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2"/>
        <w:jc w:val="left"/>
        <w:tabs>
          <w:tab w:val="center" w:pos="4677" w:leader="none"/>
          <w:tab w:val="left" w:pos="7676" w:leader="none"/>
        </w:tabs>
      </w:pPr>
      <w:r>
        <w:rPr>
          <w:color w:val="000000"/>
          <w:szCs w:val="32"/>
        </w:rPr>
        <w:tab/>
        <w:t xml:space="preserve">Р А С П О Р Я Ж Е Н И Е</w:t>
        <w:tab/>
      </w:r>
      <w:r/>
    </w:p>
    <w:p>
      <w:pPr>
        <w:pStyle w:val="702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</w:r>
      <w:r>
        <w:rPr>
          <w:color w:val="000000"/>
          <w:sz w:val="24"/>
          <w:szCs w:val="32"/>
        </w:rPr>
      </w:r>
    </w:p>
    <w:p>
      <w:pPr>
        <w:pStyle w:val="702"/>
      </w:pPr>
      <w:r>
        <w:rPr>
          <w:b w:val="0"/>
          <w:color w:val="000000"/>
          <w:sz w:val="24"/>
        </w:rPr>
        <w:t xml:space="preserve">АДМИНИСТРАЦИИ ПЕТРОВСКОГО МУНИЦИПАЛЬНОГО ОКРУГА</w:t>
      </w:r>
      <w:r/>
    </w:p>
    <w:p>
      <w:pPr>
        <w:pStyle w:val="702"/>
      </w:pPr>
      <w:r>
        <w:rPr>
          <w:b w:val="0"/>
          <w:color w:val="000000"/>
          <w:sz w:val="24"/>
        </w:rPr>
        <w:t xml:space="preserve"> СТАВРОПОЛЬСКОГО КРАЯ</w:t>
      </w:r>
      <w:r/>
    </w:p>
    <w:p>
      <w:pPr>
        <w:pStyle w:val="702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702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04 декабря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702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550-р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707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80"/>
        <w:jc w:val="both"/>
        <w:spacing w:after="0" w:line="240" w:lineRule="exact"/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 некоторых мерах по содействию развитию конкуренции в Петровском муниципальном округе Ставропольского края на 2025 год</w:t>
      </w:r>
      <w:r/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80"/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В соответствии с распоряжением Правительства Российской Федерации от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0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2 сентября 2021 г. № 2424-р «Об утверждении Национального плана («дорожной карты») развития конкуренции в Российской Федерации на 2021 - 2025 годы»</w:t>
      </w:r>
      <w:r/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4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4"/>
          <w:lang w:eastAsia="en-US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4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4"/>
          <w:lang w:eastAsia="en-US"/>
        </w:rPr>
      </w:r>
    </w:p>
    <w:p>
      <w:pPr>
        <w:pStyle w:val="680"/>
        <w:numPr>
          <w:ilvl w:val="0"/>
          <w:numId w:val="1"/>
        </w:num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Утвердить прилагаемые:</w:t>
      </w:r>
      <w:r/>
    </w:p>
    <w:p>
      <w:pPr>
        <w:pStyle w:val="680"/>
        <w:numPr>
          <w:ilvl w:val="1"/>
          <w:numId w:val="1"/>
        </w:num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Перечень товарных рынков для содействия развитию конкуренции в Петровском муниципальном округе Ставропольского края.</w:t>
      </w:r>
      <w:r/>
    </w:p>
    <w:p>
      <w:pPr>
        <w:pStyle w:val="680"/>
        <w:numPr>
          <w:ilvl w:val="1"/>
          <w:numId w:val="1"/>
        </w:num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  <w:r>
        <w:rPr>
          <w:rStyle w:val="696"/>
        </w:rPr>
        <w:t xml:space="preserve">по содействию </w:t>
      </w:r>
      <w:r>
        <w:rPr>
          <w:rFonts w:ascii="Times New Roman" w:hAnsi="Times New Roman"/>
          <w:sz w:val="28"/>
          <w:szCs w:val="28"/>
        </w:rPr>
        <w:t xml:space="preserve">развитию конкуренции в Петровском муниципальном округе Ставропольского края на 2025 год.</w:t>
      </w:r>
      <w:r/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numPr>
          <w:ilvl w:val="0"/>
          <w:numId w:val="1"/>
        </w:num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Признать утратившими силу распоряжения администрации Петровского городского округа Ставропольского края: </w:t>
      </w:r>
      <w:r/>
    </w:p>
    <w:p>
      <w:pPr>
        <w:pStyle w:val="680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от 28 декабря 2021 г. № 896-р «О некоторых мерах по содействию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развитию конкуренции в Петровском городском округе Ставропольского края на 2021 – 2025  годы»;</w:t>
      </w:r>
      <w:r/>
    </w:p>
    <w:p>
      <w:pPr>
        <w:pStyle w:val="680"/>
        <w:ind w:firstLine="708"/>
        <w:jc w:val="both"/>
        <w:spacing w:after="0" w:line="240" w:lineRule="auto"/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от 25 ноября 2022 г. № 606-р «О внесении изменений в П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лан мероприятий («Дорожная карта») по содействию развитию конкуренции в Петровском городском округе Ставропольского края на 2021-2025 года», утвержденный распоряжением администрации Петровского городского округа Ставропольского края от 28 декабря 2021 г. №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896-р.</w:t>
      </w:r>
      <w:r/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numPr>
          <w:ilvl w:val="0"/>
          <w:numId w:val="1"/>
        </w:num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Сергееву Е.И.</w:t>
      </w:r>
      <w:r/>
    </w:p>
    <w:p>
      <w:pPr>
        <w:pStyle w:val="71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numPr>
          <w:ilvl w:val="0"/>
          <w:numId w:val="1"/>
        </w:numPr>
        <w:ind w:left="0"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распоряжение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вступает в силу с 01 января 2025 г.</w:t>
      </w:r>
      <w:r/>
    </w:p>
    <w:p>
      <w:pPr>
        <w:pStyle w:val="70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8"/>
        <w:ind w:right="0"/>
        <w:jc w:val="both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/>
    </w:p>
    <w:p>
      <w:pPr>
        <w:pStyle w:val="708"/>
        <w:ind w:right="0"/>
        <w:jc w:val="both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/>
    </w:p>
    <w:p>
      <w:pPr>
        <w:pStyle w:val="708"/>
        <w:ind w:right="0"/>
        <w:jc w:val="both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Н.В.Конкина</w:t>
      </w:r>
      <w:r/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распоряжения вносит </w:t>
      </w:r>
      <w:r>
        <w:rPr>
          <w:rFonts w:ascii="Times New Roman" w:hAnsi="Times New Roman"/>
          <w:sz w:val="28"/>
          <w:szCs w:val="28"/>
        </w:rPr>
        <w:t xml:space="preserve">первый заместитель</w:t>
      </w:r>
      <w:r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Е.И.Сергеева  </w:t>
      </w:r>
      <w:r>
        <w:rPr>
          <w:rFonts w:ascii="Times New Roman" w:hAnsi="Times New Roman"/>
          <w:sz w:val="28"/>
          <w:szCs w:val="28"/>
        </w:rPr>
      </w:r>
    </w:p>
    <w:p>
      <w:pPr>
        <w:pStyle w:val="707"/>
        <w:ind w:left="-1418" w:right="1274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7"/>
        <w:ind w:left="-1418" w:right="1274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7"/>
        <w:ind w:left="-1418" w:right="1274"/>
        <w:jc w:val="both"/>
        <w:spacing w:line="240" w:lineRule="exact"/>
      </w:pPr>
      <w:r>
        <w:rPr>
          <w:szCs w:val="28"/>
        </w:rPr>
        <w:t xml:space="preserve">Визируют:</w:t>
      </w:r>
      <w:r/>
    </w:p>
    <w:p>
      <w:pPr>
        <w:pStyle w:val="707"/>
        <w:ind w:left="-1418" w:right="1276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0"/>
        <w:ind w:left="-1418" w:right="1276"/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Г.А.Тесленко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/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/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начальника управления муниципального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  <w:szCs w:val="28"/>
          <w:lang w:eastAsia="ru-RU"/>
        </w:rPr>
        <w:t xml:space="preserve">хозяйства администрации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  <w:szCs w:val="28"/>
          <w:lang w:eastAsia="ru-RU"/>
        </w:rPr>
        <w:t xml:space="preserve">Петровского муниципального 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А.А.Брянцев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/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/>
      <w:r/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отдела образования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Н.А.Шевченко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/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/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</w:rPr>
        <w:t xml:space="preserve">Заместитель начальника отдела 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</w:rPr>
        <w:t xml:space="preserve">сельского хозяйства и охраны 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</w:rPr>
        <w:t xml:space="preserve">окружающей среды администрации </w:t>
      </w:r>
      <w:r/>
    </w:p>
    <w:p>
      <w:pPr>
        <w:pStyle w:val="680"/>
        <w:ind w:left="-1418" w:right="1274"/>
        <w:jc w:val="both"/>
        <w:spacing w:before="5" w:after="0" w:line="240" w:lineRule="exact"/>
        <w:shd w:val="clear" w:color="auto" w:fill="ffffff"/>
      </w:pPr>
      <w:r>
        <w:rPr>
          <w:rFonts w:ascii="Times New Roman" w:hAnsi="Times New Roman"/>
          <w:sz w:val="28"/>
        </w:rPr>
        <w:t xml:space="preserve">Петровского муниципального округа </w:t>
      </w:r>
      <w:r/>
    </w:p>
    <w:p>
      <w:pPr>
        <w:pStyle w:val="707"/>
        <w:ind w:left="-1418" w:right="1274"/>
        <w:jc w:val="both"/>
        <w:spacing w:line="240" w:lineRule="exact"/>
      </w:pPr>
      <w:r>
        <w:rPr>
          <w:szCs w:val="28"/>
        </w:rPr>
        <w:t xml:space="preserve">Ставропольского края </w:t>
        <w:tab/>
        <w:tab/>
        <w:tab/>
        <w:tab/>
        <w:tab/>
        <w:t xml:space="preserve">                         И.М.Каменецкая</w:t>
      </w:r>
      <w:r/>
    </w:p>
    <w:p>
      <w:pPr>
        <w:pStyle w:val="707"/>
        <w:ind w:left="-1418" w:right="1274"/>
        <w:jc w:val="both"/>
        <w:spacing w:line="240" w:lineRule="exact"/>
      </w:pPr>
      <w:r/>
      <w:r/>
    </w:p>
    <w:p>
      <w:pPr>
        <w:pStyle w:val="707"/>
        <w:ind w:left="-1418" w:right="1274"/>
        <w:jc w:val="both"/>
        <w:spacing w:line="240" w:lineRule="exact"/>
      </w:pPr>
      <w:r/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отдела жилищного учета,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строительства и муниципального 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контроля администрации 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 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Н.В.Лохвицкая</w:t>
      </w:r>
      <w:r/>
    </w:p>
    <w:p>
      <w:pPr>
        <w:pStyle w:val="680"/>
        <w:ind w:left="-1418" w:right="1276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right="1276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spacing w:after="0" w:line="240" w:lineRule="exact"/>
      </w:pPr>
      <w:r>
        <w:rPr>
          <w:rFonts w:ascii="Times New Roman" w:hAnsi="Times New Roman"/>
          <w:sz w:val="28"/>
          <w:szCs w:val="28"/>
          <w:lang w:eastAsia="en-US"/>
        </w:rPr>
        <w:t xml:space="preserve">Начальник отдела </w:t>
      </w:r>
      <w:r>
        <w:rPr>
          <w:rFonts w:ascii="Times New Roman" w:hAnsi="Times New Roman"/>
          <w:sz w:val="28"/>
          <w:szCs w:val="24"/>
          <w:lang w:eastAsia="en-US"/>
        </w:rPr>
        <w:t xml:space="preserve">стратегического </w:t>
      </w:r>
      <w:r/>
    </w:p>
    <w:p>
      <w:pPr>
        <w:pStyle w:val="680"/>
        <w:ind w:left="-1418" w:right="1274"/>
        <w:spacing w:after="0" w:line="240" w:lineRule="exact"/>
      </w:pPr>
      <w:r>
        <w:rPr>
          <w:rFonts w:ascii="Times New Roman" w:hAnsi="Times New Roman"/>
          <w:sz w:val="28"/>
          <w:szCs w:val="24"/>
          <w:lang w:eastAsia="en-US"/>
        </w:rPr>
        <w:t xml:space="preserve">планирования и инвестиций </w:t>
      </w:r>
      <w:r/>
    </w:p>
    <w:p>
      <w:pPr>
        <w:pStyle w:val="680"/>
        <w:ind w:left="-1418" w:right="1274"/>
        <w:spacing w:after="0" w:line="240" w:lineRule="exact"/>
      </w:pPr>
      <w:r>
        <w:rPr>
          <w:rFonts w:ascii="Times New Roman" w:hAnsi="Times New Roman"/>
          <w:sz w:val="28"/>
          <w:szCs w:val="24"/>
          <w:lang w:eastAsia="en-US"/>
        </w:rPr>
        <w:t xml:space="preserve">администрации Петровского </w:t>
      </w:r>
      <w:r/>
    </w:p>
    <w:p>
      <w:pPr>
        <w:pStyle w:val="680"/>
        <w:ind w:left="-1418" w:right="1274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/>
          <w:sz w:val="28"/>
          <w:szCs w:val="24"/>
          <w:lang w:eastAsia="en-US"/>
        </w:rPr>
        <w:t xml:space="preserve"> округа </w:t>
      </w:r>
      <w:r/>
    </w:p>
    <w:p>
      <w:pPr>
        <w:pStyle w:val="680"/>
        <w:ind w:left="-1418" w:right="1274"/>
        <w:spacing w:after="0" w:line="240" w:lineRule="exact"/>
      </w:pPr>
      <w:r>
        <w:rPr>
          <w:rFonts w:ascii="Times New Roman" w:hAnsi="Times New Roman"/>
          <w:sz w:val="28"/>
          <w:szCs w:val="24"/>
          <w:lang w:eastAsia="en-US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Л.В.Кириленко</w:t>
      </w:r>
      <w:r/>
    </w:p>
    <w:p>
      <w:pPr>
        <w:pStyle w:val="680"/>
        <w:ind w:left="-1418" w:right="1274"/>
        <w:spacing w:after="0" w:line="240" w:lineRule="exact"/>
      </w:pPr>
      <w:r/>
      <w:r/>
    </w:p>
    <w:p>
      <w:pPr>
        <w:pStyle w:val="680"/>
        <w:ind w:left="-1418" w:right="1274"/>
        <w:spacing w:after="0" w:line="240" w:lineRule="exact"/>
      </w:pPr>
      <w:r/>
      <w:r/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отдела планирования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территорий и землеустройства -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главный архитектор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Ставропольского края                                                           Г.П.Русанова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отдела муниципальных </w:t>
      </w:r>
      <w:r/>
    </w:p>
    <w:p>
      <w:pPr>
        <w:pStyle w:val="680"/>
        <w:ind w:left="-1418" w:right="1274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закупок администрации </w:t>
      </w:r>
      <w:r/>
    </w:p>
    <w:p>
      <w:pPr>
        <w:pStyle w:val="680"/>
        <w:ind w:left="-1418" w:right="1274"/>
        <w:jc w:val="both"/>
        <w:spacing w:after="0" w:line="240" w:lineRule="exact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 </w:t>
      </w:r>
      <w:r/>
    </w:p>
    <w:p>
      <w:pPr>
        <w:pStyle w:val="680"/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</w:t>
        <w:tab/>
        <w:tab/>
        <w:tab/>
        <w:tab/>
        <w:t xml:space="preserve">                                   А.А.Маринкевич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80"/>
        <w:ind w:left="-1418" w:right="1274"/>
        <w:jc w:val="both"/>
        <w:spacing w:after="0" w:line="240" w:lineRule="exact"/>
      </w:pPr>
      <w:r/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Начальник отдела имущественных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и земельных отношений администрации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Н.А.Мишура</w:t>
      </w:r>
      <w:r/>
    </w:p>
    <w:p>
      <w:pPr>
        <w:pStyle w:val="680"/>
        <w:jc w:val="both"/>
        <w:spacing w:after="0" w:line="240" w:lineRule="exact"/>
      </w:pPr>
      <w:r/>
      <w:r/>
    </w:p>
    <w:p>
      <w:pPr>
        <w:pStyle w:val="680"/>
        <w:jc w:val="both"/>
        <w:spacing w:after="0" w:line="240" w:lineRule="exact"/>
      </w:pPr>
      <w:r/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  <w:r/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С.Н.Кулькина</w:t>
      </w:r>
      <w:r/>
    </w:p>
    <w:p>
      <w:pPr>
        <w:pStyle w:val="680"/>
        <w:jc w:val="both"/>
        <w:spacing w:after="0" w:line="240" w:lineRule="exact"/>
      </w:pPr>
      <w:r/>
      <w:r/>
    </w:p>
    <w:p>
      <w:pPr>
        <w:pStyle w:val="680"/>
        <w:jc w:val="both"/>
        <w:spacing w:after="0" w:line="240" w:lineRule="exact"/>
      </w:pPr>
      <w:r/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/>
    </w:p>
    <w:p>
      <w:pPr>
        <w:pStyle w:val="680"/>
        <w:jc w:val="both"/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</w:rPr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Ю.В.Петрич</w:t>
      </w:r>
      <w:r/>
    </w:p>
    <w:p>
      <w:pPr>
        <w:pStyle w:val="707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07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распоряжения подготовлен отделом развития предпринимательства, торговли и потребительского рынка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Л.П.Черскова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418" w:right="567" w:bottom="1134" w:left="1985" w:header="709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679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7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widowControl w:val="off"/>
              <w:tabs>
                <w:tab w:val="left" w:pos="9240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80"/>
              <w:ind w:left="-748"/>
              <w:jc w:val="center"/>
              <w:spacing w:after="0" w:line="240" w:lineRule="auto"/>
              <w:tabs>
                <w:tab w:val="left" w:pos="4510" w:leader="none"/>
              </w:tabs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Утвержден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ind w:left="-75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распоряжением администрации Петровского муниципального округа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ind w:left="-748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ind w:left="-358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04 декабря 2024 г. № 550-р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</w:tr>
    </w:tbl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ПЕРЕЧЕНЬ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товарных рынков для содействия развитию конкуренции в Петровском муниципальном округе Ставропольского края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6"/>
        <w:gridCol w:w="2328"/>
        <w:gridCol w:w="2753"/>
        <w:gridCol w:w="2550"/>
        <w:gridCol w:w="3466"/>
        <w:gridCol w:w="27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п/п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товарного рынка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Наименование ключевого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показателя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Единица измерения ключевого показателя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Значение ключевого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показателя по годам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Ответственный исполнитель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услуг дошкольного образования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на рынке услуг дошкольного образования*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единиц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7"/>
                <w:szCs w:val="27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отдел образования администрации Петровского муниципального округа Ставропольского края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в Ставропольском крае конкуренции на рынке услуг розничной торговли лекарственными препаратами, медицинскими изделиями и сопутствующими товарами*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95,00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 (далее - отдел предпринимательства)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выполнения работ по благоустройству городской среды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развитие конкуренции на рынке благоустройства городской среды*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28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администрации Петровского муниципального округа Ставропольского края (далее - управление муниципального хозяйства)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28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оказания услуг по перевозке пассажиров и багажа легковым такси на территории округа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в сфере услуг по перевозке пассажиров и багажа легковым такси*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услуг связи, в том числе услуг по предоставлению широкополосного доступа к информационно-телекоммуни-кационной сети «Интернет»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на рынке услуг связи по предоставлению широкополосного доступа к информационно-телекоммуникацион-ной сети «Интернет»*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дорожной деятельности (за исключением проектирования)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на рынке дорожной деятельности (за исключением проектирования)*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архитектурно-строительного проектирования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на рынке архитектурно-строительного проектирования*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отдел планирования территорий и землеустройства администрации Петровского муниципального округа Ставропольского края (далее - отдел планирования территорий и землеустройства)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реализации сельскохозяйственной продукции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на рынке реализации сельскохозяйственной продукции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отдел сельского хозяйства и охраны окружающей среды администрации Петровского муниципального округа Ставропольского края;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отдел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8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Сфера наружной рекламы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конкуренции в сфере наружной рекламы*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процентов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ru-RU"/>
              </w:rPr>
              <w:t xml:space="preserve">100,00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отдел планирования территорий и землеустройства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0"/>
          <w:szCs w:val="20"/>
          <w:lang w:eastAsia="ru-RU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</w:r>
      <w:r>
        <w:rPr>
          <w:rFonts w:ascii="Times New Roman" w:hAnsi="Times New Roman" w:eastAsia="Calibri"/>
          <w:sz w:val="20"/>
          <w:szCs w:val="20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0"/>
          <w:szCs w:val="20"/>
          <w:lang w:eastAsia="ru-RU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</w:r>
      <w:r>
        <w:rPr>
          <w:rFonts w:ascii="Times New Roman" w:hAnsi="Times New Roman" w:eastAsia="Calibri"/>
          <w:sz w:val="20"/>
          <w:szCs w:val="20"/>
          <w:lang w:eastAsia="ru-RU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 w:eastAsia="Calibri"/>
          <w:sz w:val="20"/>
          <w:szCs w:val="20"/>
          <w:lang w:eastAsia="ru-RU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</w:r>
      <w:r>
        <w:rPr>
          <w:rFonts w:ascii="Times New Roman" w:hAnsi="Times New Roman" w:eastAsia="Calibri"/>
          <w:sz w:val="20"/>
          <w:szCs w:val="20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* Наименования целевых (ключевых) показателей исполнения мероприятия и единицы измерения целевых (ключевых) показателей исполнения мероприятия указаны в соответств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ии с Методиками по расчету ключевых показателей развития конкуренции в отраслях экономики в субъектах Российской Федерации, утвержденными приказом Федеральной антимонопольной службы от 29 августа 2018 г. № 1232/18 (в ред. Приказов ФАС России от 06.08.2019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HYPERLINK "consultantplus://offline/ref=11B32585C13750258C252B92259A4135A3037389F790473D425C6442458526A0E998FB42A13FDCB8DB7703F2EDB6D4D4417018441562C12CdCT3P"</w:instrText>
      </w:r>
      <w:r>
        <w:rPr>
          <w:rFonts w:eastAsia="Calibri"/>
        </w:rPr>
        <w:fldChar w:fldCharType="separate"/>
      </w:r>
      <w:r>
        <w:rPr>
          <w:rFonts w:ascii="Times New Roman" w:hAnsi="Times New Roman" w:eastAsia="Calibri"/>
          <w:color w:val="000000"/>
          <w:sz w:val="20"/>
          <w:szCs w:val="20"/>
          <w:lang w:eastAsia="ru-RU"/>
        </w:rPr>
        <w:t xml:space="preserve">N 1059/19</w:t>
      </w:r>
      <w:r>
        <w:rPr>
          <w:rFonts w:eastAsia="Calibri"/>
        </w:rPr>
        <w:fldChar w:fldCharType="end"/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, от 05.11.2020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HYPERLINK "consultantplus://offline/ref=11B32585C13750258C252B92259A4135A3077280F19F473D425C6442458526A0E998FB42A13FDCB8DB7703F2EDB6D4D4417018441562C12CdCT3P"</w:instrText>
      </w:r>
      <w:r>
        <w:rPr>
          <w:rFonts w:eastAsia="Calibri"/>
        </w:rPr>
        <w:fldChar w:fldCharType="separate"/>
      </w:r>
      <w:r>
        <w:rPr>
          <w:rFonts w:ascii="Times New Roman" w:hAnsi="Times New Roman" w:eastAsia="Calibri"/>
          <w:color w:val="000000"/>
          <w:sz w:val="20"/>
          <w:szCs w:val="20"/>
          <w:lang w:eastAsia="ru-RU"/>
        </w:rPr>
        <w:t xml:space="preserve">N 1073/20</w:t>
      </w:r>
      <w:r>
        <w:rPr>
          <w:rFonts w:eastAsia="Calibri"/>
        </w:rPr>
        <w:fldChar w:fldCharType="end"/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)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0"/>
          <w:szCs w:val="20"/>
          <w:lang w:eastAsia="ru-RU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</w:r>
      <w:r>
        <w:rPr>
          <w:rFonts w:ascii="Times New Roman" w:hAnsi="Times New Roman" w:eastAsia="Calibri"/>
          <w:sz w:val="20"/>
          <w:szCs w:val="20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369"/>
        <w:gridCol w:w="686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69" w:type="dxa"/>
            <w:vAlign w:val="top"/>
            <w:textDirection w:val="lrTb"/>
            <w:noWrap w:val="false"/>
          </w:tcPr>
          <w:p>
            <w:pPr>
              <w:pStyle w:val="680"/>
              <w:spacing w:before="5" w:after="0" w:line="240" w:lineRule="exact"/>
              <w:shd w:val="clear" w:color="auto" w:fill="ffff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spacing w:before="5" w:after="0" w:line="240" w:lineRule="exact"/>
              <w:shd w:val="clear" w:color="auto" w:fill="ffff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Петровского муниципального округа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before="5" w:after="0" w:line="240" w:lineRule="exact"/>
              <w:shd w:val="clear" w:color="auto" w:fill="ffff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63" w:type="dxa"/>
            <w:vAlign w:val="bottom"/>
            <w:textDirection w:val="lrTb"/>
            <w:noWrap w:val="false"/>
          </w:tcPr>
          <w:p>
            <w:pPr>
              <w:pStyle w:val="680"/>
              <w:jc w:val="right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Ю.В.Петрич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spacing w:after="0" w:line="240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373"/>
        <w:gridCol w:w="51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распоряжением администрации Петровского муниципального округа Ставропольского края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 04 декабря 2024 г. № 550-р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80"/>
        <w:ind w:left="10348" w:firstLine="42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center"/>
        <w:spacing w:after="0" w:line="240" w:lineRule="auto"/>
        <w:widowControl w:val="off"/>
        <w:rPr>
          <w:rFonts w:cs="Calibri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  <w:r>
        <w:rPr>
          <w:rFonts w:cs="Calibri"/>
          <w:szCs w:val="20"/>
        </w:rPr>
      </w:r>
      <w:r>
        <w:rPr>
          <w:rFonts w:cs="Calibri"/>
          <w:szCs w:val="20"/>
        </w:rPr>
      </w:r>
    </w:p>
    <w:p>
      <w:pPr>
        <w:pStyle w:val="680"/>
        <w:jc w:val="center"/>
        <w:spacing w:after="0" w:line="240" w:lineRule="exact"/>
        <w:widowControl w:val="off"/>
        <w:rPr>
          <w:rFonts w:cs="Calibri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мероприятий («Дорожная карта») по содействию развитию конкуренции </w:t>
      </w:r>
      <w:r>
        <w:rPr>
          <w:rFonts w:cs="Calibri"/>
          <w:szCs w:val="20"/>
        </w:rPr>
      </w:r>
      <w:r>
        <w:rPr>
          <w:rFonts w:cs="Calibri"/>
          <w:szCs w:val="20"/>
        </w:rPr>
      </w:r>
    </w:p>
    <w:p>
      <w:pPr>
        <w:pStyle w:val="680"/>
        <w:jc w:val="center"/>
        <w:spacing w:after="0" w:line="240" w:lineRule="exact"/>
        <w:widowControl w:val="off"/>
        <w:rPr>
          <w:rFonts w:cs="Calibri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Петровском муниципальном округе Ставропольского края</w:t>
      </w:r>
      <w:r>
        <w:rPr>
          <w:rFonts w:cs="Calibri"/>
          <w:szCs w:val="20"/>
        </w:rPr>
      </w:r>
      <w:r>
        <w:rPr>
          <w:rFonts w:cs="Calibri"/>
          <w:szCs w:val="20"/>
        </w:rPr>
      </w:r>
    </w:p>
    <w:p>
      <w:pPr>
        <w:pStyle w:val="68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год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center"/>
        <w:spacing w:after="0" w:line="240" w:lineRule="auto"/>
        <w:widowControl w:val="off"/>
        <w:rPr>
          <w:rFonts w:cs="Calibri"/>
          <w:szCs w:val="20"/>
        </w:rPr>
      </w:pPr>
      <w:r>
        <w:rPr>
          <w:rFonts w:cs="Calibri"/>
          <w:szCs w:val="20"/>
        </w:rPr>
      </w:r>
      <w:r>
        <w:rPr>
          <w:rFonts w:cs="Calibri"/>
          <w:szCs w:val="20"/>
        </w:rPr>
      </w:r>
    </w:p>
    <w:p>
      <w:pPr>
        <w:pStyle w:val="680"/>
        <w:spacing w:after="0" w:line="20" w:lineRule="exact"/>
        <w:rPr>
          <w:rFonts w:ascii="Times New Roman" w:hAnsi="Times New Roman" w:eastAsia="Calibri"/>
          <w:sz w:val="2"/>
          <w:szCs w:val="2"/>
        </w:rPr>
      </w:pPr>
      <w:r>
        <w:rPr>
          <w:rFonts w:ascii="Times New Roman" w:hAnsi="Times New Roman" w:eastAsia="Calibri"/>
          <w:sz w:val="2"/>
          <w:szCs w:val="2"/>
        </w:rPr>
      </w:r>
      <w:r>
        <w:rPr>
          <w:rFonts w:ascii="Times New Roman" w:hAnsi="Times New Roman" w:eastAsia="Calibri"/>
          <w:sz w:val="2"/>
          <w:szCs w:val="2"/>
        </w:rPr>
      </w:r>
    </w:p>
    <w:tbl>
      <w:tblPr>
        <w:tblW w:w="15274" w:type="dxa"/>
        <w:jc w:val="center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3960"/>
        <w:gridCol w:w="3016"/>
        <w:gridCol w:w="1597"/>
        <w:gridCol w:w="5607"/>
        <w:gridCol w:w="254"/>
        <w:gridCol w:w="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trHeight w:val="117"/>
        </w:trPr>
        <w:tc>
          <w:tcPr>
            <w:tcMar>
              <w:left w:w="28" w:type="dxa"/>
              <w:right w:w="28" w:type="dxa"/>
            </w:tcMar>
            <w:tcW w:w="710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60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6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мероприятия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9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исполнения мероприятия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0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Ожидаемый результат исполнения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trHeight w:val="117"/>
        </w:trPr>
        <w:tc>
          <w:tcPr>
            <w:tcMar>
              <w:left w:w="28" w:type="dxa"/>
              <w:right w:w="28" w:type="dxa"/>
            </w:tcMar>
            <w:tcW w:w="710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center"/>
            <w:textDirection w:val="lrTb"/>
            <w:noWrap w:val="false"/>
          </w:tcPr>
          <w:p>
            <w:pPr>
              <w:pStyle w:val="680"/>
              <w:contextualSpacing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I. Мероприятия по содействию развитию конкуренции на товарных рынках в Петровском муниципальном округе Ставропольского края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Рынок услуг дошкольного образования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Изучени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е потребности населения Петровского муниципального округа в развитии услуг негосударственного сектора услуг дошкольного образования и государственно-частного партнерства в сфере дошкольного образования в Петровском муниципальном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образования администрации Петровского муниципального округа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Ставропольского края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потребность населения Петровского муниципального округа в услугах негосударственного сектора услуг дошкольного образования в Петровском муниципальном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услуг розничной торговли лекарственными препаратами, медицинскими изделиями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и сопутствующими товарами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Сокращение в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Петровском муниципальном округе Ставропольского края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 присутствия государства на рынке розничной торговли фармацевтической продукцией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 (далее – отдел предпринимательства)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доли негосударственных аптечных организаций, осуществляющих розничную торговлю фармацевтической продукцией в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Петровском муниципальном округе Ставропольского края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, в общем количестве аптечных организаций, осуществляющих розничную торговлю фармацевтической продукцией в округе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выполнения работ по благоустройству городской среды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Проведение опросов населения Петровского муниципального округа Ставропольского края для определения приоритетных проектов в сфере благоустройства городской среды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управление муниципального хозяйства администрации Петровского муниципального округа Ставропольского края (далее – управление муниципального хозяйства)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повышение уровня вовлеченности населения Петровского муниципального округа Ставропольского края в реализацию мероприятий по благоустройству городской среды;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повышение удовлетворенности населения Петровского муниципального округа Ставропольского края состоянием городской среды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Ежегодный мониторинг состояния конкурентной среды на рынке услуг благоустройства городской среды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управление муниципального хозяйства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повышение удовлетворенности населения Петровского муниципального округа Ставропольского края состоянием городской среды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Мониторинг изменения доли организаций, осуществляющих работы по благоустройству в муниципальных образованиях Петровского муниципального округа Ставропольского края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управление муниципального хозяйства 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выявление действующих на уровень развития конкуренции на рынке выполнения работ по благоустройству городской среды факторов с целью своевременного принятия корректирующих мер по минимизации действия и устранению отрицательных последствий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 хозяйствующими субъектами частного сектора муниципальных контрактов на благоустройство общественных территорий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хозяйствующих субъектов частного сектора, выполняющих работы по благоустройству общественных территорий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количества заключенных муниципальных контрактов на выполнение работ по благоустройству территорий в рамках реализации регионального проекта «Формирование комфортной городской среды»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поддержание объемов работ по благоустройству городской среды, выполняемых организациями частной формы собственности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Вовлечение граждан и организаций в реализацию мероприятий по благоустройству дворовых и общественных территорий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Петровском муниципальном округе Ставропольского края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увеличение количества реализуемых мероприятий по благоустройству дворовых и общественных территорий с трудовым участием граждан и организаций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оказания услуг по перевозке пассажиров автомобильным транспортом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по муниципальным маршрутам регулярных перевозок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Организация мероприятий, направленных на развитие рынка оказания услуг по перевозке пассажиров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Петровском муниципальном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транспортных услуг населению Петровского муниципального округа Ставропольского края, транспортной доступности и конкуренции на рынке оказания услуг по перевозке пассажиров автомобильным транспортом по муниципальным маршрутам регулярных перевозок в округе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Проведение мони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торинга удовлетворения потребности населения Петровского муниципального округа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Петровском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tabs>
                <w:tab w:val="left" w:pos="2073" w:leader="none"/>
                <w:tab w:val="left" w:pos="8222" w:leader="none"/>
              </w:tabs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управление муниципального хозяйства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tabs>
                <w:tab w:val="center" w:pos="0" w:leader="none"/>
                <w:tab w:val="left" w:pos="8222" w:leader="none"/>
              </w:tabs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определение текущей ситуации на рынке оказания услуг по перевозке пассажиров и багажа автомобильным транспортом по муниципальным маршрутам регулярных перевозок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 в целях разработки предложений по установлению (изменению) муниципальных маршрутов регулярных перевозок пассажиров и багажа автомобильным транспортом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11.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Разработка, утверждение и актуализация (при необходимости) документа планирования регулярных перевозок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Петровском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 округе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управление муниципального хозяйства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обеспечение доступности, повышение качества, эффективности и безопасности оказания услуг по перевозке пассажиров и багажа автомобильным транспортом по муниципальным маршрутам регулярных перевозок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12.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Установление либо изменение муниципальных маршрутов регулярных перевозок пассажиров и багажа автомобильным транспортом в 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Петровском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 округе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Ставропольского края с учетом мнения хозяйствующих субъектов частной формы собственности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управление муниципального хозяйства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увеличение количества муниципальных маршрутов регулярных перевозок в Петровском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края, на которых хозяйствующие субъекты частной формы собственности оказывают услуги по перевозке пассажиров и багажа автомобильным транспортом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13.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680"/>
              <w:jc w:val="center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Размещение на официальном сайте администрации Петровского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округа Ставропольского края в информационно-телекоммуникационной сети «Интернет» реестра муниципальных маршрутов регулярных перевозок пассажиров и багажа автомобильным транспортом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управление муниципального хозяйства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обеспечение доступности и прозрачности информации о муниципальных маршрутах регулярных перевозок пассажиров и багажа автомобильным транспортом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оказания услуг по перевозке пассажиров и багажа легковым такси на территории округа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trHeight w:val="644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pacing w:val="-8"/>
                <w:sz w:val="28"/>
                <w:szCs w:val="28"/>
              </w:rPr>
              <w:t xml:space="preserve">Развитие негосударственных (немуниципальных)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перевозок пассажиров и багажа автомобильным транспортом по муниципальным маршрутам регулярных перевозок (городской транспорт)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добросовестной конкуренции на рынке перевозок пассажиров и багажа легковыми такси в Петровском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услуг связи, в том числе услуг по предоставлению широкополосного доступа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к информационно-телекоммуникационной сети «Интернет»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Проведение мониторинга объема рынка услуг связи и долей хозяйствующих субъектов на рынке услуг связи по предоставлению широкополосного доступа к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информационно-телекоммуникационной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сети «Интернет» в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Петровском муниципальном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повышение количества организаций частной формы собственности по предоставлению широкополосного доступа к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информационно-телекоммуникационной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сети «Интернет» в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Петровском муниципальном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дорожной деятельности (за исключением проектирования)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 xml:space="preserve">Размещение полной и достоверной информации о закупках товаров, работ и услуг для нужд дорожной отрасли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 xml:space="preserve"> в единой информационной системе и региональной информационной системе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  <w:t xml:space="preserve">Принятие мер, направленных на ежегодное снижение объемов закупок товаров, работ и услуг, осуществляемых на сумму, не превышающую шестисот тысяч рублей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устранение случаев (снижение количества) осуществления закупки у единственного поставщика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  <w:t xml:space="preserve">Обеспечение роста процента от совокупного годового объема закупок, предусмотренного планом-графиком, у субъектов малого и среднего предпринимательства, социально ориентированных некоммерческих организаций в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Петровском муниципальном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участия субъектов малого и среднего предпринимательства,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 ориентированных некоммерческих организаций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округе Ставропольского края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 xml:space="preserve">Принятие мер по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предотвращению при осуществлении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 xml:space="preserve"> закупочной деятельности случаев совершения государ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 xml:space="preserve">ственными и муниципальными заказчиками, их должностными лицами, комиссиями по осуществлению закупок, членами таких комиссий действий, противоречащих требованиям законодательства о закупках и приводящих к необоснованному ограничению числа участников закупок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управление муниципального хозяйства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условий, в соответствии с которыми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закупках на равных условиях с иными хозяйствующими субъектами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архитектурно-строительного проектирования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текущего состояния и развития конкурентной среды на рынке архитектурно-строительного проектирования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(далее - отдел планирования территорий и землеустройства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присутствия на рынке архитектурно-строительного проектирования организаций частной формы собственности в общем количестве хозяйствующих субъектов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trHeight w:val="23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Рынок реализации сельскохозяйственной продукции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 w:eastAsia="Cambria"/>
                <w:sz w:val="28"/>
                <w:szCs w:val="28"/>
              </w:rPr>
              <w:t xml:space="preserve">Развитие приоритетных подотраслей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устойчивого развития сельских территорий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tabs>
                <w:tab w:val="left" w:pos="2997" w:leader="none"/>
              </w:tabs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сельского хозяйства и охраны окружающей среды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gridSpan w:val="2"/>
            <w:tcW w:w="5861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конкурентоспособности сельскохозяйственной продукции, произведенной на территории округа, на внутреннем  и внешнем рынках;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финансовой устойчивости сельскохозяйственных товаропроизводителей округа;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</w:r>
          </w:p>
        </w:tc>
        <w:tc>
          <w:tcPr>
            <w:tcW w:w="130" w:type="dxa"/>
            <w:vAlign w:val="top"/>
            <w:textDirection w:val="lrTb"/>
            <w:noWrap w:val="false"/>
          </w:tcPr>
          <w:p>
            <w:pPr>
              <w:pStyle w:val="680"/>
              <w:widowControl w:val="off"/>
              <w:rPr>
                <w:rFonts w:ascii="Times New Roman" w:hAnsi="Times New Roman" w:eastAsia="Calibri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/>
                <w:spacing w:val="-2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/>
                <w:spacing w:val="-2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о правовом регулировании отношений в сфере торговли и о реализации мероприятий, направленных на развитие конкуренции в сфере торговли в Петровском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округе Ставропольского края, размещенной на официальном сайте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в информационно-телекоммуникационной сети «Интернет»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информированности населения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и хозяйствующих субъектов, осущест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вляющих деятельность на территории округа, об изменениях в законодательстве Российской Федерации и законодательстве Ставропольского края в сфере торговли, а также о реализации мероприятий, направленных на развитие конкуренции в сфере торговли в Петровском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выполнения нормативов минимальной обеспеченности населения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площадью торговых объектов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достижение выполнения нормативов минимальной обеспеченности населения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площадью торговых объектов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и расширение ярмарочной торговли на территории Петровского муниципального округа Ставропольского края: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- разработка и утверждение графиков проведения ярмарочных мероприятий;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- информирование населения и товаропроизводителей Петровского муниципального округа о проведении ярмарочных мероприятий через средства массовой информации;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- проведение выставок-ярмарок выходного дня;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- организация участия товаропроизводителей округа в международных, межрегиональных, краевых и городских ярмарках-выставках, в сезонных акциях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Реализация подпрограммы «Поддержка и развитие малого и среднего предпринимательства» муниципальной программы Петровского муниципального округа Ставропольского края «Модернизация экономики и улучшение инвестиционного климата»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развитие и расширение ярмарочной торговли на территории Петровского муниципального округа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Мониторинг разработки и утверждения схемы размещения нестационарных торговых объектов на территории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разработка и утверждение схемы размещения нестационарных торговых объектов на территории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Стимулирование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увеличение количества нестационарных и мобильных торговых объектов и торговых мест под них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Сфера наружной рекламы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электронных 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находящихся в муниципальной собственности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Выявление незаконно установленных рекламных конструкций, выдача предостережений о демонтаже самовольно установленных рекламных конструкций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выявление и пресечение проявлений недобросовестной конкуренции путем недобросовестного получения преимуществ в предпринимательской деятельности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gridSpan w:val="5"/>
            <w:tcW w:w="1489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II. Системные мероприятия по развитию конкуренции в Петровском муниципальном округе Ставропольского края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Проведение ежегодного социологического исследования (мониторинга) и оценки удовлетворенности населения Петровского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округа качеством предоставления государственных и муниципальных услуг, в том числе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отделы и органы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предоставляющие государственные и муниципальные услуги;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качеством предоставления государственных и муниципальных услуг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Предоставление муниципальной услуги по выдаче разрешения на строительство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планирования территорий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предоставления муниципальной услуги по выдаче разрешения на строительство в Петровском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округе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Предоставление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планирования территорий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увеличение количества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32.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Ведение государственной информационной системы обеспечения градостроительной деятельности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отдел планирования территорий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размещение сведений, материалов и документов в системе обеспечения градостроительной деятельности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Организация и проведение мониторинга удовлетв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оренности субъектов предпринимательской деятельности, потребителей товаров и услуг качеством (уровнем доступности, понятности и удобства получения) информации о состоянии конкурентной среды на рынках товаров и услуг и деятельности по содействию конкуренции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 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достижение удовлетв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оренности субъектов предпринимательской деятельности, потребителей товаров и услуг качеством (уровнем доступности, понятности и удобства получения) информации о состоянии конкурентной среды на рынках товаров и услуг и деятельности по содействию конкуренции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34.</w:t>
            </w:r>
            <w:r>
              <w:rPr>
                <w:rFonts w:cs="Calibri"/>
                <w:szCs w:val="20"/>
              </w:rPr>
            </w:r>
            <w:r/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Популяризация и информационное освещение финансовой поддержки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28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28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информационная осведомленность субъектов малого и среднего предпринимательства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 финансовой поддержке субъектов малого и среднего предпринимательства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Внесение изменений в схе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мы размещения нестационарных торговых объектов с учетом необходимости обеспечения устойчивого развития территории Петровского муниципального округа Ставропольского края и достижения нормативов минимальной обеспеченности населения площадью торговых объектов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увеличение количества нестационарных и мобильных торговых объектов и торговых мест на территории Петровского муниципального округа  Ставропольского края для их размещения не менее чем на 10 процентов к 2025 году по отношению к 2020 году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widowControl w:val="off"/>
              <w:rPr>
                <w:rFonts w:eastAsia="Calibri"/>
              </w:rPr>
              <w:suppressLineNumbers/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36.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Формирование адресного перечня ярмарочных площадо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к с учетом необходимости обеспечения устойчивого развития и достижения нормативов минимальной обеспеченности населения округа, площадью (количеством) торговых мест, используемых для осуществления деятельности по продаже продовольственных товаров на ярмарке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увеличение количества мест на ярмарках на территории Петровского муниципального округа  Ставропольского края не менее чем на 10 процентов в 2025 году по отношению к 2020 году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Популяризация и информационное освещение механизмов государственной поддержки субъектов инвестиционной деятельности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стратегического планирования и инвестиций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– отдел стратегического планирования и инвестиций)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28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28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информационная осведомленность субъектов малого и среднего предпринимательства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 механизмах государственной поддержки субъектов инвестиционной деятельности в Петровском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муниципальном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округе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38.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Мониторинг нормативных правовых актов и проектов нормативных правовых актов администрации Петровского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 округа Ставропольского края на соответствие их  требованиям антимонопольного законодательства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"consultantplus://offline/ref=CE0758F91580D8A3E94E91FF66748CAA8B55A2AEDCFE83673F5652335E9C394197BB28207CAD34E629EFE224B8399A5D5790F3CBE598E2DF4AEB8EC823l2H"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стратегического планирования и инвестиций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/>
              <w:widowControl w:val="off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</w:r>
          </w:p>
          <w:p>
            <w:pPr>
              <w:pStyle w:val="680"/>
              <w:jc w:val="center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отсутствие нормативных правовых актов и проектов нормативных правовых актов администрации Петровского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 округа Ставропольского края в которых выявлены риски нарушения антимонопольного законодательства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39.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Координация деятельности отделов и органов </w:t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"consultantplus://offline/ref=CE0758F91580D8A3E94E91FF66748CAA8B55A2AEDCFE83673F5652335E9C394197BB28207CAD34E629EFE224B8399A5D5790F3CBE598E2DF4AEB8EC823l2H"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eastAsia="Calibri"/>
              </w:rPr>
              <w:fldChar w:fldCharType="end"/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, связанной с разработкой и рассмотрением предложений о концессионных соглашениях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"consultantplus://offline/ref=CE0758F91580D8A3E94E91FF66748CAA8B55A2AEDCFE83673F5652335E9C394197BB28207CAD34E629EFE224B8399A5D5790F3CBE598E2DF4AEB8EC823l2H"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стратегического планирования и инвестиций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регулирование отношений возникающих при формировании перечня объектов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, в отношении которых планируется заключение концессионных соглашений, при подготовке предложений о заключении концессионных соглашений, принятии решения о заключении концессионных соглашений, заключении, изменении или прекращением концессионных соглашений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Осуществление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муниципальных закупок администрации Петровского муниципального округа Ставропольского края (далее – отдел муниципальных закупок)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28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28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увеличение муниципальных закупок за счет расширения участия в указанных процедурах субъектов малого и среднего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Сокращение практики заключения договоров с «единственным поставщиком» в закупочной деятельности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spacing w:after="0" w:line="228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28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сокращение заключения договоров с «единственным поставщиком» в закупочной деятельности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42.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 администрации Петровского муниципального округа Ставропольского края (далее – отдел имущественных отношений)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28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28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 мероприятий по определению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  <w:p>
            <w:pPr>
              <w:pStyle w:val="680"/>
              <w:jc w:val="both"/>
              <w:spacing w:after="0" w:line="228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43.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Обеспечит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ind w:firstLine="1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 отношений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28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28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 мероприятий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  <w:p>
            <w:pPr>
              <w:pStyle w:val="680"/>
              <w:jc w:val="both"/>
              <w:spacing w:after="0" w:line="228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rPr>
                <w:rFonts w:cs="Calibri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</w:t>
            </w:r>
            <w:r>
              <w:rPr>
                <w:rFonts w:cs="Calibri"/>
                <w:szCs w:val="20"/>
              </w:rPr>
            </w:r>
            <w:r>
              <w:rPr>
                <w:rFonts w:cs="Calibri"/>
                <w:szCs w:val="20"/>
              </w:rPr>
            </w:r>
          </w:p>
        </w:tc>
        <w:tc>
          <w:tcPr>
            <w:tcW w:w="3960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Обеспечение размещения на официальном сайте администрации Петровского муниципального округа Ставропольского края в информационно-телекоммуникационной сети "Интернет" актуальной информации об объектах недвижимости, находящихся в муниципальной со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бственности Петровского муниципального округа Ставропольского края, содержащей сведения о наименованиях таких объектов, их местонахождении, характеристиках и целевом назначении, о существующих ограничениях их использования и обременении правами третьих лиц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01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"consultantplus://offline/ref=CE0758F91580D8A3E94E91FF66748CAA8B55A2AEDCFE83673F5652335E9C394197BB28207CAD34E629EFE224B8399A5D5790F3CBE598E2DF4AEB8EC823l2H"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607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развитие конкуренции в сфере распоряжения муниципальной собственностью Петровского муниципального округа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ru-RU"/>
        </w:rPr>
        <w:t xml:space="preserve">Примечания: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ru-RU"/>
        </w:rPr>
        <w:t xml:space="preserve">1. Мероприятия, предусмотренные утвержд</w:t>
      </w:r>
      <w:r>
        <w:rPr>
          <w:rFonts w:ascii="Times New Roman" w:hAnsi="Times New Roman" w:eastAsia="Calibri"/>
          <w:sz w:val="24"/>
          <w:szCs w:val="24"/>
          <w:lang w:eastAsia="ru-RU"/>
        </w:rPr>
        <w:t xml:space="preserve">енными в установленном порядке программными документами Петровского муниципального округа Ставропольского края, реализация которых оказывает влияние на состояние конкуренции в Петровском муниципальном округе, представлены в приложении 1 к настоящему Плану.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ru-RU"/>
        </w:rPr>
        <w:t xml:space="preserve">2. Информация о текущей ситуации и проблематике на товарных рынках в Петровском муниципальном округе Ставропольского края представлена в приложении 2 к настоящему Плану.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680"/>
        <w:ind w:firstLine="54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54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316"/>
        <w:gridCol w:w="762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16" w:type="dxa"/>
            <w:vAlign w:val="top"/>
            <w:textDirection w:val="lrTb"/>
            <w:noWrap w:val="false"/>
          </w:tcPr>
          <w:p>
            <w:pPr>
              <w:pStyle w:val="680"/>
              <w:spacing w:before="5" w:after="0" w:line="240" w:lineRule="exact"/>
              <w:shd w:val="clear" w:color="auto" w:fill="ffff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spacing w:before="5" w:after="0" w:line="240" w:lineRule="exact"/>
              <w:shd w:val="clear" w:color="auto" w:fill="ffff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Петровского муниципального округа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before="5" w:after="0" w:line="240" w:lineRule="exact"/>
              <w:shd w:val="clear" w:color="auto" w:fill="ffff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25" w:type="dxa"/>
            <w:vAlign w:val="bottom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Ю.В.Петрич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ind w:firstLine="54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829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010"/>
        <w:gridCol w:w="48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tabs>
                <w:tab w:val="left" w:pos="9240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Приложение 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1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widowControl w:val="off"/>
              <w:tabs>
                <w:tab w:val="left" w:pos="9240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к Плану мероприятий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(«Дорожной карте») по содействию развитию конкуренции 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Петровском муниципальном округе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80"/>
        <w:jc w:val="center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80"/>
        <w:jc w:val="center"/>
        <w:spacing w:after="0" w:line="240" w:lineRule="exact"/>
        <w:rPr>
          <w:rFonts w:eastAsia="Calibri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Мероприятия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предусмотренные утвержденными в установленном порядке программными документами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Петровского муниципального округа Ставропольского края, реализация которых оказывает влияние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на состояние конкуренции в Петровском муниципальном округе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tbl>
      <w:tblPr>
        <w:tblW w:w="148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5026"/>
        <w:gridCol w:w="2424"/>
        <w:gridCol w:w="1245"/>
        <w:gridCol w:w="3276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п/п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502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424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Ответственный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исполнитель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мероприятия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Срок исполнения мероприятия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27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Ожидаемый результат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исполнения мероприятия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93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Нормативный правовой акт, предусматривающий мероприятие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spacing w:after="0" w:line="20" w:lineRule="exact"/>
        <w:rPr>
          <w:rFonts w:ascii="Times New Roman" w:hAnsi="Times New Roman" w:eastAsia="Calibri"/>
          <w:sz w:val="2"/>
          <w:szCs w:val="2"/>
        </w:rPr>
      </w:pPr>
      <w:r>
        <w:rPr>
          <w:rFonts w:ascii="Times New Roman" w:hAnsi="Times New Roman" w:eastAsia="Calibri"/>
          <w:sz w:val="2"/>
          <w:szCs w:val="2"/>
        </w:rPr>
      </w:r>
      <w:r>
        <w:rPr>
          <w:rFonts w:ascii="Times New Roman" w:hAnsi="Times New Roman" w:eastAsia="Calibri"/>
          <w:sz w:val="2"/>
          <w:szCs w:val="2"/>
        </w:rPr>
      </w:r>
    </w:p>
    <w:tbl>
      <w:tblPr>
        <w:tblW w:w="14901" w:type="dxa"/>
        <w:jc w:val="center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21"/>
        <w:gridCol w:w="5026"/>
        <w:gridCol w:w="2424"/>
        <w:gridCol w:w="1245"/>
        <w:gridCol w:w="3276"/>
        <w:gridCol w:w="2209"/>
      </w:tblGrid>
      <w:tr>
        <w:tblPrEx/>
        <w:trPr>
          <w:trHeight w:val="340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4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1.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Финансовая поддержка субъектов малого и среднего предпринимательства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развития предпринимательства, торговли и потребительского рынка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увеличение количества субъектов малого и среднего предпринимательства, получивших муниципальную поддержку;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увеличение количества проведенных консультаций и мероприятий для субъектов малого и среднего предпринимательства.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постановле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ние администрации Петровского городского округа Ставропольского края от 13 ноября 2020 г.    № 1569 «Об утверждении муниципальной программы Петровского муниципального округа Ставропольского края «Модернизация экономики и улучшение инвестиционного климата»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Обеспечение уровня экологической безопасности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сельского хозяйства и охраны окружающей среды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увеличение количества публикаций экономической направленности, размещение в средствах массовой информации;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уменьшение количества несанкционированных свалок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 г. № 1568 «Об утверждении муниципальной программы Петровского муниципального округа Ставропольского края «Развитие сельского хозяйства»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1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3.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  <w:t xml:space="preserve">Предоставление молодым семьям социальных выплат на приобретение (строительство) жилого помещения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4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отдел жилищного учета, строительства и муниципального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контроля администрации Петровского муниципального округа Ставропольского края, молодые семьи Петровского 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  <w:t xml:space="preserve">предоставление молодым семьям Петровского муниципального округа Ставропольского края свидетельств (извещений) о предоставлении социальной выплаты на приобретение (строительство) жилого помещения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9" w:type="dxa"/>
            <w:vAlign w:val="top"/>
            <w:textDirection w:val="lrTb"/>
            <w:noWrap w:val="false"/>
          </w:tcPr>
          <w:p>
            <w:pPr>
              <w:pStyle w:val="680"/>
              <w:jc w:val="both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eastAsia="Calibri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 от 13 ноября 2020 г. № 1571 «Об утверждении  муниципальной программы Петровского</w:t>
            </w: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 муниципального округа Ставропольского края </w:t>
            </w:r>
            <w:bookmarkStart w:id="0" w:name="__DdeLink__4611_8071600"/>
            <w:r>
              <w:rPr>
                <w:rFonts w:ascii="Times New Roman" w:hAnsi="Times New Roman" w:eastAsia="Calibri"/>
                <w:sz w:val="28"/>
                <w:szCs w:val="28"/>
              </w:rPr>
              <w:t xml:space="preserve">«Развитие градостроительства, строительства и архитектуры»</w:t>
            </w:r>
            <w:bookmarkEnd w:id="0"/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widowControl w:val="off"/>
        <w:tabs>
          <w:tab w:val="left" w:pos="5400" w:leader="none"/>
          <w:tab w:val="left" w:pos="5580" w:leader="none"/>
          <w:tab w:val="left" w:pos="7560" w:leader="none"/>
          <w:tab w:val="left" w:pos="9000" w:leader="none"/>
          <w:tab w:val="left" w:pos="9180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exact"/>
        <w:rPr>
          <w:rFonts w:ascii="Times New Roman" w:hAnsi="Times New Roman"/>
          <w:sz w:val="28"/>
          <w:szCs w:val="28"/>
        </w:rPr>
        <w:sectPr>
          <w:headerReference w:type="default" r:id="rId11"/>
          <w:headerReference w:type="first" r:id="rId12"/>
          <w:footerReference w:type="default" r:id="rId13"/>
          <w:footerReference w:type="first" r:id="rId14"/>
          <w:footnotePr/>
          <w:endnotePr/>
          <w:type w:val="nextPage"/>
          <w:pgSz w:w="16838" w:h="11906" w:orient="landscape"/>
          <w:pgMar w:top="1418" w:right="567" w:bottom="1134" w:left="1985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>
        <w:tblPrEx/>
        <w:trPr>
          <w:trHeight w:val="2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exac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widowControl w:val="off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Приложение 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widowControl w:val="off"/>
              <w:tabs>
                <w:tab w:val="left" w:pos="9240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к Плану мероприятий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(«Дорожной карте») по содействию развитию конкуренции 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Петровском муниципальном округе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80"/>
              <w:jc w:val="center"/>
              <w:spacing w:after="0" w:line="240" w:lineRule="exact"/>
              <w:rPr>
                <w:rFonts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ru-RU"/>
              </w:rPr>
              <w:t xml:space="preserve">Ставропольского края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680"/>
        <w:jc w:val="right"/>
        <w:spacing w:after="0" w:line="240" w:lineRule="auto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</w:r>
      <w:r>
        <w:rPr>
          <w:rFonts w:ascii="Times New Roman" w:hAnsi="Times New Roman" w:eastAsia="Calibri"/>
          <w:bCs/>
          <w:sz w:val="28"/>
          <w:szCs w:val="28"/>
        </w:rPr>
      </w:r>
    </w:p>
    <w:p>
      <w:pPr>
        <w:pStyle w:val="680"/>
        <w:jc w:val="right"/>
        <w:spacing w:after="0" w:line="240" w:lineRule="auto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</w:r>
      <w:r>
        <w:rPr>
          <w:rFonts w:ascii="Times New Roman" w:hAnsi="Times New Roman" w:eastAsia="Calibri"/>
          <w:bCs/>
          <w:sz w:val="28"/>
          <w:szCs w:val="28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/>
      <w:bookmarkStart w:id="1" w:name="_Hlk13821827"/>
      <w:r>
        <w:rPr>
          <w:rFonts w:ascii="Times New Roman" w:hAnsi="Times New Roman" w:eastAsia="Calibri"/>
          <w:bCs/>
          <w:sz w:val="28"/>
          <w:szCs w:val="28"/>
        </w:rPr>
        <w:t xml:space="preserve">ИНФОРМАЦИЯ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о текущей ситуации и проблематике на товарных рынках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в Петровском </w:t>
      </w:r>
      <w:r>
        <w:rPr>
          <w:rFonts w:ascii="Times New Roman" w:hAnsi="Times New Roman" w:eastAsia="Calibri"/>
          <w:bCs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 w:eastAsia="Calibri"/>
          <w:bCs/>
          <w:sz w:val="28"/>
          <w:szCs w:val="28"/>
        </w:rPr>
        <w:t xml:space="preserve"> округе Ставропольского края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center"/>
        <w:spacing w:after="0" w:line="240" w:lineRule="auto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</w:r>
      <w:r>
        <w:rPr>
          <w:rFonts w:ascii="Times New Roman" w:hAnsi="Times New Roman" w:eastAsia="Calibri"/>
          <w:bCs/>
          <w:sz w:val="28"/>
          <w:szCs w:val="28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1. Рынок услуг дошкольного образования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>
        <w:rPr>
          <w:rFonts w:ascii="Times New Roman" w:hAnsi="Times New Roman"/>
          <w:bCs/>
          <w:color w:val="00b050"/>
          <w:sz w:val="28"/>
          <w:szCs w:val="28"/>
        </w:rPr>
      </w:r>
      <w:r>
        <w:rPr>
          <w:rFonts w:ascii="Times New Roman" w:hAnsi="Times New Roman"/>
          <w:bCs/>
          <w:color w:val="00b050"/>
          <w:sz w:val="28"/>
          <w:szCs w:val="28"/>
        </w:rPr>
      </w:r>
    </w:p>
    <w:p>
      <w:pPr>
        <w:pStyle w:val="680"/>
        <w:contextualSpacing/>
        <w:ind w:firstLine="737"/>
        <w:jc w:val="both"/>
        <w:spacing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Система дошкольного образов</w:t>
      </w:r>
      <w:r>
        <w:rPr>
          <w:rFonts w:ascii="Times New Roman" w:hAnsi="Times New Roman" w:eastAsia="Calibri"/>
          <w:sz w:val="28"/>
          <w:szCs w:val="28"/>
        </w:rPr>
        <w:t xml:space="preserve">ания в Петровском муниципальном округе Ставропольского края по состоянию на 26 ноября 2024 года представлена 28 дошкольными образовательными организациями, из которых 12 организаций расположены в городской местности и 17 организаций – в сельской местности.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contextualSpacing/>
        <w:jc w:val="both"/>
        <w:spacing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Общая численность обучающихся дошкольного возраста в муниципальных дошкольных образовательных организациях Петровского муниципальног</w:t>
      </w:r>
      <w:r>
        <w:rPr>
          <w:rFonts w:ascii="Times New Roman" w:hAnsi="Times New Roman" w:eastAsia="Calibri"/>
          <w:sz w:val="28"/>
          <w:szCs w:val="28"/>
        </w:rPr>
        <w:t xml:space="preserve">о округа, реализующих основные общеобразовательные программы образовательные программы дошкольного образования, на 26.11.2024г. составляет 2330 чел. в возрасте от 1,5 до 7 лет, в том числе 1318 детей в городской местности, 1012 детей в сельской местности.</w:t>
        <w:tab/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contextualSpacing/>
        <w:jc w:val="both"/>
        <w:spacing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На территории Петровского муниципального округа Ставропольского края 75 детей получают вариативные формы дошкольного образования у</w:t>
      </w:r>
      <w:r>
        <w:rPr>
          <w:rFonts w:ascii="Times New Roman" w:hAnsi="Times New Roman" w:eastAsia="Calibri"/>
          <w:sz w:val="28"/>
          <w:szCs w:val="28"/>
        </w:rPr>
        <w:t xml:space="preserve"> 2 индивидуальных предпринимателей, 1 физического лица, применяющего специальный налоговый режим «Налог на профессиональный доход», осуществляющих образовательную деятельность развивающего характера (платные образовательные услуги дошкольного образования).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contextualSpacing/>
        <w:ind w:firstLine="708"/>
        <w:jc w:val="both"/>
        <w:spacing w:line="240" w:lineRule="auto"/>
        <w:rPr>
          <w:rFonts w:eastAsia="Calibri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Конкуренция между м</w:t>
      </w:r>
      <w:r>
        <w:rPr>
          <w:rFonts w:ascii="Times New Roman" w:hAnsi="Times New Roman"/>
          <w:bCs/>
          <w:sz w:val="28"/>
          <w:szCs w:val="28"/>
        </w:rPr>
        <w:t xml:space="preserve">униципальными и частными дошкольными образовательными организациями Петровского муниципального округа Ставропольского края возможна только при организации частных детских садов и наличии потребителей услуг, имеющих возможность нести дополнительные расходы.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b/>
          <w:bCs/>
          <w:color w:val="00b050"/>
          <w:sz w:val="28"/>
          <w:szCs w:val="28"/>
        </w:rPr>
      </w:pPr>
      <w:r/>
      <w:bookmarkEnd w:id="1"/>
      <w:r>
        <w:rPr>
          <w:rFonts w:ascii="Times New Roman" w:hAnsi="Times New Roman"/>
          <w:b/>
          <w:bCs/>
          <w:color w:val="00b050"/>
          <w:sz w:val="28"/>
          <w:szCs w:val="28"/>
        </w:rPr>
      </w:r>
      <w:r>
        <w:rPr>
          <w:rFonts w:ascii="Times New Roman" w:hAnsi="Times New Roman"/>
          <w:b/>
          <w:bCs/>
          <w:color w:val="00b050"/>
          <w:sz w:val="28"/>
          <w:szCs w:val="28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 Рынок услуг розничной торговли лекарственными препаратами,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медицинскими изделиями и сопутствующими товарами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В рамках развития конкуренции в сфере розничной торговли лекарственными препаратами для медицинского применения основной целью является обеспечение возможности населения Петровского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</w:rPr>
        <w:t xml:space="preserve"> округа покупать лекарственные препараты в аптеках «шаговой доступности».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На территории Петровского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</w:rPr>
        <w:t xml:space="preserve"> округа розничная торговля лекарственными препаратами осуществляется в 32 аптечных учреждениях.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Одними из важ</w:t>
      </w:r>
      <w:r>
        <w:rPr>
          <w:rFonts w:ascii="Times New Roman" w:hAnsi="Times New Roman" w:eastAsia="Calibri"/>
          <w:sz w:val="28"/>
          <w:szCs w:val="28"/>
        </w:rPr>
        <w:t xml:space="preserve">ных параметров указанного рынка являются ассортимент и ценообразование. Политика ценообразования в современных рыночных условиях становится ключевым инструментом управления бизнесом в большинстве фармацевтических компаний и влияет на конкурентоспособность.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ascii="Times New Roman" w:hAnsi="Times New Roman" w:eastAsia="Calibri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Calibri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Calibri"/>
          <w:color w:val="ff0000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3.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Рынок выполнения работ по благоустройству городской среды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shd w:val="clear" w:color="auto" w:fill="ffffff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Администрацией Петровского муниципального округа Ставропольского края в целях реализации национального проекта «Жилье и городская среда» и в рамках реализации мероприятия «Реализация регионального пр</w:t>
      </w:r>
      <w:r>
        <w:rPr>
          <w:rFonts w:ascii="Times New Roman" w:hAnsi="Times New Roman" w:eastAsia="Calibri"/>
          <w:sz w:val="28"/>
          <w:szCs w:val="28"/>
        </w:rPr>
        <w:t xml:space="preserve">оекта «Формирование комфортной городской среды» муниципальной программы Петровского муниципального округа Ставропольского края «Формирование современной городской среды» (далее – мероприятие, программа) в 2024 году выполнены работы по благоустройству 1 общ</w:t>
      </w:r>
      <w:r>
        <w:rPr>
          <w:rFonts w:ascii="Times New Roman" w:hAnsi="Times New Roman" w:eastAsia="Calibri"/>
          <w:sz w:val="28"/>
          <w:szCs w:val="28"/>
        </w:rPr>
        <w:t xml:space="preserve">ественной территории: парк по улице Советская села Благодатное. На реализацию мероприятия программой предусмотрено 24395100,80 руб., в том числе средства федерального бюджета23127104,38 руб., краевого бюджета 1243601,32  руб., бюджета округа 24395,10 руб.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shd w:val="clear" w:color="auto" w:fill="ffffff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Указанные мероприятия по благоустройству направлены на достижение цели национального проекта «Жилье и городская среда» по кардинальному повышению комфортности городской среды.</w:t>
      </w:r>
      <w:r>
        <w:rPr>
          <w:rFonts w:ascii="Times New Roman" w:hAnsi="Times New Roman" w:eastAsia="Calibri"/>
          <w:sz w:val="28"/>
          <w:szCs w:val="28"/>
        </w:rPr>
        <w:t xml:space="preserve"> В рамках достижения цели по созданию механизмов прямого участия граждан в формировании комфортной городской среды национального проекта «Жилье и городская среда» в 2024 году  проведено рейтинговое голосование по выбору объектов благоустройства общественны</w:t>
      </w:r>
      <w:r>
        <w:rPr>
          <w:rFonts w:ascii="Times New Roman" w:hAnsi="Times New Roman" w:eastAsia="Calibri"/>
          <w:sz w:val="28"/>
          <w:szCs w:val="28"/>
        </w:rPr>
        <w:t xml:space="preserve">х территорий муниципальных образований Ставропольского края, подлежащих благоустройству в первоочередном порядке в 2025 году в рамках муниципальной программы Петровского муниципального округа Ставропольского края «Формирование современной городской среды».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4. Рынок оказания услуг по перевозке пассажиров автомобильным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транспортом по муниципальным маршрутам регулярных перевозок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8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Сеть пригородных пассажирских перевозок на территори</w:t>
      </w:r>
      <w:r>
        <w:rPr>
          <w:rFonts w:ascii="Times New Roman" w:hAnsi="Times New Roman" w:eastAsia="Calibri"/>
          <w:sz w:val="28"/>
          <w:szCs w:val="28"/>
        </w:rPr>
        <w:t xml:space="preserve">и округа представлена 10 пригородными маршрутами, обслуживаемыми на основании свидетельств на осуществление перевозок. Все крупные населенные пункты Петровского муниципального округа имеют регулярное автобусное сообщение с центром округа и г. Ставрополем.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На территории города Светлограда действует 18 муниципальных маршрутов.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 xml:space="preserve">перевозок пассажиров автомобильным транспортом по муниципальным маршрутам регулярных перевозок в Петровском муниципальном округе Ставропольского края осуществляется  в соответствии с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Федер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альными законами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Российской Федерации» и от 06 октября 2003 года № 131-ФЗ «Об общих принципах организации местного самоуправления в Российской Федерации», а также транспортным законодательством Ставропольского края и нормативными правовыми актами администрации Петровского </w:t>
      </w: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 округа Ставропольского края.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Перевозчики осуществляют деятельность на основании</w:t>
      </w:r>
      <w:r>
        <w:rPr>
          <w:rFonts w:ascii="Times New Roman" w:hAnsi="Times New Roman" w:eastAsia="Calibri"/>
          <w:color w:val="333333"/>
          <w:sz w:val="28"/>
          <w:szCs w:val="28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</w:rPr>
        <w:t xml:space="preserve">свидетельств об осуществлении перевозок </w:t>
      </w:r>
      <w:r>
        <w:rPr>
          <w:rFonts w:ascii="Times New Roman" w:hAnsi="Times New Roman" w:eastAsia="Calibri"/>
          <w:sz w:val="28"/>
          <w:szCs w:val="28"/>
        </w:rPr>
        <w:t xml:space="preserve">по муниципальному маршруту регулярных </w:t>
      </w:r>
      <w:r>
        <w:rPr>
          <w:rFonts w:ascii="Times New Roman" w:hAnsi="Times New Roman" w:eastAsia="Calibri"/>
          <w:bCs/>
          <w:sz w:val="28"/>
          <w:szCs w:val="28"/>
        </w:rPr>
        <w:t xml:space="preserve">перевозок</w:t>
      </w:r>
      <w:r>
        <w:rPr>
          <w:rFonts w:ascii="Times New Roman" w:hAnsi="Times New Roman" w:eastAsia="Calibri"/>
          <w:sz w:val="28"/>
          <w:szCs w:val="28"/>
        </w:rPr>
        <w:t xml:space="preserve">  в Петровском </w:t>
      </w: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 w:eastAsia="Calibri"/>
          <w:sz w:val="28"/>
          <w:szCs w:val="28"/>
        </w:rPr>
        <w:t xml:space="preserve"> округе Ставропольского края.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Управлением муниципального хозяйства администрации Петровского </w:t>
      </w: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округа Ставропольского края проводятся открытые конкурсы на право осуществления регулярных перевозок по муниципальным маршрутам регулярных перевозок.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8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 w:cs="Calibri"/>
          <w:color w:val="000000"/>
          <w:sz w:val="28"/>
          <w:szCs w:val="28"/>
        </w:rPr>
        <w:t xml:space="preserve">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5. Рынок оказания услуг по перевозке пассажиров и багажа легковым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такси на территории субъекта Российской Федерации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shd w:val="clear" w:color="auto" w:fill="ffffff"/>
        <w:rPr>
          <w:rFonts w:eastAsia="Calibr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объема рынка такси на территории Петровского </w:t>
      </w: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во многом способствует насыщению отрасли интерактивными внедрениями, в числе которых наблюдается применение мобильных приложений, которые ускоряют взаимодействие оператора и клиента. </w:t>
      </w:r>
      <w:r>
        <w:rPr>
          <w:rFonts w:ascii="Times New Roman" w:hAnsi="Times New Roman" w:eastAsia="Calibri"/>
          <w:sz w:val="28"/>
          <w:szCs w:val="28"/>
        </w:rPr>
        <w:t xml:space="preserve">В составе крупных игроков, присутствующих на рынке такси в округе, такие компании</w:t>
      </w:r>
      <w:r>
        <w:rPr>
          <w:rFonts w:ascii="Times New Roman" w:hAnsi="Times New Roman" w:eastAsia="Calibri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как «Максим» и «Пятерочка», в составе компаний, предоставляющих концептуальный сервис - «Яндекс.Такси».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numPr>
          <w:ilvl w:val="1"/>
          <w:numId w:val="0"/>
        </w:numPr>
        <w:ind w:firstLine="709"/>
        <w:jc w:val="both"/>
        <w:spacing w:after="0" w:line="240" w:lineRule="auto"/>
        <w:shd w:val="clear" w:color="auto" w:fill="ffffff"/>
        <w:tabs>
          <w:tab w:val="num" w:pos="0" w:leader="none"/>
        </w:tabs>
        <w:rPr>
          <w:rFonts w:ascii="Times New Roman" w:hAnsi="Times New Roman"/>
          <w:b/>
          <w:bCs/>
          <w:sz w:val="36"/>
          <w:szCs w:val="36"/>
          <w:lang w:val="en-US"/>
        </w:rPr>
        <w:outlineLvl w:val="1"/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Рост рынка такси связан с увеличением количества предпринимателей, работающих по лицензии, а это обеспечивает создание новых рабочих мест, вытеснение «нелегального такси».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val="en-US"/>
        </w:rPr>
      </w:r>
      <w:r>
        <w:rPr>
          <w:rFonts w:ascii="Times New Roman" w:hAnsi="Times New Roman"/>
          <w:b/>
          <w:bCs/>
          <w:sz w:val="36"/>
          <w:szCs w:val="36"/>
          <w:lang w:val="en-US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Для развития рынка перевозок пассажиров и багажа легковыми такси в Петровском </w:t>
      </w:r>
      <w:r>
        <w:rPr>
          <w:rFonts w:ascii="Times New Roman" w:hAnsi="Times New Roman" w:eastAsia="Calibri"/>
          <w:color w:val="000000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 w:eastAsia="Calibri"/>
          <w:sz w:val="28"/>
          <w:szCs w:val="28"/>
        </w:rPr>
        <w:t xml:space="preserve"> округе Ставропольского края будет продолжена работа по проведению консультаций по вопросам получения разрешений на осуществление деятельности по перевозке пассажиров и багажа легковым такси. 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6. Рынок услуг связи, в том числе услуг по предоставлению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широкополосного доступа к информационно-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exact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телекоммуникационной сети «Интернет»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eastAsia="Calibri" w:cs="Calibri"/>
          <w:color w:val="ff0000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Петровский муниципальный округ обслуживается 73 операторами стационарной и подвижной радиотелефонной связи. Суммарная ёмкость, выделенная данными операторами, ориентировочно составляет 1 200 тыс. телефонных номеров.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Наибол</w:t>
      </w:r>
      <w:r>
        <w:rPr>
          <w:rFonts w:ascii="Times New Roman" w:hAnsi="Times New Roman" w:eastAsia="Calibri"/>
          <w:sz w:val="28"/>
          <w:szCs w:val="28"/>
        </w:rPr>
        <w:t xml:space="preserve">ьшая доля в структуре доходов от услуг связи принадлежит подвижной радиотелефонной связи (около 80,0 процентов) и услуг по присоединению и пропуску трафика (около 15,0 процентов). На услуги местной и дальней связи приходится приблизительно 5,0 процентов. 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Плотность аппаратов проводной связи в Петровском муниципальном округе приблизительно составляет 5 телефонов на 100 жителей. Доля телефонизированных населенных пунктов округа составляет около 95,0 процента.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Количество постоянных пользователей услугами проводного доступа к информационно-телекоммуникационной сети «Интернет» в Петровском муниципальном округе ежегодно растет.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Операторы подвижной радиотелефонной связи постоянно инвестируют на развитие инфраструктуры связи и социальной сферы Петровского муниципального округа, увеличивают количество станций связи стандартов 2G, 3G и 4G.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Проникновение мобильной связи составляет более 100,0 процентов. Покрытие подвижной радиотелефонной связью на  террито</w:t>
      </w:r>
      <w:r>
        <w:rPr>
          <w:rFonts w:ascii="Times New Roman" w:hAnsi="Times New Roman"/>
          <w:sz w:val="28"/>
          <w:szCs w:val="28"/>
        </w:rPr>
        <w:t xml:space="preserve">рии Петровского муниципального округа составляет более 90,0 процентов, где проживает 99,0 процентов населения округа. Количество пользователей услугой мобильного широкополосного доступа к информационно-телекоммуникационной сети «Интернет» постоянно растет.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операторами подвижной радиотелефонной связи активно ведется строительство базовых станци</w:t>
      </w:r>
      <w:r>
        <w:rPr>
          <w:rFonts w:ascii="Times New Roman" w:hAnsi="Times New Roman"/>
          <w:sz w:val="28"/>
          <w:szCs w:val="28"/>
        </w:rPr>
        <w:t xml:space="preserve">й подвижной радиотелефонной связи 4 поколения, а также планируется строительство базовых станций подвижной радиотелефонной связи 5 поколения, способных предоставлять доступ к информационно-телекоммуникационной сети «Интернет» на скорости более 5 Гбит/сек. 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проблемным на рынке услуг связи остается вопрос недостаточного инвестирования в строительство сетей мобильной связи в населенных пунктах Петровского муниципального округа численностью населения менее 2 тыс. человек. В настоящее </w:t>
      </w:r>
      <w:r>
        <w:rPr>
          <w:rFonts w:ascii="Times New Roman" w:hAnsi="Times New Roman"/>
          <w:sz w:val="28"/>
          <w:szCs w:val="28"/>
        </w:rPr>
        <w:t xml:space="preserve">время на территории Петровского муниципального округа в поселениях отсутствует волоконно-оптическая инфраструктура передачи данных, что исключает возможность пользования услугами широкополосного доступа к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Рынок дорожной деятельности (за исключением проектирования)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/>
      <w:bookmarkStart w:id="2" w:name="_GoBack1"/>
      <w:r/>
      <w:bookmarkEnd w:id="2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значения, находящихся в собственности Петровского городского округа, отвечающих нормативным требованиям – 510,3 км.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2024 году в рамках дорожной деятельности выполнены следующие работы: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 автомобильных дорог общего пользования (щебеночное покрытие) – 7080 метров: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Светлоград – ул. Калин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ина (120 м), 2 пер. Калинина (350 м), ул. Минераловодская (500 м), ул. Речная (500 м), пер. Речной (130 м); с. Шведино – ул. Подгорная (400 м); с. Николина Балка – ул. Шейко (530 м); с. Сухая Буйвола - ул. Первомайская (900 м); пос. Полевой – пер. Централь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ный (470 м); с. Высоцкое – ул. Вишнёвая (450 м); с. Гофицкое, ул. Буйволинская (500 м); с. Донская Балка, ул. Партизанская (400 м), пер. Школьный (250 м); пос. Рогатая Балка, ул. Садовая (630 м); с. Просянка – ул. Речная (250 м); ул. Комсомольская (700 м).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 тротуаров на автомобильных дорогах общего пользования – 9,43 километра:       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 Светлоград: ул. Комсомольская – 330 м; ул. Московская – 60 м; ул. Крупской – 20 м; пр. ген. Воробьева – 100 м; ул. Шоссейная - 60 м; ул. Шевченко – 625 м; ул. Громова –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 м; ул. Фабричная – 310 м; ул. Больничная – 370 м; ул. Песчаная – 950 м; ул. Гора Куцай – 400 м; пер. Садовый – 280 м; ул. Победы – 210 м; пер. Вишневый – 200 м; ул. Чапаева – 1500 м; ул. Островского - 820 м; ул. Чкалова – 740 м; пл. Выставочная – 520 м;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село Ореховка: ул. Октябрьская – 325 м, ул. Толстого – 170м, ул. Советская – 800 м;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село Сухая Буйвола: ул. Красная – 420 м;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пос. Рогатая Балка, ул. Заречная - 1250м, ул. Первомайская – 60м; ул. Садовая – 90м;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Николина Балка, пер. Центральный – 370 м, ул. Шоссейная – 350 м;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Высоцкое, ул. Советская - 430м;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пос. Прикалаусский – ул. Почтовая – 45 м.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Ремонт автомобильных дорог общего пользования местного значения – 23,51 км, в том числе: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Константиновское, ул. Садовая (645м); пер. Узкий, пер. Магистральный (783м);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Сухая Буйвола, ул. Красная, ул. Садовая (1250м);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Ореховка, ул. Толстого (1300м), ул. Октябрьская (1315м);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пос. Рогатая Балка, ул. Заречная (1250м);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Николина Балка, пер. Центральный, пер. Почтовый (1565м);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Высоцкое, ул. Центральная (480м), ул. Советская (830м);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х. Соленое Озеро, ул. Курортная (1600м);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а/д «Подъезд к с. Донская Балка от а.д. Светлоград–Благодарный-Буденновск» (738м);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Светлоград, ул. Шевченко (630м); ул. Громова (1110м); туп. Фабричный, ул. Текстильщиков, ул. Фабричная, ул. Луговая (905м); ул. Больничная (370м); ул. Песчаная (1230м); ул. Гора Куцай (1507м);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ул. Цветочная (504м); пер. Садовый, ул. Победы (1516м); пер. Вишневый (319м); ул. Чапаева (858м); пер. Чехова (243м); ул. Прохладная (653м); ул. Островского (861м); ул. Чкалова (763м); ул. 9-е Января (30м); пл. Выставочная (в районе МБОУ лицей №3) (255м).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реализации проектов, основанных на местных инициативах: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Ремонт тротуара по ул. Шоссейная в селе Николина Балка Петровского муниципального округа Ставропольского края;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851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Устройство тротуара по ул. Советской в селе Ореховка Петровского муниципального округа Ставропольского края;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Ремонт участков автомобильной дороги по улице Почтовая поселка Прикалаусский Петровского городского округа Ставропольского края;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Благоустройство пешеходных зон по ул. Первомайской и ул. Садовой п. Рогатая Балка Петровского муниципального округа Ставропольского края.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реализации инициативных проектов (общая протяженность – 940 метров) выполнены следующие работы: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ремонт участка автомобильной дороги общего пользования местного значения по ул. Железнодорожная х. Вознесенский;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- 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- ремонт части автомобильной дороги общего пользования местного значения по ул. Гражданская в селе Гофицкое Петровского муниципального округа Ставропольского края;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ремонт дороги по тупику Приветливый города Светлограда.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Установка, ремонт и содержание технических средств организации дорожного движения, в том числе: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устройство остановочных пунктов по ул. Коминтерна в городе Светлограде, в пос. Полевой – 2 шт.;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установка барьерного ограждения по ул. Ленина в с. Донская Балка, по пер. Вишневый в городе Светлограде;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Выполнено обустройство опасных участков автомобильных дорог искусственными дорожными неровностями – 15 шт., обустроено 3 пешеходных перехода, установлены 195 дорожных знаков, 1772 метра пешеходного ограждения.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 значительный объём работ по летнему и зимнему содержанию автомобильных дорог, в том числе работы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ямочному ремонту – 5480 кв.м., разметке – 21900 кв.м., окашиванию обочин, обрезке и спилу деревьев, кустарников, уборке мусора, срезке и планировки обочин, очистки от снега проезжей части и обочин, обработке проезжей части противогололёдными материалами.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основных направлений развития конкуренции на рынке дорожной деятельности (за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исключением проектирования) является повышение прозрачности, открытости процедуры торгов, в том числе совершенствование информационных ресурсов для субъектов малого и среднего предпринимательства с целью доступа к государственным и муниципальным закупкам.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8. Рынок </w:t>
      </w:r>
      <w:bookmarkStart w:id="3" w:name="_Hlk14101687"/>
      <w:r>
        <w:rPr>
          <w:rFonts w:ascii="Times New Roman" w:hAnsi="Times New Roman" w:eastAsia="Calibri"/>
          <w:sz w:val="28"/>
          <w:szCs w:val="28"/>
          <w:lang w:eastAsia="ru-RU"/>
        </w:rPr>
        <w:t xml:space="preserve">архитектурно-строительного проектирования</w:t>
      </w:r>
      <w:bookmarkEnd w:id="3"/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На рынке оказания услуг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архитектурно-строительного проектирования отсутствует сектор с муниципальным участием, 100% услуг оказывается хозяйствующими субъектами частной формы собственности.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9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Экономический барьер входа на рынок архитектурно-строительного проектирования связан с финансовыми затратами, которые хозяйствующему субъекту необходимо произвести еще до начала своей деятельности.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9. Рынок реализации сельскохозяйственной продукции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80"/>
        <w:ind w:firstLine="737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В 2024 году на территории округа ведут свою хозяйственную деятельность142 сельхозтоваропроизводителя всех форм собственности.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contextualSpacing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Для увеличения эффективности подотрасли растениеводства сельскохозяйственными товаропроизводителями настойчиво и последовательно в 2024 году проводилась </w:t>
      </w:r>
      <w:r>
        <w:rPr>
          <w:rFonts w:ascii="Times New Roman" w:hAnsi="Times New Roman" w:eastAsia="Calibri"/>
          <w:sz w:val="28"/>
          <w:szCs w:val="28"/>
        </w:rPr>
        <w:t xml:space="preserve">работа по совершенствованию структуры посевных площадей, 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их возделывания, сортов и гибридов.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contextualSpacing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Основная зерновая культура — озимая пшеница. На долю округа в среднем приходится 3,4 % хлебного производства Ставропольского края. 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contextualSpacing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Валовой сбор зерновых и зернобобовых культур по оперативным данным составил — 334 тыс. тонн, при средней урожайности 25,8 ц/га. Посевная площадь района 165,5 тыс.га, в том числе: зерновые — 133,6 тыс.га, подсолнечник — 28,3 тыс.га.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  <w:tab/>
        <w:t xml:space="preserve">Основные мероприятия по развитию животноводства в Петровском муниципальном округе были направлены на увеличение производства мяса и молока: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производство молока составило — 16,48 тыс. тонн;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производство мяса — 25,0 тыс. тонн;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производство яиц — 18287 тыс. штук.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0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В связи с неблагоприятными погодными условиями (засуха), сложившимися в 2024 году, сельхозорганизации и крестьянские (фермерские) хозяйства округа не смогли заготовить корма в полном объеме для прове</w:t>
      </w:r>
      <w:r>
        <w:rPr>
          <w:rFonts w:ascii="Times New Roman" w:hAnsi="Times New Roman" w:eastAsia="Calibri"/>
          <w:sz w:val="28"/>
          <w:szCs w:val="28"/>
        </w:rPr>
        <w:t xml:space="preserve">дения зимне-стойлового периода  2024-2025 г.г., в том числе сена, соломы, зернофуража. Руководители сельхозорганизаций,  главы К(Ф)Х ведут работу по дополнительной закупке кормов для сельскохозяйственных животных в других районах края и соседних регионов.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Из-за сложившегося  дефицита кормов, в ходе проведения зимне-стойлового периода 2024-2025 г.г. возможно будет наблюдаться снижение</w:t>
      </w:r>
      <w:r>
        <w:rPr>
          <w:rFonts w:ascii="Times New Roman" w:hAnsi="Times New Roman" w:eastAsia="Calibri"/>
          <w:sz w:val="28"/>
          <w:szCs w:val="28"/>
        </w:rPr>
        <w:t xml:space="preserve"> производства животноводческой продукции.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ind w:firstLine="708"/>
        <w:jc w:val="both"/>
        <w:spacing w:line="240" w:lineRule="auto"/>
        <w:widowControl w:val="off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</w:rPr>
        <w:tab/>
        <w:t xml:space="preserve">Проведена работа по борьбе с иксодовыми клещами — переносчиками Крымской геморрагической лихорадки в природных биотопах на площади 121,4905 га.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center"/>
        <w:spacing w:after="0" w:line="240" w:lineRule="auto"/>
        <w:rPr>
          <w:rFonts w:eastAsia="Calibri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10. Сфера наружной рекламы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7b59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7b59"/>
          <w:lang w:eastAsia="ru-RU"/>
        </w:rPr>
      </w:r>
      <w:r>
        <w:rPr>
          <w:rFonts w:ascii="Times New Roman" w:hAnsi="Times New Roman"/>
          <w:sz w:val="28"/>
          <w:szCs w:val="28"/>
          <w:shd w:val="clear" w:color="auto" w:fill="ff7b59"/>
          <w:lang w:eastAsia="ru-RU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Петровского муниципального округа Ставропольского края на сегодняшний день осуществляют деятельность в сфере наружной рекламы 3 хозяйствующих субъектов, что не в полной мере обеспечивает потребность в данном виде услуг.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и муниципальные предприятия, предоставляющие услуги по наружной рекламе, на территории Петровского муниципального округа Ставропольского края отсутствуют.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Экономическим барьером входа на рынок услуг в сфере наружной рекламы является необходимость наличия значительного размера первоначального капитала, в том числе для создания и установки рекламных конструкций.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внести изменения в с</w:t>
      </w:r>
      <w:r>
        <w:rPr>
          <w:rFonts w:ascii="Times New Roman" w:hAnsi="Times New Roman"/>
          <w:sz w:val="28"/>
          <w:szCs w:val="28"/>
        </w:rPr>
        <w:t xml:space="preserve">хему размещения рекламных конструкций на территории Петровского муниципального округа, утвержденную постановлением администрации Петровского муниципального района Ставропольского края от 05 сентября 2014г. № 910.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договоров</w:t>
      </w:r>
      <w:r>
        <w:rPr>
          <w:rFonts w:ascii="Times New Roman" w:hAnsi="Times New Roman"/>
          <w:sz w:val="28"/>
          <w:szCs w:val="28"/>
        </w:rPr>
        <w:t xml:space="preserve"> на установку и эксплуатацию рекламных конструкций на земельных участках, зданиях или ином недвижимом имуществе, находящемся в государственной и муниципальной собственности Ставропольского края, осуществляется на основе торгов, проводимых в форме аукциона.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Петровского муниципального округа Ставропольского края приняты административные регламенты, устанавливающие порядок и сроки выдачи разрешений на установку и эксплуатацию рекламных конструкций.</w:t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 w:eastAsia="Calibri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bCs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eastAsia="Calibri"/>
          <w:bCs/>
          <w:color w:val="ff0000"/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6" w:firstLine="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0" w:leader="none"/>
        </w:tabs>
      </w:pPr>
      <w:rPr>
        <w:rFonts w:ascii="Times New Roman" w:hAnsi="Times New Roman" w:eastAsia="Calibri" w:cs="Times New Roman"/>
        <w:bCs/>
        <w:color w:val="000000"/>
        <w:sz w:val="28"/>
        <w:szCs w:val="28"/>
        <w:lang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pPr>
      <w:spacing w:after="200" w:line="276" w:lineRule="auto"/>
    </w:pPr>
    <w:rPr>
      <w:rFonts w:ascii="Calibri" w:hAnsi="Calibri"/>
      <w:sz w:val="22"/>
      <w:szCs w:val="22"/>
      <w:lang w:val="ru-RU" w:eastAsia="zh-CN" w:bidi="ar-SA"/>
    </w:rPr>
  </w:style>
  <w:style w:type="character" w:styleId="681">
    <w:name w:val="Основной шрифт абзаца"/>
    <w:next w:val="681"/>
    <w:link w:val="680"/>
    <w:uiPriority w:val="1"/>
    <w:unhideWhenUsed/>
  </w:style>
  <w:style w:type="table" w:styleId="682">
    <w:name w:val="Обычная таблица"/>
    <w:next w:val="682"/>
    <w:link w:val="680"/>
    <w:uiPriority w:val="99"/>
    <w:semiHidden/>
    <w:unhideWhenUsed/>
    <w:tblPr/>
  </w:style>
  <w:style w:type="numbering" w:styleId="683">
    <w:name w:val="Нет списка"/>
    <w:next w:val="683"/>
    <w:link w:val="680"/>
    <w:uiPriority w:val="99"/>
    <w:semiHidden/>
    <w:unhideWhenUsed/>
  </w:style>
  <w:style w:type="character" w:styleId="684">
    <w:name w:val="WW8Num1z0"/>
    <w:next w:val="684"/>
    <w:link w:val="680"/>
    <w:rPr>
      <w:rFonts w:ascii="Times New Roman" w:hAnsi="Times New Roman" w:eastAsia="Calibri" w:cs="Times New Roman"/>
      <w:bCs/>
      <w:color w:val="000000"/>
      <w:sz w:val="28"/>
      <w:szCs w:val="28"/>
      <w:lang w:eastAsia="en-US"/>
    </w:rPr>
  </w:style>
  <w:style w:type="character" w:styleId="685">
    <w:name w:val="WW8Num2z0"/>
    <w:next w:val="685"/>
    <w:link w:val="680"/>
  </w:style>
  <w:style w:type="character" w:styleId="686">
    <w:name w:val="WW8Num2z1"/>
    <w:next w:val="686"/>
    <w:link w:val="680"/>
  </w:style>
  <w:style w:type="character" w:styleId="687">
    <w:name w:val="WW8Num2z2"/>
    <w:next w:val="687"/>
    <w:link w:val="680"/>
  </w:style>
  <w:style w:type="character" w:styleId="688">
    <w:name w:val="WW8Num2z3"/>
    <w:next w:val="688"/>
    <w:link w:val="680"/>
  </w:style>
  <w:style w:type="character" w:styleId="689">
    <w:name w:val="WW8Num2z4"/>
    <w:next w:val="689"/>
    <w:link w:val="680"/>
  </w:style>
  <w:style w:type="character" w:styleId="690">
    <w:name w:val="WW8Num2z5"/>
    <w:next w:val="690"/>
    <w:link w:val="680"/>
  </w:style>
  <w:style w:type="character" w:styleId="691">
    <w:name w:val="WW8Num2z6"/>
    <w:next w:val="691"/>
    <w:link w:val="680"/>
  </w:style>
  <w:style w:type="character" w:styleId="692">
    <w:name w:val="WW8Num2z7"/>
    <w:next w:val="692"/>
    <w:link w:val="680"/>
  </w:style>
  <w:style w:type="character" w:styleId="693">
    <w:name w:val="WW8Num2z8"/>
    <w:next w:val="693"/>
    <w:link w:val="680"/>
  </w:style>
  <w:style w:type="character" w:styleId="694">
    <w:name w:val="WW8Num1z1"/>
    <w:next w:val="694"/>
    <w:link w:val="680"/>
  </w:style>
  <w:style w:type="character" w:styleId="695">
    <w:name w:val="Основной шрифт абзаца1"/>
    <w:next w:val="695"/>
    <w:link w:val="680"/>
  </w:style>
  <w:style w:type="character" w:styleId="696">
    <w:name w:val="Font Style11"/>
    <w:next w:val="696"/>
    <w:link w:val="680"/>
    <w:rPr>
      <w:rFonts w:ascii="Times New Roman" w:hAnsi="Times New Roman" w:cs="Times New Roman"/>
      <w:sz w:val="28"/>
      <w:szCs w:val="28"/>
    </w:rPr>
  </w:style>
  <w:style w:type="character" w:styleId="697">
    <w:name w:val="ConsPlusNormal Знак"/>
    <w:next w:val="697"/>
    <w:link w:val="680"/>
    <w:rPr>
      <w:rFonts w:ascii="Arial" w:hAnsi="Arial" w:cs="Arial"/>
      <w:sz w:val="22"/>
      <w:szCs w:val="22"/>
      <w:lang w:bidi="ar-SA"/>
    </w:rPr>
  </w:style>
  <w:style w:type="character" w:styleId="698">
    <w:name w:val="Название Знак"/>
    <w:next w:val="698"/>
    <w:link w:val="680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99">
    <w:name w:val="Верхний колонтитул Знак"/>
    <w:next w:val="699"/>
    <w:link w:val="680"/>
    <w:rPr>
      <w:sz w:val="22"/>
      <w:szCs w:val="22"/>
    </w:rPr>
  </w:style>
  <w:style w:type="character" w:styleId="700">
    <w:name w:val="Нижний колонтитул Знак"/>
    <w:next w:val="700"/>
    <w:link w:val="680"/>
    <w:rPr>
      <w:sz w:val="22"/>
      <w:szCs w:val="22"/>
    </w:rPr>
  </w:style>
  <w:style w:type="character" w:styleId="701">
    <w:name w:val="Текст выноски Знак"/>
    <w:next w:val="701"/>
    <w:link w:val="680"/>
    <w:rPr>
      <w:rFonts w:ascii="Tahoma" w:hAnsi="Tahoma" w:cs="Tahoma"/>
      <w:sz w:val="16"/>
      <w:szCs w:val="16"/>
    </w:rPr>
  </w:style>
  <w:style w:type="paragraph" w:styleId="702">
    <w:name w:val="Заголовок"/>
    <w:basedOn w:val="680"/>
    <w:next w:val="703"/>
    <w:link w:val="680"/>
    <w:pPr>
      <w:jc w:val="center"/>
      <w:spacing w:before="0" w:after="0" w:line="240" w:lineRule="auto"/>
    </w:pPr>
    <w:rPr>
      <w:rFonts w:ascii="Times New Roman" w:hAnsi="Times New Roman" w:cs="Times New Roman"/>
      <w:b/>
      <w:bCs/>
      <w:sz w:val="32"/>
      <w:szCs w:val="24"/>
      <w:lang w:val="en-US"/>
    </w:rPr>
  </w:style>
  <w:style w:type="paragraph" w:styleId="703">
    <w:name w:val="Основной текст"/>
    <w:basedOn w:val="680"/>
    <w:next w:val="703"/>
    <w:link w:val="680"/>
    <w:pPr>
      <w:spacing w:before="0" w:after="140" w:line="276" w:lineRule="auto"/>
    </w:pPr>
  </w:style>
  <w:style w:type="paragraph" w:styleId="704">
    <w:name w:val="Список"/>
    <w:basedOn w:val="703"/>
    <w:next w:val="704"/>
    <w:link w:val="680"/>
    <w:rPr>
      <w:rFonts w:cs="Droid Sans Devanagari"/>
    </w:rPr>
  </w:style>
  <w:style w:type="paragraph" w:styleId="705">
    <w:name w:val="Название объекта"/>
    <w:basedOn w:val="680"/>
    <w:next w:val="705"/>
    <w:link w:val="68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6">
    <w:name w:val="Указатель1"/>
    <w:basedOn w:val="680"/>
    <w:next w:val="706"/>
    <w:link w:val="680"/>
    <w:pPr>
      <w:suppressLineNumbers/>
    </w:pPr>
    <w:rPr>
      <w:rFonts w:cs="Droid Sans Devanagari"/>
      <w:lang w:val="en-US" w:eastAsia="en-US" w:bidi="en-US"/>
    </w:rPr>
  </w:style>
  <w:style w:type="paragraph" w:styleId="707">
    <w:name w:val="Без интервала"/>
    <w:next w:val="707"/>
    <w:link w:val="680"/>
    <w:qFormat/>
    <w:rPr>
      <w:rFonts w:eastAsia="Calibri"/>
      <w:sz w:val="28"/>
      <w:szCs w:val="22"/>
      <w:lang w:val="ru-RU" w:eastAsia="zh-CN" w:bidi="ar-SA"/>
    </w:rPr>
  </w:style>
  <w:style w:type="paragraph" w:styleId="708">
    <w:name w:val="ConsNonformat"/>
    <w:next w:val="708"/>
    <w:link w:val="680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709">
    <w:name w:val="ConsPlusNormal"/>
    <w:next w:val="709"/>
    <w:link w:val="680"/>
    <w:pPr>
      <w:ind w:firstLine="720"/>
      <w:jc w:val="both"/>
      <w:widowControl w:val="off"/>
    </w:pPr>
    <w:rPr>
      <w:rFonts w:ascii="Arial" w:hAnsi="Arial" w:cs="Arial"/>
      <w:sz w:val="22"/>
      <w:szCs w:val="22"/>
      <w:lang w:val="ru-RU" w:eastAsia="zh-CN" w:bidi="ar-SA"/>
    </w:rPr>
  </w:style>
  <w:style w:type="paragraph" w:styleId="710">
    <w:name w:val="Т-1"/>
    <w:basedOn w:val="680"/>
    <w:next w:val="710"/>
    <w:link w:val="680"/>
    <w:pPr>
      <w:ind w:left="0" w:right="0" w:firstLine="720"/>
      <w:jc w:val="both"/>
      <w:spacing w:before="0"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11">
    <w:name w:val="Style2"/>
    <w:basedOn w:val="680"/>
    <w:next w:val="711"/>
    <w:link w:val="68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712">
    <w:name w:val="Style5"/>
    <w:basedOn w:val="680"/>
    <w:next w:val="712"/>
    <w:link w:val="680"/>
    <w:pPr>
      <w:jc w:val="both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713">
    <w:name w:val="Колонтитул"/>
    <w:basedOn w:val="680"/>
    <w:next w:val="713"/>
    <w:link w:val="680"/>
    <w:pPr>
      <w:tabs>
        <w:tab w:val="center" w:pos="4819" w:leader="none"/>
        <w:tab w:val="right" w:pos="9638" w:leader="none"/>
      </w:tabs>
      <w:suppressLineNumbers/>
    </w:pPr>
  </w:style>
  <w:style w:type="paragraph" w:styleId="714">
    <w:name w:val="Верхний колонтитул"/>
    <w:basedOn w:val="680"/>
    <w:next w:val="714"/>
    <w:link w:val="68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15">
    <w:name w:val="Нижний колонтитул"/>
    <w:basedOn w:val="680"/>
    <w:next w:val="715"/>
    <w:link w:val="68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16">
    <w:name w:val="Абзац списка"/>
    <w:basedOn w:val="680"/>
    <w:next w:val="716"/>
    <w:link w:val="680"/>
    <w:qFormat/>
    <w:pPr>
      <w:ind w:left="708" w:right="0" w:firstLine="0"/>
    </w:pPr>
  </w:style>
  <w:style w:type="paragraph" w:styleId="717">
    <w:name w:val="Текст выноски"/>
    <w:basedOn w:val="680"/>
    <w:next w:val="717"/>
    <w:link w:val="680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718">
    <w:name w:val="Содержимое таблицы"/>
    <w:basedOn w:val="680"/>
    <w:next w:val="718"/>
    <w:link w:val="680"/>
    <w:pPr>
      <w:widowControl w:val="off"/>
      <w:suppressLineNumbers/>
    </w:pPr>
  </w:style>
  <w:style w:type="paragraph" w:styleId="719">
    <w:name w:val="Заголовок таблицы"/>
    <w:basedOn w:val="718"/>
    <w:next w:val="719"/>
    <w:link w:val="680"/>
    <w:pPr>
      <w:jc w:val="center"/>
      <w:suppressLineNumbers/>
    </w:pPr>
    <w:rPr>
      <w:b/>
      <w:bCs/>
    </w:rPr>
  </w:style>
  <w:style w:type="character" w:styleId="7355" w:default="1">
    <w:name w:val="Default Paragraph Font"/>
    <w:uiPriority w:val="1"/>
    <w:semiHidden/>
    <w:unhideWhenUsed/>
  </w:style>
  <w:style w:type="numbering" w:styleId="7356" w:default="1">
    <w:name w:val="No List"/>
    <w:uiPriority w:val="99"/>
    <w:semiHidden/>
    <w:unhideWhenUsed/>
  </w:style>
  <w:style w:type="table" w:styleId="73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5</cp:revision>
  <dcterms:created xsi:type="dcterms:W3CDTF">2024-12-05T12:12:00Z</dcterms:created>
  <dcterms:modified xsi:type="dcterms:W3CDTF">2024-12-10T06:50:52Z</dcterms:modified>
  <cp:version>917504</cp:version>
</cp:coreProperties>
</file>