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exact" w:line="240"/>
        <w:jc w:val="center"/>
        <w:rPr/>
      </w:pPr>
      <w:r>
        <w:rPr>
          <w:rStyle w:val="FontStyle11"/>
          <w:color w:val="000000"/>
        </w:rPr>
        <w:t>ИНФОРМАЦИЯ</w:t>
      </w:r>
    </w:p>
    <w:p>
      <w:pPr>
        <w:pStyle w:val="NoSpacing"/>
        <w:spacing w:lineRule="exact" w:line="240"/>
        <w:jc w:val="center"/>
        <w:rPr/>
      </w:pPr>
      <w:r>
        <w:rPr>
          <w:rStyle w:val="FontStyle11"/>
          <w:color w:val="000000"/>
        </w:rPr>
        <w:t xml:space="preserve">о ходе выполнения Плана мероприятий («дорожная карта») по содействию развитию конкуренции </w:t>
      </w:r>
    </w:p>
    <w:p>
      <w:pPr>
        <w:pStyle w:val="NoSpacing"/>
        <w:spacing w:lineRule="exact" w:line="240"/>
        <w:jc w:val="center"/>
        <w:rPr/>
      </w:pPr>
      <w:r>
        <w:rPr>
          <w:rStyle w:val="FontStyle11"/>
          <w:color w:val="000000"/>
        </w:rPr>
        <w:t>на территории Петровского муниципального округа Ставропольского края за 2023 год</w:t>
      </w:r>
    </w:p>
    <w:p>
      <w:pPr>
        <w:pStyle w:val="NoSpacing"/>
        <w:spacing w:lineRule="exact" w:line="240"/>
        <w:jc w:val="center"/>
        <w:rPr>
          <w:color w:val="C9211E"/>
        </w:rPr>
      </w:pPr>
      <w:r>
        <w:rPr>
          <w:color w:val="C9211E"/>
        </w:rPr>
      </w:r>
    </w:p>
    <w:tbl>
      <w:tblPr>
        <w:tblStyle w:val="a4"/>
        <w:tblW w:w="15614" w:type="dxa"/>
        <w:jc w:val="left"/>
        <w:tblInd w:w="0" w:type="dxa"/>
        <w:tblLayout w:type="fixed"/>
        <w:tblCellMar>
          <w:top w:w="0" w:type="dxa"/>
          <w:left w:w="108" w:type="dxa"/>
          <w:bottom w:w="0" w:type="dxa"/>
          <w:right w:w="108" w:type="dxa"/>
        </w:tblCellMar>
        <w:tblLook w:val="04a0"/>
      </w:tblPr>
      <w:tblGrid>
        <w:gridCol w:w="674"/>
        <w:gridCol w:w="5571"/>
        <w:gridCol w:w="1942"/>
        <w:gridCol w:w="7426"/>
      </w:tblGrid>
      <w:tr>
        <w:trPr/>
        <w:tc>
          <w:tcPr>
            <w:tcW w:w="674"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 xml:space="preserve">№ </w:t>
            </w:r>
            <w:r>
              <w:rPr>
                <w:rFonts w:ascii="Times New Roman" w:hAnsi="Times New Roman"/>
                <w:color w:val="000000"/>
                <w:kern w:val="0"/>
                <w:sz w:val="28"/>
                <w:szCs w:val="28"/>
                <w:lang w:val="ru-RU" w:eastAsia="ru-RU" w:bidi="ar-SA"/>
              </w:rPr>
              <w:t>пп</w:t>
            </w:r>
          </w:p>
        </w:tc>
        <w:tc>
          <w:tcPr>
            <w:tcW w:w="5571"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Наименование мероприятия</w:t>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Срок исполнения мероприятия</w:t>
            </w:r>
          </w:p>
        </w:tc>
        <w:tc>
          <w:tcPr>
            <w:tcW w:w="7426"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Результат исполнения мероприятия</w:t>
            </w:r>
          </w:p>
        </w:tc>
      </w:tr>
      <w:tr>
        <w:trPr/>
        <w:tc>
          <w:tcPr>
            <w:tcW w:w="674"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1</w:t>
            </w:r>
          </w:p>
        </w:tc>
        <w:tc>
          <w:tcPr>
            <w:tcW w:w="5571"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2</w:t>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3</w:t>
            </w:r>
          </w:p>
        </w:tc>
        <w:tc>
          <w:tcPr>
            <w:tcW w:w="7426"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4</w:t>
            </w:r>
          </w:p>
        </w:tc>
      </w:tr>
      <w:tr>
        <w:trPr/>
        <w:tc>
          <w:tcPr>
            <w:tcW w:w="15613" w:type="dxa"/>
            <w:gridSpan w:val="4"/>
            <w:tcBorders/>
            <w:vAlign w:val="center"/>
          </w:tcPr>
          <w:p>
            <w:pPr>
              <w:pStyle w:val="Style21"/>
              <w:widowControl w:val="false"/>
              <w:shd w:val="clear" w:color="auto" w:fill="auto"/>
              <w:suppressAutoHyphens w:val="true"/>
              <w:spacing w:lineRule="exact" w:line="260" w:before="0" w:after="62"/>
              <w:ind w:left="912" w:right="883" w:hanging="0"/>
              <w:jc w:val="center"/>
              <w:rPr>
                <w:rStyle w:val="11"/>
                <w:rFonts w:ascii="Times New Roman" w:hAnsi="Times New Roman" w:eastAsia="" w:cs="Times New Roman"/>
                <w:b/>
                <w:b/>
                <w:color w:val="000000"/>
                <w:kern w:val="0"/>
                <w:sz w:val="24"/>
                <w:szCs w:val="24"/>
                <w:lang w:val="ru-RU" w:eastAsia="ru-RU" w:bidi="ar-SA"/>
              </w:rPr>
            </w:pPr>
            <w:r>
              <w:rPr>
                <w:rFonts w:eastAsia="" w:cs="Times New Roman" w:ascii="Times New Roman" w:hAnsi="Times New Roman"/>
                <w:b/>
                <w:color w:val="000000"/>
                <w:kern w:val="0"/>
                <w:sz w:val="24"/>
                <w:szCs w:val="24"/>
                <w:lang w:val="ru-RU" w:eastAsia="ru-RU" w:bidi="ar-SA"/>
              </w:rPr>
            </w:r>
          </w:p>
          <w:p>
            <w:pPr>
              <w:pStyle w:val="Style21"/>
              <w:widowControl w:val="false"/>
              <w:shd w:val="clear" w:color="auto" w:fill="auto"/>
              <w:suppressAutoHyphens w:val="true"/>
              <w:spacing w:lineRule="exact" w:line="260" w:before="0" w:after="62"/>
              <w:ind w:left="912" w:right="883" w:hanging="0"/>
              <w:jc w:val="center"/>
              <w:rPr/>
            </w:pPr>
            <w:r>
              <w:rPr>
                <w:rStyle w:val="11"/>
                <w:rFonts w:eastAsia="" w:cs="Times New Roman" w:ascii="Times New Roman" w:hAnsi="Times New Roman"/>
                <w:b/>
                <w:color w:val="000000"/>
                <w:kern w:val="0"/>
                <w:sz w:val="24"/>
                <w:szCs w:val="24"/>
                <w:lang w:val="ru-RU" w:eastAsia="ru-RU" w:bidi="ar-SA"/>
              </w:rPr>
              <w:t>I. Мероприятия по содействию развитию конкуренции на товарных рынках для содействия развитию конкуренции</w:t>
            </w:r>
          </w:p>
          <w:p>
            <w:pPr>
              <w:pStyle w:val="NoSpacing"/>
              <w:widowControl w:val="false"/>
              <w:suppressAutoHyphens w:val="true"/>
              <w:spacing w:lineRule="exact" w:line="240" w:before="0" w:after="0"/>
              <w:jc w:val="center"/>
              <w:rPr/>
            </w:pPr>
            <w:r>
              <w:rPr>
                <w:rStyle w:val="11"/>
                <w:rFonts w:ascii="Times New Roman" w:hAnsi="Times New Roman"/>
                <w:b/>
                <w:color w:val="000000"/>
                <w:kern w:val="0"/>
                <w:sz w:val="24"/>
                <w:szCs w:val="24"/>
                <w:lang w:val="ru-RU" w:eastAsia="ru-RU" w:bidi="ar-SA"/>
              </w:rPr>
              <w:t>в Ставропольском крае</w:t>
            </w:r>
          </w:p>
          <w:p>
            <w:pPr>
              <w:pStyle w:val="NoSpacing"/>
              <w:widowControl w:val="false"/>
              <w:suppressAutoHyphens w:val="true"/>
              <w:spacing w:lineRule="exact" w:line="240" w:before="0" w:after="0"/>
              <w:jc w:val="center"/>
              <w:rPr>
                <w:color w:val="000000"/>
              </w:rPr>
            </w:pPr>
            <w:r>
              <w:rPr>
                <w:color w:val="000000"/>
              </w:rPr>
            </w:r>
          </w:p>
        </w:tc>
      </w:tr>
      <w:tr>
        <w:trPr>
          <w:trHeight w:val="175" w:hRule="atLeast"/>
        </w:trPr>
        <w:tc>
          <w:tcPr>
            <w:tcW w:w="15613" w:type="dxa"/>
            <w:gridSpan w:val="4"/>
            <w:tcBorders/>
            <w:vAlign w:val="center"/>
          </w:tcPr>
          <w:p>
            <w:pPr>
              <w:pStyle w:val="Style21"/>
              <w:widowControl w:val="false"/>
              <w:shd w:val="clear" w:color="auto" w:fill="auto"/>
              <w:suppressAutoHyphens w:val="true"/>
              <w:spacing w:lineRule="exact" w:line="260" w:before="0" w:after="0"/>
              <w:jc w:val="center"/>
              <w:rPr/>
            </w:pPr>
            <w:r>
              <w:rPr/>
            </w:r>
          </w:p>
          <w:p>
            <w:pPr>
              <w:pStyle w:val="Style21"/>
              <w:widowControl w:val="false"/>
              <w:shd w:val="clear" w:color="auto" w:fill="auto"/>
              <w:suppressAutoHyphens w:val="true"/>
              <w:spacing w:lineRule="exact" w:line="260" w:before="0" w:after="0"/>
              <w:jc w:val="center"/>
              <w:rPr/>
            </w:pPr>
            <w:r>
              <w:rPr>
                <w:rStyle w:val="11"/>
                <w:rFonts w:eastAsia="" w:cs="Times New Roman" w:ascii="Times New Roman" w:hAnsi="Times New Roman"/>
                <w:b/>
                <w:color w:val="000000"/>
                <w:kern w:val="0"/>
                <w:sz w:val="28"/>
                <w:szCs w:val="28"/>
                <w:lang w:val="ru-RU" w:eastAsia="ru-RU" w:bidi="ar-SA"/>
              </w:rPr>
              <w:t>Рынок услуг дошкольного образования</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Изучение потребности населения Петровского муниципального округа в развитии услуг негосударственного сектора услуг дошкольного образования и государственно-частного партнерства в сфере дошкольного образования в Петровском муниципальном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Style21"/>
              <w:widowControl w:val="false"/>
              <w:suppressAutoHyphens w:val="true"/>
              <w:spacing w:lineRule="auto" w:line="240" w:before="0" w:after="0"/>
              <w:jc w:val="both"/>
              <w:rPr>
                <w:rFonts w:ascii="Times New Roman" w:hAnsi="Times New Roman" w:eastAsia="" w:cs=""/>
                <w:color w:val="000000"/>
                <w:kern w:val="0"/>
                <w:sz w:val="24"/>
                <w:szCs w:val="24"/>
                <w:shd w:fill="auto" w:val="clear"/>
                <w:lang w:val="ru-RU" w:eastAsia="ru-RU" w:bidi="ar-SA"/>
              </w:rPr>
            </w:pPr>
            <w:r>
              <w:rPr>
                <w:rFonts w:eastAsia="" w:cs="" w:ascii="Times New Roman" w:hAnsi="Times New Roman" w:cstheme="minorBidi" w:eastAsiaTheme="minorEastAsia"/>
                <w:b w:val="false"/>
                <w:color w:val="000000"/>
                <w:kern w:val="0"/>
                <w:sz w:val="24"/>
                <w:szCs w:val="24"/>
                <w:shd w:fill="auto" w:val="clear"/>
                <w:lang w:val="ru-RU" w:eastAsia="ru-RU" w:bidi="ar-SA"/>
              </w:rPr>
              <w:t>Мероприятие по содействию развитию конкуренции на рынке услуг дошкольного образования «Изучение потребности населения Петровского муниципального округа в развитии услуг негосударственного сектора услуг дошкольного образования и государственно-частного партнерства в сфере дошкольного образования в Петровском городском округе Ставропольского края» включено в анкетирование родителей (законных представителей) воспитанников дошкольных организаций, которое было проведено в ноябре 2023 года. Показатель удовлетворенности потребителей услугами дошкольного образования, оказываемыми муниципальными дошкольными образовательными организациями Петровского муниципального округа, в 2023 году составил 97,9%.</w:t>
            </w:r>
          </w:p>
        </w:tc>
      </w:tr>
      <w:tr>
        <w:trPr/>
        <w:tc>
          <w:tcPr>
            <w:tcW w:w="15613" w:type="dxa"/>
            <w:gridSpan w:val="4"/>
            <w:tcBorders/>
            <w:vAlign w:val="center"/>
          </w:tcPr>
          <w:p>
            <w:pPr>
              <w:pStyle w:val="23"/>
              <w:widowControl w:val="false"/>
              <w:shd w:val="clear" w:color="auto" w:fill="auto"/>
              <w:suppressAutoHyphens w:val="true"/>
              <w:spacing w:lineRule="exact" w:line="260" w:before="0" w:after="0"/>
              <w:jc w:val="center"/>
              <w:rPr>
                <w:rFonts w:ascii="Times New Roman" w:hAnsi="Times New Roman" w:eastAsia=""/>
                <w:b/>
                <w:b/>
                <w:color w:val="000000"/>
                <w:kern w:val="0"/>
                <w:sz w:val="28"/>
                <w:szCs w:val="28"/>
                <w:lang w:val="ru-RU" w:eastAsia="ru-RU" w:bidi="ar-SA"/>
              </w:rPr>
            </w:pPr>
            <w:r>
              <w:rPr>
                <w:rFonts w:eastAsia="" w:ascii="Times New Roman" w:hAnsi="Times New Roman"/>
                <w:b/>
                <w:color w:val="000000"/>
                <w:kern w:val="0"/>
                <w:sz w:val="28"/>
                <w:szCs w:val="28"/>
                <w:lang w:val="ru-RU" w:eastAsia="ru-RU" w:bidi="ar-SA"/>
              </w:rPr>
              <w:t>Рынок услуг розничной торговли лекарственными препаратами, медицинскими изделиями и сопутствующими товарами</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Сокращение в Петровском муниципальном округе Ставропольского края присутствия государства на рынке розничной торговли фармацевтической продукцией</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rmal"/>
              <w:widowControl w:val="false"/>
              <w:tabs>
                <w:tab w:val="clear" w:pos="708"/>
                <w:tab w:val="left" w:pos="601" w:leader="none"/>
              </w:tabs>
              <w:suppressAutoHyphens w:val="true"/>
              <w:spacing w:lineRule="auto" w:line="240" w:before="0" w:after="0"/>
              <w:jc w:val="both"/>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color w:val="000000"/>
                <w:kern w:val="0"/>
                <w:sz w:val="24"/>
                <w:szCs w:val="24"/>
                <w:lang w:val="ru-RU" w:eastAsia="ru-RU" w:bidi="ar-SA"/>
              </w:rPr>
              <w:t>На территории Петровского городского округа осуществляют свою деятельность 33 аптечных учреждения частной формы собственности.</w:t>
            </w:r>
          </w:p>
          <w:p>
            <w:pPr>
              <w:pStyle w:val="Normal"/>
              <w:widowControl w:val="false"/>
              <w:tabs>
                <w:tab w:val="clear" w:pos="708"/>
                <w:tab w:val="left" w:pos="601" w:leader="none"/>
              </w:tabs>
              <w:suppressAutoHyphens w:val="true"/>
              <w:spacing w:lineRule="auto" w:line="240" w:before="0" w:after="0"/>
              <w:jc w:val="both"/>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color w:val="000000"/>
                <w:kern w:val="0"/>
                <w:sz w:val="24"/>
                <w:szCs w:val="24"/>
                <w:lang w:val="ru-RU" w:eastAsia="ru-RU" w:bidi="ar-SA"/>
              </w:rPr>
              <w:t>В соответствии с методикой расчета ключевой показатель составит:</w:t>
            </w:r>
          </w:p>
          <w:p>
            <w:pPr>
              <w:pStyle w:val="Normal"/>
              <w:widowControl w:val="false"/>
              <w:tabs>
                <w:tab w:val="clear" w:pos="708"/>
                <w:tab w:val="left" w:pos="601" w:leader="none"/>
              </w:tabs>
              <w:suppressAutoHyphens w:val="tru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en-US" w:eastAsia="ru-RU" w:bidi="ar-SA"/>
              </w:rPr>
              <w:t>V</w:t>
            </w:r>
            <w:r>
              <w:rPr>
                <w:rFonts w:eastAsia="Times New Roman" w:cs="Times New Roman" w:ascii="Times New Roman" w:hAnsi="Times New Roman"/>
                <w:color w:val="000000"/>
                <w:kern w:val="0"/>
                <w:sz w:val="24"/>
                <w:szCs w:val="24"/>
                <w:lang w:val="ru-RU" w:eastAsia="ru-RU" w:bidi="ar-SA"/>
              </w:rPr>
              <w:t>=</w:t>
            </w:r>
            <w:r>
              <w:rPr>
                <w:rFonts w:eastAsia="Times New Roman" w:cs="Times New Roman" w:ascii="Times New Roman" w:hAnsi="Times New Roman"/>
                <w:color w:val="000000"/>
                <w:kern w:val="0"/>
                <w:sz w:val="24"/>
                <w:szCs w:val="24"/>
                <w:lang w:val="en-US" w:eastAsia="ru-RU" w:bidi="ar-SA"/>
              </w:rPr>
              <w:t>V</w:t>
            </w:r>
            <w:r>
              <w:rPr>
                <w:rFonts w:eastAsia="Times New Roman" w:cs="Times New Roman" w:ascii="Times New Roman" w:hAnsi="Times New Roman"/>
                <w:color w:val="000000"/>
                <w:kern w:val="0"/>
                <w:sz w:val="24"/>
                <w:szCs w:val="24"/>
                <w:vertAlign w:val="subscript"/>
                <w:lang w:val="en-US" w:eastAsia="ru-RU" w:bidi="ar-SA"/>
              </w:rPr>
              <w:t>n</w:t>
            </w:r>
            <w:r>
              <w:rPr>
                <w:rFonts w:eastAsia="Times New Roman" w:cs="Times New Roman" w:ascii="Times New Roman" w:hAnsi="Times New Roman"/>
                <w:color w:val="000000"/>
                <w:kern w:val="0"/>
                <w:sz w:val="24"/>
                <w:szCs w:val="24"/>
                <w:lang w:val="ru-RU" w:eastAsia="ru-RU" w:bidi="ar-SA"/>
              </w:rPr>
              <w:t>/</w:t>
            </w:r>
            <w:r>
              <w:rPr>
                <w:rFonts w:eastAsia="Times New Roman" w:cs="Times New Roman" w:ascii="Times New Roman" w:hAnsi="Times New Roman"/>
                <w:color w:val="000000"/>
                <w:kern w:val="0"/>
                <w:sz w:val="24"/>
                <w:szCs w:val="24"/>
                <w:lang w:val="en-US" w:eastAsia="ru-RU" w:bidi="ar-SA"/>
              </w:rPr>
              <w:t>V</w:t>
            </w:r>
            <w:r>
              <w:rPr>
                <w:rFonts w:eastAsia="Times New Roman" w:cs="Times New Roman" w:ascii="Times New Roman" w:hAnsi="Times New Roman"/>
                <w:color w:val="000000"/>
                <w:kern w:val="0"/>
                <w:sz w:val="24"/>
                <w:szCs w:val="24"/>
                <w:vertAlign w:val="subscript"/>
                <w:lang w:val="en-US" w:eastAsia="ru-RU" w:bidi="ar-SA"/>
              </w:rPr>
              <w:t>o</w:t>
            </w:r>
            <w:r>
              <w:rPr>
                <w:rFonts w:eastAsia="Times New Roman" w:cs="Times New Roman" w:ascii="Times New Roman" w:hAnsi="Times New Roman"/>
                <w:color w:val="000000"/>
                <w:kern w:val="0"/>
                <w:sz w:val="24"/>
                <w:szCs w:val="24"/>
                <w:lang w:val="en-US" w:eastAsia="ru-RU" w:bidi="ar-SA"/>
              </w:rPr>
              <w:t>x</w:t>
            </w:r>
            <w:r>
              <w:rPr>
                <w:rFonts w:eastAsia="Times New Roman" w:cs="Times New Roman" w:ascii="Times New Roman" w:hAnsi="Times New Roman"/>
                <w:color w:val="000000"/>
                <w:kern w:val="0"/>
                <w:sz w:val="24"/>
                <w:szCs w:val="24"/>
                <w:lang w:val="ru-RU" w:eastAsia="ru-RU" w:bidi="ar-SA"/>
              </w:rPr>
              <w:t>100%=33/33</w:t>
            </w:r>
            <w:r>
              <w:rPr>
                <w:rFonts w:eastAsia="Times New Roman" w:cs="Times New Roman" w:ascii="Times New Roman" w:hAnsi="Times New Roman"/>
                <w:color w:val="000000"/>
                <w:kern w:val="0"/>
                <w:sz w:val="24"/>
                <w:szCs w:val="24"/>
                <w:lang w:val="en-US" w:eastAsia="ru-RU" w:bidi="ar-SA"/>
              </w:rPr>
              <w:t>x</w:t>
            </w:r>
            <w:r>
              <w:rPr>
                <w:rFonts w:eastAsia="Times New Roman" w:cs="Times New Roman" w:ascii="Times New Roman" w:hAnsi="Times New Roman"/>
                <w:color w:val="000000"/>
                <w:kern w:val="0"/>
                <w:sz w:val="24"/>
                <w:szCs w:val="24"/>
                <w:lang w:val="ru-RU" w:eastAsia="ru-RU" w:bidi="ar-SA"/>
              </w:rPr>
              <w:t>100%=100%</w:t>
            </w:r>
          </w:p>
        </w:tc>
      </w:tr>
      <w:tr>
        <w:trPr/>
        <w:tc>
          <w:tcPr>
            <w:tcW w:w="15613" w:type="dxa"/>
            <w:gridSpan w:val="4"/>
            <w:tcBorders/>
            <w:vAlign w:val="center"/>
          </w:tcPr>
          <w:p>
            <w:pPr>
              <w:pStyle w:val="Style21"/>
              <w:widowControl w:val="false"/>
              <w:shd w:val="clear" w:color="auto" w:fill="auto"/>
              <w:suppressAutoHyphens w:val="true"/>
              <w:spacing w:lineRule="auto" w:line="240" w:before="0" w:after="0"/>
              <w:jc w:val="center"/>
              <w:rPr>
                <w:rFonts w:ascii="Times New Roman" w:hAnsi="Times New Roman" w:eastAsia=""/>
                <w:b/>
                <w:b/>
                <w:color w:val="000000"/>
                <w:kern w:val="0"/>
                <w:sz w:val="28"/>
                <w:szCs w:val="28"/>
                <w:lang w:val="ru-RU" w:eastAsia="ru-RU" w:bidi="ar-SA"/>
              </w:rPr>
            </w:pPr>
            <w:r>
              <w:rPr>
                <w:rFonts w:eastAsia="" w:ascii="Times New Roman" w:hAnsi="Times New Roman"/>
                <w:b/>
                <w:color w:val="000000"/>
                <w:kern w:val="0"/>
                <w:sz w:val="28"/>
                <w:szCs w:val="28"/>
                <w:lang w:val="ru-RU" w:eastAsia="ru-RU" w:bidi="ar-SA"/>
              </w:rPr>
              <w:t>Рынок выполнения работ по благоустройству городской среды</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3.</w:t>
            </w:r>
          </w:p>
        </w:tc>
        <w:tc>
          <w:tcPr>
            <w:tcW w:w="5571" w:type="dxa"/>
            <w:tcBorders/>
            <w:vAlign w:val="center"/>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Проведение опросов населения Петровского муниципального округа Ставропольского края для определения приоритетных проектов в сфере благоустройства городской среды</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Default"/>
              <w:widowControl w:val="false"/>
              <w:spacing w:lineRule="auto" w:line="240" w:before="0" w:after="0"/>
              <w:jc w:val="both"/>
              <w:rPr>
                <w:color w:val="000000"/>
                <w:kern w:val="0"/>
                <w:sz w:val="24"/>
                <w:szCs w:val="24"/>
                <w:lang w:val="ru-RU" w:eastAsia="ru-RU" w:bidi="ar-SA"/>
              </w:rPr>
            </w:pPr>
            <w:r>
              <w:rPr>
                <w:color w:val="000000"/>
                <w:kern w:val="0"/>
                <w:sz w:val="24"/>
                <w:szCs w:val="24"/>
                <w:lang w:val="ru-RU" w:eastAsia="ru-RU" w:bidi="ar-SA"/>
              </w:rPr>
              <w:t>В 2023 году проведено рейтинговое голосование по выбору проектов благоустройства общественных территорий Петровского муниципального округа Ставропольского края, подлежащих благоустройству в первичном порядке в 2024 году.</w:t>
            </w:r>
          </w:p>
          <w:p>
            <w:pPr>
              <w:pStyle w:val="Default"/>
              <w:widowControl w:val="false"/>
              <w:spacing w:lineRule="auto" w:line="240" w:before="0" w:after="0"/>
              <w:jc w:val="both"/>
              <w:rPr/>
            </w:pPr>
            <w:r>
              <w:rPr/>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4.</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Ежегодный мониторинг состояния конкурентной среды на рынке услуг благоустройства городской среды</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Style27"/>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Управлением муниципального хозяйства администрации Петровского муниципального округа Ставропольского края систематически проводился мониторинг состояния конкурентной среды на рынке услуг благоустройства городской среды.</w:t>
            </w:r>
          </w:p>
          <w:p>
            <w:pPr>
              <w:pStyle w:val="Style27"/>
              <w:widowControl w:val="false"/>
              <w:spacing w:lineRule="auto" w:line="240" w:before="0" w:after="0"/>
              <w:jc w:val="both"/>
              <w:rPr>
                <w:rFonts w:ascii="Times New Roman" w:hAnsi="Times New Roman"/>
                <w:color w:val="000000"/>
                <w:sz w:val="24"/>
                <w:szCs w:val="24"/>
              </w:rPr>
            </w:pPr>
            <w:r>
              <w:rPr>
                <w:rFonts w:cs="Times New Roman" w:ascii="Times New Roman" w:hAnsi="Times New Roman"/>
                <w:color w:val="000000"/>
                <w:sz w:val="24"/>
                <w:szCs w:val="24"/>
              </w:rPr>
              <w:t>Рынок благоустройства городской среды представляют организации частной формы собственности.</w:t>
            </w:r>
          </w:p>
          <w:p>
            <w:pPr>
              <w:pStyle w:val="Style27"/>
              <w:widowControl w:val="fals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Федеральные государственные унитарные предприятия, государственные корпорации, государственные компании, федеральные бюджетные учреждения, федеральные автономные учреждения, федеральные казенные учреждения осуществляющие свою деятельность на территории Петровского муниципального округа в сфере благоустройства городской среды отсутствуют.</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5.</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Мониторинг изменения доли организаций, осуществляющих работы по благоустройству в муниципальных образованиях Петровского муниципального округа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Style27"/>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Проведен мониторинг доли организаций, осуществляющих работы по благоустройству на территории муниципальных образований   Петровского муниципального округа Ставропольского края.</w:t>
            </w:r>
          </w:p>
          <w:p>
            <w:pPr>
              <w:pStyle w:val="Default"/>
              <w:widowControl w:val="false"/>
              <w:spacing w:lineRule="auto" w:line="240" w:before="0" w:after="0"/>
              <w:jc w:val="both"/>
              <w:rPr>
                <w:color w:val="000000"/>
                <w:kern w:val="0"/>
                <w:sz w:val="24"/>
                <w:szCs w:val="24"/>
                <w:lang w:val="ru-RU" w:eastAsia="ru-RU" w:bidi="ar-SA"/>
              </w:rPr>
            </w:pPr>
            <w:r>
              <w:rPr>
                <w:color w:val="000000"/>
                <w:kern w:val="0"/>
                <w:sz w:val="24"/>
                <w:szCs w:val="24"/>
                <w:lang w:val="ru-RU" w:eastAsia="ru-RU" w:bidi="ar-SA"/>
              </w:rPr>
              <w:t>По результатам проведенного мониторинга в 2023 году, доля организаций частной формы собственности в сфере выполнения работ по благоустройству городской среды в Петровском муниципальном округе Ставропольского края составила 100%.</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6.</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Заключение с хозяйствующими субъектами частного сектора муниципальных контрактов на благоустройство общественных территорий</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В 2023 году заключен муниципальный контракт № 0121600005623000204 от 22.11.2023 на выполнение работ по благоустройству парка по улице Советская села Благодатное</w:t>
            </w:r>
          </w:p>
          <w:p>
            <w:pPr>
              <w:pStyle w:val="NoSpacing"/>
              <w:widowControl w:val="false"/>
              <w:suppressAutoHyphens w:val="true"/>
              <w:spacing w:lineRule="auto"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7.</w:t>
            </w:r>
          </w:p>
        </w:tc>
        <w:tc>
          <w:tcPr>
            <w:tcW w:w="5571" w:type="dxa"/>
            <w:tcBorders/>
            <w:vAlign w:val="center"/>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Мониторинг количества заключенных муниципальных контрактов на выполнение работ по благоустройству территорий в рамках реализации регионального проекта «Формирование комфортной городской среды»</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В 2023 году заключен муниципальный контракт № 0121600005623000204 от 22.11.2023 на выполнение работ по благоустройству парка по улице Советская села Благодатное</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8.</w:t>
            </w:r>
          </w:p>
        </w:tc>
        <w:tc>
          <w:tcPr>
            <w:tcW w:w="5571" w:type="dxa"/>
            <w:tcBorders/>
            <w:vAlign w:val="center"/>
          </w:tcPr>
          <w:p>
            <w:pPr>
              <w:pStyle w:val="NoSpacing"/>
              <w:widowControl w:val="false"/>
              <w:suppressAutoHyphens w:val="true"/>
              <w:spacing w:lineRule="auto" w:line="240" w:before="0" w:after="0"/>
              <w:jc w:val="both"/>
              <w:rPr>
                <w:rFonts w:ascii="Times New Roman" w:hAnsi="Times New Roman"/>
                <w:color w:val="000000"/>
                <w:sz w:val="24"/>
                <w:szCs w:val="24"/>
              </w:rPr>
            </w:pPr>
            <w:r>
              <w:rPr>
                <w:rFonts w:eastAsia="Calibri" w:ascii="Times New Roman" w:hAnsi="Times New Roman"/>
                <w:color w:val="000000"/>
                <w:kern w:val="0"/>
                <w:sz w:val="24"/>
                <w:szCs w:val="24"/>
                <w:lang w:val="ru-RU" w:eastAsia="ru-RU" w:bidi="ar-SA"/>
              </w:rPr>
              <w:t xml:space="preserve">Вовлечение граждан и организаций в реализацию мероприятий по благоустройству дворовых и общественных территорий в </w:t>
            </w:r>
            <w:r>
              <w:rPr>
                <w:rFonts w:ascii="Times New Roman" w:hAnsi="Times New Roman"/>
                <w:color w:val="000000"/>
                <w:kern w:val="0"/>
                <w:sz w:val="24"/>
                <w:szCs w:val="24"/>
                <w:lang w:val="ru-RU" w:eastAsia="ru-RU" w:bidi="ar-SA"/>
              </w:rPr>
              <w:t>Петровском муниципальном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C9211E"/>
                <w:kern w:val="0"/>
                <w:sz w:val="24"/>
                <w:szCs w:val="24"/>
                <w:lang w:val="ru-RU" w:eastAsia="ru-RU" w:bidi="ar-SA"/>
              </w:rPr>
            </w:pPr>
            <w:r>
              <w:rPr>
                <w:rFonts w:ascii="Times New Roman" w:hAnsi="Times New Roman"/>
                <w:color w:val="C9211E"/>
                <w:kern w:val="0"/>
                <w:sz w:val="24"/>
                <w:szCs w:val="24"/>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В целях </w:t>
            </w:r>
            <w:r>
              <w:rPr>
                <w:rStyle w:val="0pt"/>
                <w:rFonts w:ascii="Times New Roman" w:hAnsi="Times New Roman"/>
                <w:color w:val="000000"/>
                <w:kern w:val="0"/>
                <w:sz w:val="24"/>
                <w:szCs w:val="24"/>
                <w:lang w:val="ru-RU" w:eastAsia="ru-RU" w:bidi="ar-SA"/>
              </w:rPr>
              <w:t>вовлечения граждан и организаций в реализацию мероприятий по благоустройству дворовых территорий и общественных территорий, на территории Петровского муниципального округа Ставропольского края</w:t>
            </w:r>
            <w:r>
              <w:rPr>
                <w:rFonts w:ascii="Times New Roman" w:hAnsi="Times New Roman"/>
                <w:color w:val="000000"/>
                <w:kern w:val="0"/>
                <w:sz w:val="24"/>
                <w:szCs w:val="24"/>
                <w:lang w:val="ru-RU" w:eastAsia="ru-RU" w:bidi="ar-SA"/>
              </w:rPr>
              <w:t xml:space="preserve"> в 2023 г. регулярно проводились субботники по наведению порядка на общественных территориях.</w:t>
            </w:r>
          </w:p>
          <w:p>
            <w:pPr>
              <w:pStyle w:val="NoSpacing"/>
              <w:widowControl w:val="false"/>
              <w:suppressAutoHyphens w:val="true"/>
              <w:spacing w:lineRule="auto" w:line="240" w:before="0" w:after="0"/>
              <w:jc w:val="both"/>
              <w:rPr>
                <w:rFonts w:ascii="Times New Roman" w:hAnsi="Times New Roman"/>
                <w:color w:val="C9211E"/>
                <w:kern w:val="0"/>
                <w:sz w:val="24"/>
                <w:szCs w:val="24"/>
                <w:lang w:val="ru-RU" w:eastAsia="ru-RU" w:bidi="ar-SA"/>
              </w:rPr>
            </w:pPr>
            <w:r>
              <w:rPr>
                <w:rFonts w:ascii="Times New Roman" w:hAnsi="Times New Roman"/>
                <w:color w:val="C9211E"/>
                <w:kern w:val="0"/>
                <w:sz w:val="24"/>
                <w:szCs w:val="24"/>
                <w:lang w:val="ru-RU" w:eastAsia="ru-RU" w:bidi="ar-SA"/>
              </w:rPr>
            </w:r>
          </w:p>
        </w:tc>
      </w:tr>
      <w:tr>
        <w:trPr/>
        <w:tc>
          <w:tcPr>
            <w:tcW w:w="15613" w:type="dxa"/>
            <w:gridSpan w:val="4"/>
            <w:tcBorders/>
            <w:vAlign w:val="center"/>
          </w:tcPr>
          <w:p>
            <w:pPr>
              <w:pStyle w:val="Normal"/>
              <w:widowControl w:val="false"/>
              <w:suppressAutoHyphens w:val="true"/>
              <w:spacing w:lineRule="auto" w:line="240" w:before="0" w:after="0"/>
              <w:jc w:val="center"/>
              <w:rPr>
                <w:sz w:val="22"/>
              </w:rPr>
            </w:pPr>
            <w:r>
              <w:rPr>
                <w:sz w:val="22"/>
              </w:rPr>
            </w:r>
          </w:p>
          <w:p>
            <w:pPr>
              <w:pStyle w:val="Normal"/>
              <w:widowControl w:val="false"/>
              <w:suppressAutoHyphens w:val="true"/>
              <w:spacing w:lineRule="auto" w:line="240" w:before="0" w:after="0"/>
              <w:jc w:val="center"/>
              <w:rPr>
                <w:rFonts w:ascii="Times New Roman" w:hAnsi="Times New Roman" w:eastAsia="" w:cs=""/>
                <w:b/>
                <w:b/>
                <w:color w:val="000000"/>
                <w:kern w:val="0"/>
                <w:sz w:val="24"/>
                <w:szCs w:val="24"/>
                <w:lang w:val="ru-RU" w:eastAsia="ru-RU" w:bidi="ar-SA"/>
              </w:rPr>
            </w:pPr>
            <w:r>
              <w:rPr>
                <w:rFonts w:eastAsia="" w:cs="" w:ascii="Times New Roman" w:hAnsi="Times New Roman"/>
                <w:b/>
                <w:color w:val="000000"/>
                <w:kern w:val="0"/>
                <w:sz w:val="24"/>
                <w:szCs w:val="24"/>
                <w:lang w:val="ru-RU" w:eastAsia="ru-RU" w:bidi="ar-SA"/>
              </w:rPr>
              <w:t>Рынок оказания услуг по перевозке пассажиров автомобильным транспортом</w:t>
            </w:r>
          </w:p>
          <w:p>
            <w:pPr>
              <w:pStyle w:val="23"/>
              <w:widowControl w:val="false"/>
              <w:shd w:val="clear" w:color="auto" w:fill="auto"/>
              <w:suppressAutoHyphens w:val="true"/>
              <w:spacing w:lineRule="exact" w:line="260" w:before="0" w:after="0"/>
              <w:jc w:val="center"/>
              <w:rPr>
                <w:rFonts w:ascii="Times New Roman" w:hAnsi="Times New Roman" w:eastAsia=""/>
                <w:b/>
                <w:b/>
                <w:color w:val="000000"/>
                <w:kern w:val="0"/>
                <w:sz w:val="24"/>
                <w:szCs w:val="24"/>
                <w:lang w:val="ru-RU" w:eastAsia="ru-RU" w:bidi="ar-SA"/>
              </w:rPr>
            </w:pPr>
            <w:r>
              <w:rPr>
                <w:rFonts w:eastAsia="" w:ascii="Times New Roman" w:hAnsi="Times New Roman"/>
                <w:b/>
                <w:color w:val="000000"/>
                <w:kern w:val="0"/>
                <w:sz w:val="24"/>
                <w:szCs w:val="24"/>
                <w:lang w:val="ru-RU" w:eastAsia="ru-RU" w:bidi="ar-SA"/>
              </w:rPr>
              <w:t>по муниципальным маршрутам регулярных перевозок</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9.</w:t>
            </w:r>
          </w:p>
        </w:tc>
        <w:tc>
          <w:tcPr>
            <w:tcW w:w="5571" w:type="dxa"/>
            <w:tcBorders/>
          </w:tcPr>
          <w:p>
            <w:pPr>
              <w:pStyle w:val="Style21"/>
              <w:widowControl w:val="false"/>
              <w:shd w:val="clear" w:color="auto" w:fill="auto"/>
              <w:suppressAutoHyphens w:val="true"/>
              <w:spacing w:lineRule="auto" w:line="240" w:before="0" w:after="0"/>
              <w:jc w:val="both"/>
              <w:rPr>
                <w:rFonts w:ascii="Times New Roman" w:hAnsi="Times New Roman" w:eastAsia=""/>
                <w:color w:val="000000"/>
                <w:kern w:val="0"/>
                <w:sz w:val="24"/>
                <w:szCs w:val="24"/>
                <w:lang w:val="ru-RU" w:eastAsia="ru-RU" w:bidi="ar-SA"/>
              </w:rPr>
            </w:pPr>
            <w:r>
              <w:rPr>
                <w:rFonts w:eastAsia="" w:ascii="Times New Roman" w:hAnsi="Times New Roman"/>
                <w:color w:val="000000"/>
                <w:kern w:val="0"/>
                <w:sz w:val="24"/>
                <w:szCs w:val="24"/>
                <w:lang w:val="ru-RU" w:eastAsia="ru-RU" w:bidi="ar-SA"/>
              </w:rPr>
              <w:t>Организация мероприятий, направленных на развитие рынка оказания услуг по перевозке пассажиров автомобильным транспортом по муниципальным маршрутам регулярных перевозок в Петровском муниципальном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ConsPlusNormal"/>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cs="Times New Roman" w:ascii="Times New Roman" w:hAnsi="Times New Roman"/>
                <w:color w:val="000000"/>
                <w:kern w:val="0"/>
                <w:sz w:val="24"/>
                <w:szCs w:val="24"/>
                <w:lang w:val="ru-RU" w:eastAsia="ru-RU" w:bidi="ar-SA"/>
              </w:rPr>
              <w:t>В целях организации мероприятий, направленных на развитие рынка оказания услуг по перевозке пассажиров автомобильным транспортом по муниципальным маршрутам регулярных перевозок и повышения качества транспортных услуг предоставляемых населению Петровского муниципального округа проведен открытый конкурс для субъектов МСП осуществляющих свою деятельность в сфере перевозок пассажиров автомобильным транспортом</w:t>
            </w:r>
          </w:p>
        </w:tc>
      </w:tr>
      <w:tr>
        <w:trPr/>
        <w:tc>
          <w:tcPr>
            <w:tcW w:w="674" w:type="dxa"/>
            <w:tcBorders>
              <w:top w:val="nil"/>
            </w:tcBorders>
          </w:tcPr>
          <w:p>
            <w:pPr>
              <w:pStyle w:val="Normal"/>
              <w:widowControl w:val="false"/>
              <w:spacing w:before="0" w:after="200"/>
              <w:jc w:val="center"/>
              <w:rPr>
                <w:rFonts w:ascii="Times New Roman" w:hAnsi="Times New Roman"/>
                <w:sz w:val="24"/>
                <w:szCs w:val="24"/>
                <w:lang w:val="ru-RU" w:eastAsia="ru-RU" w:bidi="ar-SA"/>
              </w:rPr>
            </w:pPr>
            <w:r>
              <w:rPr>
                <w:rFonts w:ascii="Times New Roman" w:hAnsi="Times New Roman"/>
                <w:sz w:val="24"/>
                <w:szCs w:val="24"/>
                <w:lang w:val="ru-RU" w:eastAsia="ru-RU" w:bidi="ar-SA"/>
              </w:rPr>
              <w:t>9</w:t>
            </w:r>
            <w:r>
              <w:rPr>
                <w:rFonts w:ascii="Times New Roman" w:hAnsi="Times New Roman"/>
                <w:sz w:val="24"/>
                <w:szCs w:val="24"/>
                <w:vertAlign w:val="superscript"/>
                <w:lang w:val="ru-RU" w:eastAsia="ru-RU" w:bidi="ar-SA"/>
              </w:rPr>
              <w:t>1</w:t>
            </w:r>
          </w:p>
        </w:tc>
        <w:tc>
          <w:tcPr>
            <w:tcW w:w="5571" w:type="dxa"/>
            <w:tcBorders>
              <w:top w:val="nil"/>
            </w:tcBorders>
          </w:tcPr>
          <w:p>
            <w:pPr>
              <w:pStyle w:val="Normal"/>
              <w:widowControl w:val="false"/>
              <w:shd w:val="clear" w:color="auto" w:fill="auto"/>
              <w:suppressAutoHyphens w:val="true"/>
              <w:spacing w:lineRule="auto"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Проведение мониторинга удовлетворения потребности населения Петровского муниципального округа Ставропольского края в пассажирских перевозках в рамках действующей сети муниципальных маршрутов регулярных перевозок пассажиров и багажа автомобильным транспортом в Петровском муниципальном округе Ставропольском крае</w:t>
            </w:r>
          </w:p>
        </w:tc>
        <w:tc>
          <w:tcPr>
            <w:tcW w:w="1942"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op w:val="nil"/>
            </w:tcBorders>
          </w:tcPr>
          <w:p>
            <w:pPr>
              <w:pStyle w:val="Style27"/>
              <w:widowControl w:val="false"/>
              <w:suppressAutoHyphens w:val="true"/>
              <w:spacing w:lineRule="auto" w:line="240" w:before="0" w:after="0"/>
              <w:jc w:val="both"/>
              <w:rPr>
                <w:rFonts w:ascii="Times New Roman" w:hAnsi="Times New Roman" w:cs="Times New Roman"/>
                <w:color w:val="000000"/>
                <w:kern w:val="0"/>
                <w:sz w:val="24"/>
                <w:szCs w:val="24"/>
                <w:lang w:val="ru-RU" w:eastAsia="ru-RU" w:bidi="ar-SA"/>
              </w:rPr>
            </w:pPr>
            <w:r>
              <w:rPr>
                <w:rFonts w:cs="Times New Roman" w:ascii="Times New Roman" w:hAnsi="Times New Roman"/>
                <w:color w:val="000000"/>
                <w:kern w:val="0"/>
                <w:sz w:val="24"/>
                <w:szCs w:val="24"/>
                <w:lang w:val="ru-RU" w:eastAsia="ru-RU" w:bidi="ar-SA"/>
              </w:rPr>
              <w:t>По результатам проведенного мониторинга установлено, что основной проблемой в сфере пассажирских перевозок автомобильным транспортом является отсутствие автобусного сообщения по муниципальному маршруту между сельскими населенными пунктами (с. Мартыновка, с. Шангала, п. Прикалаусский) и г. Светлоград по причине отсутствия перевозчиков, готовых обслуживать данные муниципальные маршруты  Транспортное сообщение указанных населенных пунктов с г.Светлоград в настоящее время обеспечено по межмуниципальному маршруту «Ставрополь-Мартыновка»</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9</w:t>
            </w:r>
            <w:r>
              <w:rPr>
                <w:rFonts w:ascii="Times New Roman" w:hAnsi="Times New Roman"/>
                <w:color w:val="000000"/>
                <w:kern w:val="0"/>
                <w:sz w:val="24"/>
                <w:szCs w:val="24"/>
                <w:vertAlign w:val="superscript"/>
                <w:lang w:val="ru-RU" w:eastAsia="ru-RU" w:bidi="ar-SA"/>
              </w:rPr>
              <w:t>2</w:t>
            </w:r>
          </w:p>
        </w:tc>
        <w:tc>
          <w:tcPr>
            <w:tcW w:w="5571" w:type="dxa"/>
            <w:tcBorders>
              <w:top w:val="nil"/>
            </w:tcBorders>
          </w:tcPr>
          <w:p>
            <w:pPr>
              <w:pStyle w:val="Normal"/>
              <w:widowControl w:val="false"/>
              <w:shd w:val="clear" w:color="auto" w:fill="auto"/>
              <w:suppressAutoHyphens w:val="true"/>
              <w:spacing w:lineRule="auto" w:line="240" w:before="0" w:after="0"/>
              <w:ind w:left="0" w:right="57" w:hanging="0"/>
              <w:jc w:val="both"/>
              <w:rPr>
                <w:rFonts w:ascii="Times New Roman" w:hAnsi="Times New Roman" w:eastAsia=""/>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Разработка, утверждение и актуализация (при необходимости) документа планирования регулярных перевозок пассажиров и багажа автомобильным транспортом по муниципальным маршрутам регулярных перевозок в Петровском муниципальном округе Ставропольском крае</w:t>
            </w:r>
          </w:p>
        </w:tc>
        <w:tc>
          <w:tcPr>
            <w:tcW w:w="1942"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op w:val="nil"/>
            </w:tcBorders>
          </w:tcPr>
          <w:p>
            <w:pPr>
              <w:pStyle w:val="Normal"/>
              <w:widowControl w:val="false"/>
              <w:suppressAutoHyphens w:val="true"/>
              <w:spacing w:lineRule="auto" w:line="240" w:before="0" w:after="0"/>
              <w:ind w:left="0" w:right="57" w:hanging="0"/>
              <w:jc w:val="both"/>
              <w:rPr>
                <w:rFonts w:ascii="Times New Roman" w:hAnsi="Times New Roman"/>
                <w:color w:val="000000"/>
                <w:kern w:val="0"/>
                <w:sz w:val="24"/>
                <w:szCs w:val="24"/>
                <w:lang w:val="ru-RU" w:eastAsia="ru-RU" w:bidi="ar-SA"/>
              </w:rPr>
            </w:pPr>
            <w:r>
              <w:rPr>
                <w:rFonts w:cs="Times New Roman" w:ascii="Times New Roman" w:hAnsi="Times New Roman"/>
                <w:color w:val="000000"/>
                <w:kern w:val="0"/>
                <w:sz w:val="24"/>
                <w:szCs w:val="24"/>
                <w:lang w:val="ru-RU" w:eastAsia="ru-RU" w:bidi="ar-SA"/>
              </w:rPr>
              <w:t>Постановление администрации Петровского городского округа Ставропольского края от 12 июля 2023 г. № 1093 утвержден документ планирования регулярных перевозок пассажиров и багажа автомобильным транспортом по муниципальным маршрутам Петровского муниципального округа Ставропольскго края на период до  2027 года</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9</w:t>
            </w:r>
            <w:r>
              <w:rPr>
                <w:rFonts w:ascii="Times New Roman" w:hAnsi="Times New Roman"/>
                <w:color w:val="000000"/>
                <w:kern w:val="0"/>
                <w:sz w:val="24"/>
                <w:szCs w:val="24"/>
                <w:vertAlign w:val="superscript"/>
                <w:lang w:val="ru-RU" w:eastAsia="ru-RU" w:bidi="ar-SA"/>
              </w:rPr>
              <w:t>3</w:t>
            </w:r>
          </w:p>
        </w:tc>
        <w:tc>
          <w:tcPr>
            <w:tcW w:w="5571" w:type="dxa"/>
            <w:tcBorders>
              <w:top w:val="nil"/>
            </w:tcBorders>
          </w:tcPr>
          <w:p>
            <w:pPr>
              <w:pStyle w:val="Normal"/>
              <w:widowControl w:val="false"/>
              <w:spacing w:lineRule="auto" w:line="240" w:before="0" w:after="0"/>
              <w:jc w:val="both"/>
              <w:rPr>
                <w:rFonts w:ascii="Times New Roman" w:hAnsi="Times New Roman"/>
                <w:sz w:val="24"/>
                <w:szCs w:val="24"/>
              </w:rPr>
            </w:pPr>
            <w:r>
              <w:rPr>
                <w:rFonts w:cs="Times New Roman" w:ascii="Times New Roman" w:hAnsi="Times New Roman"/>
                <w:sz w:val="24"/>
                <w:szCs w:val="24"/>
              </w:rPr>
              <w:t xml:space="preserve">Установление либо изменение муниципальных маршрутов регулярных перевозок пассажиров и багажа автомобильным транспортом в  </w:t>
            </w:r>
            <w:r>
              <w:rPr>
                <w:rFonts w:cs="Times New Roman" w:ascii="Times New Roman" w:hAnsi="Times New Roman"/>
                <w:color w:val="000000"/>
                <w:sz w:val="24"/>
                <w:szCs w:val="24"/>
              </w:rPr>
              <w:t>Петровском муниципальном округе</w:t>
            </w:r>
            <w:r>
              <w:rPr>
                <w:rFonts w:cs="Times New Roman" w:ascii="Times New Roman" w:hAnsi="Times New Roman"/>
                <w:sz w:val="24"/>
                <w:szCs w:val="24"/>
              </w:rPr>
              <w:t xml:space="preserve"> Ставропольского края с учетом мнения хозяйствующих субъектов частной формы собственности</w:t>
            </w:r>
          </w:p>
        </w:tc>
        <w:tc>
          <w:tcPr>
            <w:tcW w:w="1942"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op w:val="nil"/>
            </w:tcBorders>
          </w:tcPr>
          <w:p>
            <w:pPr>
              <w:pStyle w:val="Normal"/>
              <w:widowControl w:val="false"/>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kern w:val="0"/>
                <w:sz w:val="24"/>
                <w:szCs w:val="24"/>
                <w:lang w:val="ru-RU" w:eastAsia="ru-RU" w:bidi="ar-SA"/>
              </w:rPr>
              <w:t>В 2023 году заявлений от инициаторов об установлении или изменении муниципальных маршрутов не поступало</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9</w:t>
            </w:r>
            <w:r>
              <w:rPr>
                <w:rFonts w:ascii="Times New Roman" w:hAnsi="Times New Roman"/>
                <w:color w:val="000000"/>
                <w:kern w:val="0"/>
                <w:sz w:val="24"/>
                <w:szCs w:val="24"/>
                <w:vertAlign w:val="superscript"/>
                <w:lang w:val="ru-RU" w:eastAsia="ru-RU" w:bidi="ar-SA"/>
              </w:rPr>
              <w:t>4</w:t>
            </w:r>
          </w:p>
        </w:tc>
        <w:tc>
          <w:tcPr>
            <w:tcW w:w="5571" w:type="dxa"/>
            <w:tcBorders>
              <w:top w:val="nil"/>
            </w:tcBorders>
          </w:tcPr>
          <w:p>
            <w:pPr>
              <w:pStyle w:val="Normal"/>
              <w:widowControl w:val="false"/>
              <w:shd w:val="clear" w:color="auto" w:fill="auto"/>
              <w:suppressAutoHyphens w:val="true"/>
              <w:spacing w:lineRule="auto" w:line="240" w:before="0" w:after="0"/>
              <w:ind w:left="0" w:right="113" w:hanging="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Размещение на официальном сайте администрации Петровского муниципального округа Ставропольского края в информационно-телекоммуникационной сети «Интернет» реестра муниципальных маршрутов регулярных перевозок пассажиров и багажа автомобильным транспортом в Петровском муниципальном округе  Ставропольского края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Петровском муниципальном округе Ставропольского края</w:t>
            </w:r>
          </w:p>
          <w:p>
            <w:pPr>
              <w:pStyle w:val="Normal"/>
              <w:widowControl w:val="false"/>
              <w:shd w:val="clear" w:color="auto" w:fill="auto"/>
              <w:suppressAutoHyphens w:val="true"/>
              <w:spacing w:lineRule="auto" w:line="240" w:before="0" w:after="0"/>
              <w:ind w:left="0" w:right="113" w:hanging="0"/>
              <w:jc w:val="both"/>
              <w:rPr>
                <w:rFonts w:ascii="Times New Roman" w:hAnsi="Times New Roman" w:eastAsia="" w:cs="Times New Roman"/>
                <w:color w:val="000000"/>
                <w:kern w:val="0"/>
                <w:sz w:val="22"/>
                <w:szCs w:val="24"/>
                <w:lang w:val="ru-RU" w:eastAsia="ru-RU" w:bidi="ar-SA"/>
              </w:rPr>
            </w:pPr>
            <w:r>
              <w:rPr>
                <w:rFonts w:eastAsia="" w:cs="Times New Roman" w:ascii="Times New Roman" w:hAnsi="Times New Roman"/>
                <w:color w:val="000000"/>
                <w:kern w:val="0"/>
                <w:sz w:val="22"/>
                <w:szCs w:val="24"/>
                <w:lang w:val="ru-RU" w:eastAsia="ru-RU" w:bidi="ar-SA"/>
              </w:rPr>
            </w:r>
          </w:p>
        </w:tc>
        <w:tc>
          <w:tcPr>
            <w:tcW w:w="1942"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op w:val="nil"/>
            </w:tcBorders>
          </w:tcPr>
          <w:p>
            <w:pPr>
              <w:pStyle w:val="Normal"/>
              <w:widowControl w:val="false"/>
              <w:suppressAutoHyphens w:val="true"/>
              <w:spacing w:lineRule="auto" w:line="240" w:before="0" w:after="0"/>
              <w:ind w:left="0" w:right="57" w:hanging="0"/>
              <w:jc w:val="both"/>
              <w:rPr>
                <w:rFonts w:ascii="Times New Roman" w:hAnsi="Times New Roman" w:cs="Times New Roman"/>
                <w:color w:val="000000"/>
                <w:kern w:val="0"/>
                <w:sz w:val="24"/>
                <w:szCs w:val="24"/>
                <w:lang w:val="ru-RU" w:eastAsia="ru-RU" w:bidi="ar-SA"/>
              </w:rPr>
            </w:pPr>
            <w:r>
              <w:rPr>
                <w:rFonts w:cs="Times New Roman" w:ascii="Times New Roman" w:hAnsi="Times New Roman"/>
                <w:color w:val="000000"/>
                <w:kern w:val="0"/>
                <w:sz w:val="24"/>
                <w:szCs w:val="24"/>
                <w:lang w:val="ru-RU" w:eastAsia="ru-RU" w:bidi="ar-SA"/>
              </w:rPr>
              <w:t>В 2023 году обеспечено размещение на официальном сайте администрации Петровского муниципального округа Ставропольского края в информационно-телекоммуникационной сети «Интернет» реестра муниципальных маршрутов регулярных перевозок пассажиров и багажа автомобильным транспортом в Петровском муниципального округе Ставропольского края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Петровском муниципальном округе Ставропольского края</w:t>
            </w:r>
          </w:p>
        </w:tc>
      </w:tr>
      <w:tr>
        <w:trPr/>
        <w:tc>
          <w:tcPr>
            <w:tcW w:w="15613" w:type="dxa"/>
            <w:gridSpan w:val="4"/>
            <w:tcBorders/>
          </w:tcPr>
          <w:p>
            <w:pPr>
              <w:pStyle w:val="NoSpacing"/>
              <w:widowControl w:val="false"/>
              <w:suppressAutoHyphens w:val="true"/>
              <w:spacing w:lineRule="exact"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t>Рынок оказания услуг по перевозке пассажиров и багажа легковым такси на территории субъекта Российской Федерации</w:t>
            </w:r>
          </w:p>
          <w:p>
            <w:pPr>
              <w:pStyle w:val="NoSpacing"/>
              <w:widowControl w:val="false"/>
              <w:suppressAutoHyphens w:val="true"/>
              <w:spacing w:lineRule="exact"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r>
          </w:p>
        </w:tc>
      </w:tr>
      <w:tr>
        <w:trPr/>
        <w:tc>
          <w:tcPr>
            <w:tcW w:w="674"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10.</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spacing w:val="-8"/>
                <w:kern w:val="0"/>
                <w:sz w:val="24"/>
                <w:szCs w:val="24"/>
                <w:lang w:val="ru-RU" w:eastAsia="ru-RU" w:bidi="ar-SA"/>
              </w:rPr>
              <w:t xml:space="preserve">Развитие негосударственных (немуниципальных) </w:t>
            </w:r>
            <w:r>
              <w:rPr>
                <w:rFonts w:ascii="Times New Roman" w:hAnsi="Times New Roman"/>
                <w:color w:val="000000"/>
                <w:kern w:val="0"/>
                <w:sz w:val="24"/>
                <w:szCs w:val="24"/>
                <w:lang w:val="ru-RU" w:eastAsia="ru-RU" w:bidi="ar-SA"/>
              </w:rPr>
              <w:t>перевозок пассажиров и багажа автомобильным транспортом по муниципальным маршрутам регулярных перевозок (городской транспорт) в Петровском муниципальном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ConsPlusNormal"/>
              <w:widowControl w:val="false"/>
              <w:suppressAutoHyphens w:val="true"/>
              <w:spacing w:lineRule="auto" w:line="240" w:before="0" w:after="0"/>
              <w:jc w:val="both"/>
              <w:rPr>
                <w:rFonts w:ascii="Times New Roman" w:hAnsi="Times New Roman" w:cs="Times New Roman"/>
                <w:color w:val="000000"/>
                <w:kern w:val="0"/>
                <w:sz w:val="24"/>
                <w:szCs w:val="24"/>
                <w:shd w:fill="FFFFFF" w:val="clear"/>
                <w:lang w:val="ru-RU" w:eastAsia="ru-RU" w:bidi="ar-SA"/>
              </w:rPr>
            </w:pPr>
            <w:r>
              <w:rPr>
                <w:rFonts w:cs="Times New Roman" w:ascii="Times New Roman" w:hAnsi="Times New Roman"/>
                <w:color w:val="000000"/>
                <w:kern w:val="0"/>
                <w:sz w:val="24"/>
                <w:szCs w:val="24"/>
                <w:shd w:fill="FFFFFF" w:val="clear"/>
                <w:lang w:val="ru-RU" w:eastAsia="ru-RU" w:bidi="ar-SA"/>
              </w:rPr>
              <w:t>В 2023 году открытые конкурсы на право 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муниципального округа Ставропольского края не проводились</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rHeight w:val="396" w:hRule="atLeast"/>
        </w:trPr>
        <w:tc>
          <w:tcPr>
            <w:tcW w:w="15613" w:type="dxa"/>
            <w:gridSpan w:val="4"/>
            <w:tcBorders/>
          </w:tcPr>
          <w:p>
            <w:pPr>
              <w:pStyle w:val="Normal"/>
              <w:widowControl w:val="false"/>
              <w:suppressAutoHyphens w:val="true"/>
              <w:spacing w:lineRule="auto" w:line="240" w:before="0" w:after="0"/>
              <w:jc w:val="center"/>
              <w:rPr>
                <w:rFonts w:ascii="Times New Roman" w:hAnsi="Times New Roman" w:eastAsia="" w:cs=""/>
                <w:b/>
                <w:b/>
                <w:color w:val="000000"/>
                <w:kern w:val="0"/>
                <w:sz w:val="28"/>
                <w:szCs w:val="28"/>
                <w:lang w:val="ru-RU" w:eastAsia="ru-RU" w:bidi="ar-SA"/>
              </w:rPr>
            </w:pPr>
            <w:r>
              <w:rPr>
                <w:rFonts w:eastAsia="" w:cs="" w:ascii="Times New Roman" w:hAnsi="Times New Roman"/>
                <w:b/>
                <w:color w:val="000000"/>
                <w:kern w:val="0"/>
                <w:sz w:val="28"/>
                <w:szCs w:val="28"/>
                <w:lang w:val="ru-RU" w:eastAsia="ru-RU" w:bidi="ar-SA"/>
              </w:rPr>
              <w:t>Рынок услуг связи, в том числе услуг по предоставлению широкополосного доступа</w:t>
            </w:r>
          </w:p>
          <w:p>
            <w:pPr>
              <w:pStyle w:val="NoSpacing"/>
              <w:widowControl w:val="false"/>
              <w:suppressAutoHyphens w:val="true"/>
              <w:spacing w:lineRule="exact"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t>к информационно-телекоммуникационной сети «Интернет»</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11.</w:t>
            </w:r>
          </w:p>
        </w:tc>
        <w:tc>
          <w:tcPr>
            <w:tcW w:w="5571" w:type="dxa"/>
            <w:tcBorders/>
            <w:vAlign w:val="center"/>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Проведение мониторинга объема рынка услуг связи и долей хозяйствующих субъектов на рынке услуг связи по предоставлению широкополосного доступа к информационно-телекоммуникационной сети «Интернет» в Петровском муниципальном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rmal"/>
              <w:widowControl w:val="false"/>
              <w:shd w:val="clear" w:color="auto" w:fill="auto"/>
              <w:tabs>
                <w:tab w:val="clear" w:pos="708"/>
                <w:tab w:val="left" w:pos="726" w:leader="none"/>
                <w:tab w:val="left" w:pos="8070" w:leader="none"/>
              </w:tabs>
              <w:suppressAutoHyphens w:val="true"/>
              <w:spacing w:lineRule="auto" w:line="240" w:before="0" w:after="0"/>
              <w:jc w:val="both"/>
              <w:rPr>
                <w:rFonts w:ascii="Times New Roman" w:hAnsi="Times New Roman"/>
                <w:color w:val="000000"/>
                <w:sz w:val="24"/>
                <w:szCs w:val="24"/>
              </w:rPr>
            </w:pPr>
            <w:r>
              <w:rPr>
                <w:rFonts w:eastAsia="" w:cs="Times New Roman" w:ascii="Times New Roman" w:hAnsi="Times New Roman"/>
                <w:color w:val="000000"/>
                <w:kern w:val="0"/>
                <w:sz w:val="24"/>
                <w:szCs w:val="24"/>
                <w:lang w:val="ru-RU" w:eastAsia="ru-RU" w:bidi="ar-SA"/>
              </w:rPr>
              <w:t xml:space="preserve">Согласно  проведенного в 2023 году мониторинга, на территории Петровского муниципального округа Ставропольского края услуги связи, в том числе услуги по предоставлению широкополосного доступа к информационно-телекоммуникационной сети «Интернет» для населения округа предоставляют 8 коммерческих организаций (Билайн, МТС, Мегафон, </w:t>
            </w:r>
            <w:r>
              <w:rPr>
                <w:rFonts w:eastAsia="" w:cs="Times New Roman" w:ascii="Times New Roman" w:hAnsi="Times New Roman"/>
                <w:color w:val="000000"/>
                <w:kern w:val="0"/>
                <w:sz w:val="24"/>
                <w:szCs w:val="24"/>
                <w:lang w:val="en-US" w:eastAsia="ru-RU" w:bidi="ar-SA"/>
              </w:rPr>
              <w:t>Yota</w:t>
            </w:r>
            <w:r>
              <w:rPr>
                <w:rFonts w:eastAsia="" w:cs="Times New Roman" w:ascii="Times New Roman" w:hAnsi="Times New Roman"/>
                <w:color w:val="000000"/>
                <w:kern w:val="0"/>
                <w:sz w:val="24"/>
                <w:szCs w:val="24"/>
                <w:lang w:val="ru-RU" w:eastAsia="ru-RU" w:bidi="ar-SA"/>
              </w:rPr>
              <w:t>, Ростелеком, Адопт, Таймер, ККС)</w:t>
            </w:r>
          </w:p>
        </w:tc>
      </w:tr>
      <w:tr>
        <w:trPr/>
        <w:tc>
          <w:tcPr>
            <w:tcW w:w="15613" w:type="dxa"/>
            <w:gridSpan w:val="4"/>
            <w:tcBorders/>
          </w:tcPr>
          <w:p>
            <w:pPr>
              <w:pStyle w:val="NoSpacing"/>
              <w:widowControl w:val="false"/>
              <w:suppressAutoHyphens w:val="true"/>
              <w:spacing w:lineRule="auto"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r>
          </w:p>
          <w:p>
            <w:pPr>
              <w:pStyle w:val="NoSpacing"/>
              <w:widowControl w:val="false"/>
              <w:suppressAutoHyphens w:val="true"/>
              <w:spacing w:lineRule="auto"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t>Рынок дорожной деятельности (за исключением проектирования)</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12.</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eastAsia="Calibri" w:ascii="Times New Roman" w:hAnsi="Times New Roman"/>
                <w:bCs/>
                <w:color w:val="000000"/>
                <w:kern w:val="0"/>
                <w:sz w:val="24"/>
                <w:szCs w:val="24"/>
                <w:lang w:val="ru-RU" w:eastAsia="ru-RU" w:bidi="ar-SA"/>
              </w:rPr>
              <w:t xml:space="preserve">Размещение полной и достоверной информации о закупках товаров, работ и услуг для нужд дорожной отрасли </w:t>
            </w:r>
            <w:r>
              <w:rPr>
                <w:rFonts w:ascii="Times New Roman" w:hAnsi="Times New Roman"/>
                <w:color w:val="000000"/>
                <w:kern w:val="0"/>
                <w:sz w:val="24"/>
                <w:szCs w:val="24"/>
                <w:lang w:val="ru-RU" w:eastAsia="ru-RU" w:bidi="ar-SA"/>
              </w:rPr>
              <w:t>Петровского муниципального округа Ставропольского края</w:t>
            </w:r>
            <w:r>
              <w:rPr>
                <w:rFonts w:eastAsia="Calibri" w:ascii="Times New Roman" w:hAnsi="Times New Roman"/>
                <w:bCs/>
                <w:color w:val="000000"/>
                <w:kern w:val="0"/>
                <w:sz w:val="24"/>
                <w:szCs w:val="24"/>
                <w:lang w:val="ru-RU" w:eastAsia="ru-RU" w:bidi="ar-SA"/>
              </w:rPr>
              <w:t xml:space="preserve"> в единой информационной системе и региональной информационной системе</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ConsPlusNormal"/>
              <w:widowControl w:val="false"/>
              <w:suppressAutoHyphens w:val="true"/>
              <w:spacing w:lineRule="auto" w:line="240" w:before="0" w:after="0"/>
              <w:jc w:val="both"/>
              <w:rPr/>
            </w:pPr>
            <w:r>
              <w:rPr>
                <w:rFonts w:cs="Times New Roman" w:ascii="Times New Roman" w:hAnsi="Times New Roman"/>
                <w:bCs/>
                <w:color w:val="000000"/>
                <w:kern w:val="0"/>
                <w:sz w:val="24"/>
                <w:szCs w:val="24"/>
                <w:lang w:val="ru-RU" w:eastAsia="ru-RU" w:bidi="ar-SA"/>
              </w:rPr>
              <w:t>Управление муниципального хозяйства администрации Петровского муниципального округа Ставропольского края размещает полную и достоверную информацию о закупках товаров, работ и услуг для нужд дорожной отрасли Петровского муниципального округа Ставропольского края в единой информационной системе в сфере закупок (https://zakupki.gov.ru).</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13.</w:t>
            </w:r>
          </w:p>
        </w:tc>
        <w:tc>
          <w:tcPr>
            <w:tcW w:w="5571" w:type="dxa"/>
            <w:tcBorders/>
          </w:tcPr>
          <w:p>
            <w:pPr>
              <w:pStyle w:val="NoSpacing"/>
              <w:widowControl w:val="false"/>
              <w:suppressAutoHyphens w:val="true"/>
              <w:spacing w:lineRule="auto" w:line="240" w:before="0" w:after="0"/>
              <w:jc w:val="both"/>
              <w:rPr>
                <w:rFonts w:ascii="Times New Roman" w:hAnsi="Times New Roman"/>
                <w:bCs/>
                <w:color w:val="000000"/>
                <w:kern w:val="0"/>
                <w:sz w:val="24"/>
                <w:szCs w:val="24"/>
                <w:lang w:val="ru-RU" w:eastAsia="ru-RU" w:bidi="ar-SA"/>
              </w:rPr>
            </w:pPr>
            <w:r>
              <w:rPr>
                <w:rFonts w:ascii="Times New Roman" w:hAnsi="Times New Roman"/>
                <w:bCs/>
                <w:color w:val="000000"/>
                <w:kern w:val="0"/>
                <w:sz w:val="24"/>
                <w:szCs w:val="24"/>
                <w:lang w:val="ru-RU" w:eastAsia="ru-RU" w:bidi="ar-SA"/>
              </w:rPr>
              <w:t>Принятие мер, направленных на ежегодное снижение объемов закупок товаров, работ и услуг, осуществляемых на сумму, не превышающую шестисот тысяч рублей</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Управление муниципального хозяйства администрации Петровского муниципального округа Ставропольского края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принимает меры по снижению объемов закупок товаров, работ и услуг для нужд дорожной отрасли Петровского муниципального округа,</w:t>
            </w:r>
            <w:r>
              <w:rPr>
                <w:rStyle w:val="0pt"/>
                <w:rFonts w:ascii="Times New Roman" w:hAnsi="Times New Roman"/>
                <w:color w:val="000000"/>
                <w:kern w:val="0"/>
                <w:sz w:val="24"/>
                <w:szCs w:val="24"/>
                <w:lang w:val="ru-RU" w:eastAsia="ru-RU" w:bidi="ar-SA"/>
              </w:rPr>
              <w:t xml:space="preserve"> осуществляемых на сумму, не  превышающую 300 тыс. рублей.</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14.</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bCs/>
                <w:color w:val="000000"/>
                <w:kern w:val="0"/>
                <w:sz w:val="24"/>
                <w:szCs w:val="24"/>
                <w:lang w:val="ru-RU" w:eastAsia="ru-RU" w:bidi="ar-SA"/>
              </w:rPr>
              <w:t xml:space="preserve">Обеспечение роста процента от совокупного годового объема закупок, предусмотренного планом-графиком, у субъектов малого и среднего предпринимательства, социально ориентированных некоммерческих организаций в </w:t>
            </w:r>
            <w:r>
              <w:rPr>
                <w:rFonts w:ascii="Times New Roman" w:hAnsi="Times New Roman"/>
                <w:color w:val="000000"/>
                <w:kern w:val="0"/>
                <w:sz w:val="24"/>
                <w:szCs w:val="24"/>
                <w:lang w:val="ru-RU" w:eastAsia="ru-RU" w:bidi="ar-SA"/>
              </w:rPr>
              <w:t>Петровском муниципальном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Style27"/>
              <w:widowControl w:val="false"/>
              <w:suppressAutoHyphens w:val="true"/>
              <w:spacing w:lineRule="auto" w:line="240" w:before="0" w:after="0"/>
              <w:jc w:val="both"/>
              <w:rPr/>
            </w:pPr>
            <w:r>
              <w:rPr>
                <w:rFonts w:cs="Times New Roman" w:ascii="Times New Roman" w:hAnsi="Times New Roman"/>
                <w:color w:val="000000"/>
                <w:kern w:val="0"/>
                <w:sz w:val="24"/>
                <w:szCs w:val="24"/>
                <w:lang w:val="ru-RU" w:eastAsia="ru-RU" w:bidi="ar-SA"/>
              </w:rPr>
              <w:t xml:space="preserve">Управление муниципального хозяйства администрации Петровского муниципального округа Ставропольского края </w:t>
            </w:r>
            <w:r>
              <w:rPr>
                <w:rStyle w:val="0pt"/>
                <w:rFonts w:cs="Times New Roman" w:ascii="Times New Roman" w:hAnsi="Times New Roman"/>
                <w:color w:val="000000"/>
                <w:kern w:val="0"/>
                <w:sz w:val="24"/>
                <w:szCs w:val="24"/>
                <w:lang w:val="ru-RU" w:eastAsia="ru-RU" w:bidi="ar-SA"/>
              </w:rPr>
              <w:t xml:space="preserve">добивается роста </w:t>
            </w:r>
            <w:r>
              <w:rPr>
                <w:rFonts w:cs="Times New Roman" w:ascii="Times New Roman" w:hAnsi="Times New Roman"/>
                <w:bCs/>
                <w:color w:val="000000"/>
                <w:kern w:val="0"/>
                <w:sz w:val="24"/>
                <w:szCs w:val="24"/>
                <w:lang w:val="ru-RU" w:eastAsia="ru-RU" w:bidi="ar-SA"/>
              </w:rPr>
              <w:t xml:space="preserve">процента от совокупного годового объема закупок, предусмотренного планом-графиком, у субъектов малого и среднего предпринимательства, социально ориентированных некоммерческих организаций в </w:t>
            </w:r>
            <w:r>
              <w:rPr>
                <w:rFonts w:cs="Times New Roman" w:ascii="Times New Roman" w:hAnsi="Times New Roman"/>
                <w:color w:val="000000"/>
                <w:kern w:val="0"/>
                <w:sz w:val="24"/>
                <w:szCs w:val="24"/>
                <w:lang w:val="ru-RU" w:eastAsia="ru-RU" w:bidi="ar-SA"/>
              </w:rPr>
              <w:t>Петровском муниципальном округе Ставропольского края.</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15.</w:t>
            </w:r>
          </w:p>
        </w:tc>
        <w:tc>
          <w:tcPr>
            <w:tcW w:w="5571" w:type="dxa"/>
            <w:tcBorders/>
            <w:vAlign w:val="center"/>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bCs/>
                <w:color w:val="000000"/>
                <w:kern w:val="0"/>
                <w:sz w:val="24"/>
                <w:szCs w:val="24"/>
                <w:lang w:val="ru-RU" w:eastAsia="ru-RU" w:bidi="ar-SA"/>
              </w:rPr>
              <w:t xml:space="preserve">Принятие мер по </w:t>
            </w:r>
            <w:r>
              <w:rPr>
                <w:rFonts w:ascii="Times New Roman" w:hAnsi="Times New Roman"/>
                <w:color w:val="000000"/>
                <w:kern w:val="0"/>
                <w:sz w:val="24"/>
                <w:szCs w:val="24"/>
                <w:lang w:val="ru-RU" w:eastAsia="ru-RU" w:bidi="ar-SA"/>
              </w:rPr>
              <w:t>предотвращению при осуществлении</w:t>
            </w:r>
            <w:r>
              <w:rPr>
                <w:rFonts w:ascii="Times New Roman" w:hAnsi="Times New Roman"/>
                <w:bCs/>
                <w:color w:val="000000"/>
                <w:kern w:val="0"/>
                <w:sz w:val="24"/>
                <w:szCs w:val="24"/>
                <w:lang w:val="ru-RU" w:eastAsia="ru-RU" w:bidi="ar-SA"/>
              </w:rPr>
              <w:t xml:space="preserve"> закупочной деятельности случаев совершения государственными и муниципальными заказчиками, их должностными лицами, комиссиями по осуществлению закупок, членами таких комиссий действий, противоречащих требованиям законодательства о закупках и приводящих к необоснованному ограничению числа участников закупок</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Style27"/>
              <w:widowControl w:val="false"/>
              <w:suppressAutoHyphens w:val="true"/>
              <w:spacing w:lineRule="auto" w:line="240" w:before="0" w:after="0"/>
              <w:jc w:val="both"/>
              <w:rPr/>
            </w:pPr>
            <w:r>
              <w:rPr>
                <w:rStyle w:val="0pt"/>
                <w:rFonts w:cs="Times New Roman" w:ascii="Times New Roman" w:hAnsi="Times New Roman"/>
                <w:color w:val="000000"/>
                <w:kern w:val="0"/>
                <w:sz w:val="24"/>
                <w:szCs w:val="24"/>
                <w:lang w:val="ru-RU" w:eastAsia="ru-RU" w:bidi="ar-SA"/>
              </w:rPr>
              <w:t xml:space="preserve">Управление муниципального хозяйства администрации Петровского муниципального округа Ставропольского края регулярно принимаются меры </w:t>
            </w:r>
            <w:r>
              <w:rPr>
                <w:rStyle w:val="0pt"/>
                <w:rFonts w:cs="Times New Roman" w:ascii="Times New Roman" w:hAnsi="Times New Roman"/>
                <w:bCs/>
                <w:color w:val="000000"/>
                <w:kern w:val="0"/>
                <w:sz w:val="24"/>
                <w:szCs w:val="24"/>
                <w:lang w:val="ru-RU" w:eastAsia="ru-RU" w:bidi="ar-SA"/>
              </w:rPr>
              <w:t xml:space="preserve">по </w:t>
            </w:r>
            <w:r>
              <w:rPr>
                <w:rStyle w:val="0pt"/>
                <w:rFonts w:cs="Times New Roman" w:ascii="Times New Roman" w:hAnsi="Times New Roman"/>
                <w:color w:val="000000"/>
                <w:kern w:val="0"/>
                <w:sz w:val="24"/>
                <w:szCs w:val="24"/>
                <w:lang w:val="ru-RU" w:eastAsia="ru-RU" w:bidi="ar-SA"/>
              </w:rPr>
              <w:t>предотвращению при осуществлении</w:t>
            </w:r>
            <w:r>
              <w:rPr>
                <w:rStyle w:val="0pt"/>
                <w:rFonts w:cs="Times New Roman" w:ascii="Times New Roman" w:hAnsi="Times New Roman"/>
                <w:bCs/>
                <w:color w:val="000000"/>
                <w:kern w:val="0"/>
                <w:sz w:val="24"/>
                <w:szCs w:val="24"/>
                <w:lang w:val="ru-RU" w:eastAsia="ru-RU" w:bidi="ar-SA"/>
              </w:rPr>
              <w:t xml:space="preserve"> закупочной деятельности случаев совершения государственными и муниципальными заказчиками, их должностными лицами, комиссиями по осуществлению закупок, членами таких комиссий действий, противоречащих требованиям законодательства о закупках и приводящих к необоснованному ограничению числа участников закупок.</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c>
          <w:tcPr>
            <w:tcW w:w="15613" w:type="dxa"/>
            <w:gridSpan w:val="4"/>
            <w:tcBorders/>
            <w:vAlign w:val="center"/>
          </w:tcPr>
          <w:p>
            <w:pPr>
              <w:pStyle w:val="NoSpacing"/>
              <w:widowControl w:val="false"/>
              <w:suppressAutoHyphens w:val="true"/>
              <w:spacing w:lineRule="exact" w:line="240" w:before="0" w:after="0"/>
              <w:jc w:val="center"/>
              <w:rPr/>
            </w:pPr>
            <w:r>
              <w:rPr/>
            </w:r>
          </w:p>
          <w:p>
            <w:pPr>
              <w:pStyle w:val="NoSpacing"/>
              <w:widowControl w:val="false"/>
              <w:suppressAutoHyphens w:val="true"/>
              <w:spacing w:lineRule="exact"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t>Рынок архитектурно-строительного проектирования</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16.</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Проведение мониторинга текущего состояния и развития конкурентной среды на рынке архитектурно-строительного проектирования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themeColor="text1"/>
                <w:kern w:val="0"/>
                <w:sz w:val="24"/>
                <w:szCs w:val="24"/>
                <w:lang w:val="ru-RU" w:eastAsia="ru-RU" w:bidi="ar-SA"/>
              </w:rPr>
              <w:t>На территории Петровского муниципального округа Ставропольск</w:t>
            </w:r>
            <w:r>
              <w:rPr>
                <w:rFonts w:ascii="Times New Roman" w:hAnsi="Times New Roman"/>
                <w:color w:val="000000"/>
                <w:kern w:val="0"/>
                <w:sz w:val="24"/>
                <w:szCs w:val="24"/>
                <w:lang w:val="ru-RU" w:eastAsia="ru-RU" w:bidi="ar-SA"/>
              </w:rPr>
              <w:t>ого края рынок архитектурно-строительного проектирования представлен двумя организациями частной формы собственности в общем количестве хозяйствующих субъектов (ООО «Архитектура и градостроительство» и ООО «Архпроектстрой»). За истекший период 2023 года общее количество хозяйствующих субъектов на территории округа не изменилось.</w:t>
            </w:r>
          </w:p>
        </w:tc>
      </w:tr>
      <w:tr>
        <w:trPr/>
        <w:tc>
          <w:tcPr>
            <w:tcW w:w="15613" w:type="dxa"/>
            <w:gridSpan w:val="4"/>
            <w:tcBorders/>
            <w:vAlign w:val="center"/>
          </w:tcPr>
          <w:p>
            <w:pPr>
              <w:pStyle w:val="NoSpacing"/>
              <w:widowControl w:val="false"/>
              <w:suppressAutoHyphens w:val="true"/>
              <w:spacing w:lineRule="auto"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t>Рынок реализации сельскохозяйственной продукции</w:t>
            </w:r>
          </w:p>
        </w:tc>
      </w:tr>
      <w:tr>
        <w:trPr/>
        <w:tc>
          <w:tcPr>
            <w:tcW w:w="674"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17.</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eastAsia="Cambria" w:ascii="Times New Roman" w:hAnsi="Times New Roman"/>
                <w:color w:val="000000"/>
                <w:kern w:val="0"/>
                <w:sz w:val="24"/>
                <w:szCs w:val="24"/>
                <w:shd w:fill="auto" w:val="clear"/>
                <w:lang w:val="ru-RU" w:eastAsia="ru-RU" w:bidi="ar-SA"/>
              </w:rPr>
              <w:t>Развитие приоритетных подотраслей сельского хозяйства</w:t>
            </w:r>
            <w:r>
              <w:rPr>
                <w:rFonts w:ascii="Times New Roman" w:hAnsi="Times New Roman"/>
                <w:color w:val="000000"/>
                <w:kern w:val="0"/>
                <w:sz w:val="24"/>
                <w:szCs w:val="24"/>
                <w:shd w:fill="auto" w:val="clear"/>
                <w:lang w:val="ru-RU" w:eastAsia="ru-RU" w:bidi="ar-SA"/>
              </w:rPr>
              <w:t xml:space="preserve"> для устойчивого развития сельских территорий</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2021-2025 гг.</w:t>
            </w:r>
          </w:p>
        </w:tc>
        <w:tc>
          <w:tcPr>
            <w:tcW w:w="7426" w:type="dxa"/>
            <w:tcBorders/>
          </w:tcPr>
          <w:p>
            <w:pPr>
              <w:pStyle w:val="Normal"/>
              <w:widowControl w:val="false"/>
              <w:spacing w:lineRule="auto" w:line="240" w:before="0" w:after="0"/>
              <w:jc w:val="both"/>
              <w:rPr>
                <w:rFonts w:ascii="Times New Roman" w:hAnsi="Times New Roman"/>
                <w:color w:val="000000"/>
                <w:sz w:val="24"/>
                <w:szCs w:val="24"/>
                <w:shd w:fill="auto" w:val="clear"/>
              </w:rPr>
            </w:pPr>
            <w:r>
              <w:rPr>
                <w:rFonts w:cs="Times New Roman" w:ascii="Times New Roman" w:hAnsi="Times New Roman"/>
                <w:color w:val="000000"/>
                <w:sz w:val="24"/>
                <w:szCs w:val="24"/>
                <w:shd w:fill="auto" w:val="clear"/>
              </w:rPr>
              <w:t>В 2023 году для увеличения эффективности подотрасли растениеводства сельскохозяйственными товаропроизво-дителями последовательно проводилась работа по совершенствованию структуры посевных площадей, диверсификации производства продукции в направлении насыщения севооборотов высоколиквидными и наиболее прибыльными культурами, с внедрением современных технологий их возделывания, сортов и гибридов.</w:t>
            </w:r>
          </w:p>
          <w:p>
            <w:pPr>
              <w:pStyle w:val="Normal"/>
              <w:widowControl w:val="false"/>
              <w:tabs>
                <w:tab w:val="clear" w:pos="708"/>
                <w:tab w:val="left" w:pos="630" w:leader="none"/>
              </w:tabs>
              <w:suppressAutoHyphens w:val="true"/>
              <w:bidi w:val="0"/>
              <w:spacing w:lineRule="auto" w:line="240" w:before="0" w:after="0"/>
              <w:ind w:left="0" w:right="0" w:hanging="0"/>
              <w:jc w:val="both"/>
              <w:rPr>
                <w:rFonts w:ascii="Times New Roman" w:hAnsi="Times New Roman"/>
                <w:color w:val="000000"/>
                <w:sz w:val="24"/>
                <w:szCs w:val="24"/>
                <w:shd w:fill="auto" w:val="clear"/>
              </w:rPr>
            </w:pPr>
            <w:r>
              <w:rPr>
                <w:rFonts w:cs="Times New Roman" w:ascii="Times New Roman" w:hAnsi="Times New Roman"/>
                <w:color w:val="000000"/>
                <w:sz w:val="24"/>
                <w:szCs w:val="24"/>
                <w:shd w:fill="auto" w:val="clear"/>
              </w:rPr>
              <w:t>Валовой сбор зерновых и зернобобовых культур составил – 508,3 тыс. тонн, при средней урожайности – 39,5 ц/га.</w:t>
            </w:r>
          </w:p>
          <w:p>
            <w:pPr>
              <w:pStyle w:val="Normal"/>
              <w:widowControl w:val="false"/>
              <w:suppressAutoHyphens w:val="true"/>
              <w:bidi w:val="0"/>
              <w:spacing w:lineRule="auto" w:line="240" w:before="0" w:after="0"/>
              <w:ind w:left="0" w:right="0" w:hanging="0"/>
              <w:jc w:val="both"/>
              <w:rPr>
                <w:rFonts w:ascii="Times New Roman" w:hAnsi="Times New Roman"/>
                <w:color w:val="000000"/>
                <w:sz w:val="24"/>
                <w:szCs w:val="24"/>
                <w:shd w:fill="auto" w:val="clear"/>
              </w:rPr>
            </w:pPr>
            <w:r>
              <w:rPr>
                <w:rFonts w:eastAsia="Times New Roman" w:cs="Times New Roman" w:ascii="Times New Roman" w:hAnsi="Times New Roman"/>
                <w:color w:val="000000"/>
                <w:spacing w:val="2"/>
                <w:sz w:val="24"/>
                <w:szCs w:val="24"/>
                <w:shd w:fill="auto" w:val="clear"/>
                <w:lang w:eastAsia="ru-RU"/>
              </w:rPr>
              <w:t>В 2023 году произведена закладка садов суперинтенсивного типа в личных подсобных хозяйствах на площади 1,2 га.</w:t>
            </w:r>
          </w:p>
          <w:p>
            <w:pPr>
              <w:pStyle w:val="Normal"/>
              <w:widowControl w:val="false"/>
              <w:suppressAutoHyphens w:val="true"/>
              <w:bidi w:val="0"/>
              <w:spacing w:lineRule="auto" w:line="240" w:before="0" w:after="0"/>
              <w:ind w:left="0" w:right="0" w:hanging="0"/>
              <w:jc w:val="both"/>
              <w:rPr>
                <w:rFonts w:ascii="Times New Roman" w:hAnsi="Times New Roman"/>
                <w:color w:val="000000"/>
                <w:sz w:val="24"/>
                <w:szCs w:val="24"/>
                <w:shd w:fill="auto" w:val="clear"/>
              </w:rPr>
            </w:pPr>
            <w:r>
              <w:rPr>
                <w:rFonts w:eastAsia="Times New Roman" w:cs="Times New Roman" w:ascii="Times New Roman" w:hAnsi="Times New Roman"/>
                <w:color w:val="000000"/>
                <w:spacing w:val="2"/>
                <w:sz w:val="24"/>
                <w:szCs w:val="24"/>
                <w:shd w:fill="auto" w:val="clear"/>
                <w:lang w:eastAsia="ru-RU"/>
              </w:rPr>
              <w:t>Площадь виноградников составила 750 га, площадь садов интенсивного типа увеличилась до 221, 2 га, площадь занятая картофелем-286,6 га, овощами-305 га.</w:t>
            </w:r>
          </w:p>
          <w:p>
            <w:pPr>
              <w:pStyle w:val="Normal"/>
              <w:widowControl w:val="false"/>
              <w:suppressAutoHyphens w:val="true"/>
              <w:bidi w:val="0"/>
              <w:spacing w:lineRule="auto" w:line="240" w:before="0" w:after="0"/>
              <w:ind w:left="0" w:right="0" w:hanging="0"/>
              <w:jc w:val="both"/>
              <w:rPr>
                <w:rFonts w:ascii="Times New Roman" w:hAnsi="Times New Roman"/>
                <w:color w:val="000000"/>
                <w:sz w:val="24"/>
                <w:szCs w:val="24"/>
                <w:shd w:fill="auto" w:val="clear"/>
              </w:rPr>
            </w:pPr>
            <w:r>
              <w:rPr>
                <w:rFonts w:eastAsia="Times New Roman" w:cs="Times New Roman" w:ascii="Times New Roman" w:hAnsi="Times New Roman"/>
                <w:color w:val="000000"/>
                <w:spacing w:val="2"/>
                <w:sz w:val="24"/>
                <w:szCs w:val="24"/>
                <w:shd w:fill="auto" w:val="clear"/>
                <w:lang w:eastAsia="ru-RU"/>
              </w:rPr>
              <w:t>В 2023 году были реализованы следующие инвестиционные проекты:</w:t>
            </w:r>
          </w:p>
          <w:p>
            <w:pPr>
              <w:pStyle w:val="Normal"/>
              <w:widowControl w:val="false"/>
              <w:suppressLineNumbers/>
              <w:spacing w:lineRule="auto" w:line="240" w:before="0" w:after="0"/>
              <w:ind w:hanging="0"/>
              <w:jc w:val="both"/>
              <w:textAlignment w:val="baseline"/>
              <w:rPr>
                <w:rFonts w:ascii="Times New Roman" w:hAnsi="Times New Roman"/>
                <w:color w:val="000000"/>
                <w:sz w:val="24"/>
                <w:szCs w:val="24"/>
                <w:shd w:fill="auto" w:val="clear"/>
              </w:rPr>
            </w:pPr>
            <w:r>
              <w:rPr>
                <w:rFonts w:eastAsia="F;Times New Roman" w:cs="Times New Roman" w:ascii="Times New Roman" w:hAnsi="Times New Roman"/>
                <w:color w:val="000000"/>
                <w:spacing w:val="2"/>
                <w:sz w:val="24"/>
                <w:szCs w:val="24"/>
                <w:shd w:fill="auto" w:val="clear"/>
                <w:lang w:eastAsia="ru-RU"/>
              </w:rPr>
              <w:t>ООО «Иррико-Холдинг» (с. Гофицкое) в 2023 году строительство оросительной системы площадью 1293,4 га для получения гарантированных урожаев сельскохозяйственных культур; строительство овощехранилища навального типа. Был введен в эксплуатацию корпус 1, корпус 2 и корпус 3;</w:t>
            </w:r>
          </w:p>
          <w:p>
            <w:pPr>
              <w:pStyle w:val="Normal"/>
              <w:widowControl w:val="false"/>
              <w:suppressLineNumbers/>
              <w:spacing w:lineRule="auto" w:line="240" w:before="0" w:after="0"/>
              <w:ind w:hanging="0"/>
              <w:jc w:val="both"/>
              <w:textAlignment w:val="baseline"/>
              <w:rPr>
                <w:rFonts w:ascii="Times New Roman" w:hAnsi="Times New Roman"/>
                <w:color w:val="000000"/>
                <w:sz w:val="24"/>
                <w:szCs w:val="24"/>
                <w:shd w:fill="auto" w:val="clear"/>
              </w:rPr>
            </w:pPr>
            <w:r>
              <w:rPr>
                <w:rFonts w:eastAsia="F;Times New Roman" w:cs="Times New Roman" w:ascii="Times New Roman" w:hAnsi="Times New Roman"/>
                <w:color w:val="000000"/>
                <w:spacing w:val="2"/>
                <w:sz w:val="24"/>
                <w:szCs w:val="24"/>
                <w:shd w:fill="auto" w:val="clear"/>
                <w:lang w:eastAsia="ru-RU"/>
              </w:rPr>
              <w:t>ООО «Агропромышленная корпорация» - создание оросительной системы для получения гарантированных урожаев сельскохозяйственных культур;</w:t>
            </w:r>
          </w:p>
          <w:p>
            <w:pPr>
              <w:pStyle w:val="Normal"/>
              <w:widowControl w:val="false"/>
              <w:suppressLineNumbers/>
              <w:spacing w:lineRule="auto" w:line="240" w:before="0" w:after="0"/>
              <w:ind w:hanging="0"/>
              <w:jc w:val="both"/>
              <w:textAlignment w:val="baseline"/>
              <w:rPr>
                <w:rFonts w:ascii="Times New Roman" w:hAnsi="Times New Roman"/>
                <w:color w:val="000000"/>
                <w:sz w:val="24"/>
                <w:szCs w:val="24"/>
                <w:shd w:fill="auto" w:val="clear"/>
              </w:rPr>
            </w:pPr>
            <w:r>
              <w:rPr>
                <w:rFonts w:eastAsia="F;Times New Roman" w:cs="Times New Roman" w:ascii="Times New Roman" w:hAnsi="Times New Roman"/>
                <w:color w:val="000000"/>
                <w:spacing w:val="2"/>
                <w:sz w:val="24"/>
                <w:szCs w:val="24"/>
                <w:shd w:fill="auto" w:val="clear"/>
                <w:lang w:eastAsia="ru-RU"/>
              </w:rPr>
              <w:t>ИП Глоба А.Н. - строительсво цеха по убою животных. Инвестиционный проект реализован на 90 %.</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18.</w:t>
            </w:r>
          </w:p>
        </w:tc>
        <w:tc>
          <w:tcPr>
            <w:tcW w:w="5571" w:type="dxa"/>
            <w:tcBorders/>
            <w:vAlign w:val="center"/>
          </w:tcPr>
          <w:p>
            <w:pPr>
              <w:pStyle w:val="NoSpacing"/>
              <w:widowControl w:val="false"/>
              <w:suppressAutoHyphens w:val="true"/>
              <w:spacing w:lineRule="auto" w:line="240" w:before="0" w:after="0"/>
              <w:jc w:val="both"/>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Актуализация информации о правовом регулировании отношений в сфере торговли и о реализации мероприятий, направленных на развитие конкуренции в сфере торговли в Петровском муниципальном округе Ставропольского края, размещенной на официальном сайте администрации Петровского муниципального округа в информационно-телекоммуникационной сети «Интернет»</w:t>
            </w:r>
          </w:p>
          <w:p>
            <w:pPr>
              <w:pStyle w:val="NoSpacing"/>
              <w:widowControl w:val="false"/>
              <w:suppressAutoHyphens w:val="true"/>
              <w:spacing w:lineRule="auto" w:line="240" w:before="0" w:after="0"/>
              <w:jc w:val="both"/>
              <w:rPr>
                <w:highlight w:val="none"/>
                <w:shd w:fill="auto" w:val="clear"/>
              </w:rPr>
            </w:pPr>
            <w:r>
              <w:rPr>
                <w:shd w:fill="auto" w:val="clear"/>
              </w:rPr>
            </w:r>
          </w:p>
          <w:p>
            <w:pPr>
              <w:pStyle w:val="NoSpacing"/>
              <w:widowControl w:val="false"/>
              <w:suppressAutoHyphens w:val="true"/>
              <w:spacing w:lineRule="auto" w:line="240" w:before="0" w:after="0"/>
              <w:jc w:val="both"/>
              <w:rPr>
                <w:highlight w:val="none"/>
                <w:shd w:fill="auto" w:val="clear"/>
              </w:rPr>
            </w:pPr>
            <w:r>
              <w:rPr>
                <w:shd w:fill="auto" w:val="clear"/>
              </w:rPr>
            </w:r>
          </w:p>
          <w:p>
            <w:pPr>
              <w:pStyle w:val="NoSpacing"/>
              <w:widowControl w:val="false"/>
              <w:suppressAutoHyphens w:val="true"/>
              <w:spacing w:lineRule="auto" w:line="240" w:before="0" w:after="0"/>
              <w:jc w:val="both"/>
              <w:rPr>
                <w:highlight w:val="none"/>
                <w:shd w:fill="auto" w:val="clear"/>
              </w:rPr>
            </w:pPr>
            <w:r>
              <w:rPr>
                <w:shd w:fill="auto" w:val="clear"/>
              </w:rPr>
            </w:r>
          </w:p>
          <w:p>
            <w:pPr>
              <w:pStyle w:val="NoSpacing"/>
              <w:widowControl w:val="false"/>
              <w:suppressAutoHyphens w:val="true"/>
              <w:spacing w:lineRule="auto" w:line="240" w:before="0" w:after="0"/>
              <w:jc w:val="both"/>
              <w:rPr>
                <w:highlight w:val="none"/>
                <w:shd w:fill="auto" w:val="clear"/>
              </w:rPr>
            </w:pPr>
            <w:r>
              <w:rPr>
                <w:shd w:fill="auto" w:val="clear"/>
              </w:rPr>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sz w:val="24"/>
                <w:szCs w:val="24"/>
                <w:shd w:fill="auto" w:val="clear"/>
              </w:rPr>
            </w:pPr>
            <w:r>
              <w:rPr>
                <w:rFonts w:ascii="Times New Roman" w:hAnsi="Times New Roman"/>
                <w:color w:val="000000"/>
                <w:kern w:val="0"/>
                <w:sz w:val="24"/>
                <w:szCs w:val="24"/>
                <w:shd w:fill="auto" w:val="clear"/>
                <w:lang w:val="ru-RU" w:eastAsia="ru-RU" w:bidi="ar-SA"/>
              </w:rPr>
              <w:t>В 2023 году актуализирована информация о правовом регулировании отношений в сфере торговли.</w:t>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shd w:fill="auto" w:val="clear"/>
                <w:lang w:val="ru-RU" w:eastAsia="ru-RU" w:bidi="ar-SA"/>
              </w:rPr>
              <w:t>В целях реализации мероприятий, направленных на развитие конкуренции в сфере торговли на территории Петровского муниципального округа Ставропольского края проводятся конкурсы, выставки-ярмарки, ведется работа по расширению и функционированию нестационарной торговой сети.</w:t>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shd w:fill="auto" w:val="clear"/>
                <w:lang w:val="ru-RU" w:eastAsia="ru-RU" w:bidi="ar-SA"/>
              </w:rPr>
              <w:t>Актуализированная информация направляется в Министерство экономического развития Ставропольского края</w:t>
            </w:r>
            <w:r>
              <w:rPr>
                <w:rFonts w:ascii="Times New Roman" w:hAnsi="Times New Roman"/>
                <w:color w:val="000000"/>
                <w:kern w:val="0"/>
                <w:sz w:val="24"/>
                <w:szCs w:val="24"/>
                <w:shd w:fill="auto" w:val="clear"/>
                <w:lang w:val="ru-RU" w:eastAsia="ru-RU" w:bidi="ar-SA"/>
              </w:rPr>
              <w:t xml:space="preserve"> для размещения на официальном сайте</w:t>
            </w:r>
            <w:r>
              <w:rPr>
                <w:rStyle w:val="11"/>
                <w:rFonts w:ascii="Times New Roman" w:hAnsi="Times New Roman"/>
                <w:color w:val="000000"/>
                <w:kern w:val="0"/>
                <w:sz w:val="24"/>
                <w:szCs w:val="24"/>
                <w:shd w:fill="auto" w:val="clear"/>
                <w:lang w:val="ru-RU" w:eastAsia="ru-RU" w:bidi="ar-SA"/>
              </w:rPr>
              <w:t xml:space="preserve"> </w:t>
            </w:r>
            <w:r>
              <w:rPr>
                <w:rFonts w:ascii="Times New Roman" w:hAnsi="Times New Roman"/>
                <w:color w:val="000000"/>
                <w:kern w:val="0"/>
                <w:sz w:val="24"/>
                <w:szCs w:val="24"/>
                <w:shd w:fill="auto" w:val="clear"/>
                <w:lang w:val="ru-RU" w:eastAsia="ru-RU" w:bidi="ar-SA"/>
              </w:rPr>
              <w:t>(</w:t>
            </w:r>
            <w:hyperlink r:id="rId2">
              <w:r>
                <w:rPr>
                  <w:rFonts w:ascii="Times New Roman" w:hAnsi="Times New Roman"/>
                  <w:color w:val="000000"/>
                  <w:kern w:val="0"/>
                  <w:sz w:val="24"/>
                  <w:szCs w:val="24"/>
                  <w:u w:val="none"/>
                  <w:shd w:fill="auto" w:val="clear"/>
                  <w:lang w:val="en-US" w:eastAsia="ru-RU" w:bidi="ar-SA"/>
                </w:rPr>
                <w:t>www</w:t>
              </w:r>
              <w:r>
                <w:rPr>
                  <w:rFonts w:ascii="Times New Roman" w:hAnsi="Times New Roman"/>
                  <w:color w:val="000000"/>
                  <w:kern w:val="0"/>
                  <w:sz w:val="24"/>
                  <w:szCs w:val="24"/>
                  <w:u w:val="none"/>
                  <w:shd w:fill="auto" w:val="clear"/>
                  <w:lang w:val="ru-RU" w:eastAsia="ru-RU" w:bidi="ar-SA"/>
                </w:rPr>
                <w:t>.</w:t>
              </w:r>
              <w:r>
                <w:rPr>
                  <w:rFonts w:ascii="Times New Roman" w:hAnsi="Times New Roman"/>
                  <w:color w:val="000000"/>
                  <w:kern w:val="0"/>
                  <w:sz w:val="24"/>
                  <w:szCs w:val="24"/>
                  <w:u w:val="none"/>
                  <w:shd w:fill="auto" w:val="clear"/>
                  <w:lang w:val="en-US" w:eastAsia="ru-RU" w:bidi="ar-SA"/>
                </w:rPr>
                <w:t>stavinvest</w:t>
              </w:r>
              <w:r>
                <w:rPr>
                  <w:rFonts w:ascii="Times New Roman" w:hAnsi="Times New Roman"/>
                  <w:color w:val="000000"/>
                  <w:kern w:val="0"/>
                  <w:sz w:val="24"/>
                  <w:szCs w:val="24"/>
                  <w:u w:val="none"/>
                  <w:shd w:fill="auto" w:val="clear"/>
                  <w:lang w:val="ru-RU" w:eastAsia="ru-RU" w:bidi="ar-SA"/>
                </w:rPr>
                <w:t>.</w:t>
              </w:r>
              <w:r>
                <w:rPr>
                  <w:rFonts w:ascii="Times New Roman" w:hAnsi="Times New Roman"/>
                  <w:color w:val="000000"/>
                  <w:kern w:val="0"/>
                  <w:sz w:val="24"/>
                  <w:szCs w:val="24"/>
                  <w:u w:val="none"/>
                  <w:shd w:fill="auto" w:val="clear"/>
                  <w:lang w:val="en-US" w:eastAsia="ru-RU" w:bidi="ar-SA"/>
                </w:rPr>
                <w:t>ru</w:t>
              </w:r>
            </w:hyperlink>
            <w:r>
              <w:rPr>
                <w:rFonts w:ascii="Times New Roman" w:hAnsi="Times New Roman"/>
                <w:color w:val="000000"/>
                <w:kern w:val="0"/>
                <w:sz w:val="24"/>
                <w:szCs w:val="24"/>
                <w:shd w:fill="auto" w:val="clear"/>
                <w:lang w:val="ru-RU" w:eastAsia="ru-RU" w:bidi="ar-SA"/>
              </w:rPr>
              <w:t>) в информационно-телекоммуникационной сети «Интернет».</w:t>
            </w:r>
          </w:p>
        </w:tc>
      </w:tr>
      <w:tr>
        <w:trPr/>
        <w:tc>
          <w:tcPr>
            <w:tcW w:w="674" w:type="dxa"/>
            <w:tcBorders/>
            <w:vAlign w:val="center"/>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19.</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Мониторинг выполнения нормативов минимальной обеспеченности населения Петровского муниципального округа Ставропольского края площадью торговых объектов</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p>
            <w:pPr>
              <w:pStyle w:val="NoSpacing"/>
              <w:widowControl w:val="false"/>
              <w:suppressAutoHyphens w:val="true"/>
              <w:spacing w:lineRule="auto" w:line="240" w:before="0" w:after="0"/>
              <w:jc w:val="center"/>
              <w:rPr/>
            </w:pPr>
            <w:r>
              <w:rPr/>
            </w:r>
          </w:p>
          <w:p>
            <w:pPr>
              <w:pStyle w:val="NoSpacing"/>
              <w:widowControl w:val="false"/>
              <w:suppressAutoHyphens w:val="true"/>
              <w:spacing w:lineRule="auto" w:line="240" w:before="0" w:after="0"/>
              <w:jc w:val="center"/>
              <w:rPr/>
            </w:pPr>
            <w:r>
              <w:rPr/>
            </w:r>
          </w:p>
          <w:p>
            <w:pPr>
              <w:pStyle w:val="NoSpacing"/>
              <w:widowControl w:val="false"/>
              <w:suppressAutoHyphens w:val="true"/>
              <w:spacing w:lineRule="auto" w:line="240" w:before="0" w:after="0"/>
              <w:jc w:val="center"/>
              <w:rPr/>
            </w:pPr>
            <w:r>
              <w:rPr/>
            </w:r>
          </w:p>
          <w:p>
            <w:pPr>
              <w:pStyle w:val="NoSpacing"/>
              <w:widowControl w:val="false"/>
              <w:suppressAutoHyphens w:val="true"/>
              <w:spacing w:lineRule="auto" w:line="240" w:before="0" w:after="0"/>
              <w:jc w:val="center"/>
              <w:rPr/>
            </w:pPr>
            <w:r>
              <w:rPr/>
            </w:r>
          </w:p>
        </w:tc>
        <w:tc>
          <w:tcPr>
            <w:tcW w:w="7426" w:type="dxa"/>
            <w:tcBorders/>
          </w:tcPr>
          <w:p>
            <w:pPr>
              <w:pStyle w:val="NoSpacing"/>
              <w:widowControl w:val="false"/>
              <w:suppressAutoHyphens w:val="true"/>
              <w:spacing w:lineRule="auto" w:line="240" w:before="0" w:after="0"/>
              <w:jc w:val="both"/>
              <w:rPr>
                <w:rFonts w:ascii="Times New Roman" w:hAnsi="Times New Roman" w:eastAsia="Cambria"/>
                <w:color w:val="000000"/>
                <w:sz w:val="24"/>
                <w:szCs w:val="24"/>
              </w:rPr>
            </w:pPr>
            <w:r>
              <w:rPr>
                <w:rFonts w:eastAsia="Cambria" w:ascii="Times New Roman" w:hAnsi="Times New Roman"/>
                <w:color w:val="000000"/>
                <w:kern w:val="0"/>
                <w:sz w:val="24"/>
                <w:szCs w:val="24"/>
                <w:lang w:val="ru-RU" w:eastAsia="ru-RU" w:bidi="ar-SA"/>
              </w:rPr>
              <w:t>По состоянию на 31 декабря 2023 года проведен мониторинг обеспеченности населения Петровского городского округа Ставропольского края площадью торговых объектов.</w:t>
            </w:r>
          </w:p>
          <w:p>
            <w:pPr>
              <w:pStyle w:val="NoSpacing"/>
              <w:widowControl w:val="false"/>
              <w:suppressAutoHyphens w:val="true"/>
              <w:spacing w:lineRule="auto" w:line="240" w:before="0" w:after="0"/>
              <w:jc w:val="both"/>
              <w:rPr>
                <w:rFonts w:ascii="Times New Roman" w:hAnsi="Times New Roman" w:eastAsia="Cambria"/>
                <w:color w:val="000000"/>
                <w:kern w:val="0"/>
                <w:sz w:val="24"/>
                <w:szCs w:val="24"/>
                <w:lang w:val="ru-RU" w:eastAsia="ru-RU" w:bidi="ar-SA"/>
              </w:rPr>
            </w:pPr>
            <w:r>
              <w:rPr>
                <w:rFonts w:eastAsia="Cambria" w:ascii="Times New Roman" w:hAnsi="Times New Roman"/>
                <w:color w:val="000000"/>
                <w:kern w:val="0"/>
                <w:sz w:val="24"/>
                <w:szCs w:val="24"/>
                <w:lang w:val="ru-RU" w:eastAsia="ru-RU" w:bidi="ar-SA"/>
              </w:rPr>
              <w:t>На территории Петровского муниципального округа Ставропольского края выполняются все нормативы минимальной обеспеченности населения Ставропольского края площадью (количестом) торговых объектов. Фактическая обеспеченность населения количеством стационарных торговых объектов составляет 435 торговых объектов при нормативе 200, что привышает установленный нормативв 2,17 раз.</w:t>
            </w:r>
          </w:p>
          <w:p>
            <w:pPr>
              <w:pStyle w:val="NoSpacing"/>
              <w:widowControl w:val="false"/>
              <w:suppressAutoHyphens w:val="true"/>
              <w:spacing w:lineRule="auto" w:line="240" w:before="0" w:after="0"/>
              <w:jc w:val="both"/>
              <w:rPr>
                <w:rFonts w:ascii="Times New Roman" w:hAnsi="Times New Roman" w:eastAsia="Cambria"/>
                <w:color w:val="000000"/>
                <w:kern w:val="0"/>
                <w:sz w:val="24"/>
                <w:szCs w:val="24"/>
                <w:lang w:val="ru-RU" w:eastAsia="ru-RU" w:bidi="ar-SA"/>
              </w:rPr>
            </w:pPr>
            <w:r>
              <w:rPr>
                <w:rFonts w:eastAsia="Cambria" w:ascii="Times New Roman" w:hAnsi="Times New Roman"/>
                <w:color w:val="000000"/>
                <w:kern w:val="0"/>
                <w:sz w:val="24"/>
                <w:szCs w:val="24"/>
                <w:lang w:val="ru-RU" w:eastAsia="ru-RU" w:bidi="ar-SA"/>
              </w:rPr>
              <w:t>Фактическая обеспеченность населения площадью (количеством) нестационарных торговых объектов составила 52, при нормативе 41, что превышает установленный норматив в 1, 27 раз.</w:t>
            </w:r>
          </w:p>
          <w:p>
            <w:pPr>
              <w:pStyle w:val="NoSpacing"/>
              <w:spacing w:lineRule="auto" w:line="240"/>
              <w:jc w:val="both"/>
              <w:rPr>
                <w:rFonts w:ascii="Times New Roman" w:hAnsi="Times New Roman" w:eastAsia="Cambria"/>
                <w:color w:val="000000"/>
                <w:kern w:val="0"/>
                <w:sz w:val="24"/>
                <w:szCs w:val="24"/>
                <w:lang w:val="ru-RU" w:eastAsia="ru-RU" w:bidi="ar-SA"/>
              </w:rPr>
            </w:pPr>
            <w:r>
              <w:rPr>
                <w:rFonts w:eastAsia="Cambria" w:ascii="Times New Roman" w:hAnsi="Times New Roman"/>
                <w:color w:val="000000"/>
                <w:kern w:val="0"/>
                <w:sz w:val="24"/>
                <w:szCs w:val="24"/>
                <w:lang w:val="ru-RU" w:eastAsia="ru-RU" w:bidi="ar-SA"/>
              </w:rPr>
              <w:t>Фактическая обеспеченность населения площадью (количеством) торговых мест, используемых для осуществления деятельности по продаже товаров на ярмарках и розничных ранках составляет 17 площадок при нормативе 3 площадки, что в 5,6 раз превышает установленный норматив.</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w:t>
            </w:r>
          </w:p>
        </w:tc>
        <w:tc>
          <w:tcPr>
            <w:tcW w:w="5571" w:type="dxa"/>
            <w:tcBorders/>
          </w:tcPr>
          <w:p>
            <w:pPr>
              <w:pStyle w:val="Normal"/>
              <w:widowControl w:val="false"/>
              <w:suppressAutoHyphens w:val="true"/>
              <w:spacing w:lineRule="auto" w:line="240" w:before="0" w:after="0"/>
              <w:jc w:val="both"/>
              <w:rPr>
                <w:rFonts w:ascii="Times New Roman" w:hAnsi="Times New Roman" w:eastAsia="" w:cs=""/>
                <w:color w:val="000000"/>
                <w:kern w:val="0"/>
                <w:sz w:val="24"/>
                <w:szCs w:val="24"/>
                <w:lang w:val="ru-RU" w:eastAsia="ru-RU" w:bidi="ar-SA"/>
              </w:rPr>
            </w:pPr>
            <w:r>
              <w:rPr>
                <w:rFonts w:eastAsia="" w:cs="" w:ascii="Times New Roman" w:hAnsi="Times New Roman"/>
                <w:color w:val="000000"/>
                <w:kern w:val="0"/>
                <w:sz w:val="24"/>
                <w:szCs w:val="24"/>
                <w:lang w:val="ru-RU" w:eastAsia="ru-RU" w:bidi="ar-SA"/>
              </w:rPr>
              <w:t>Развитие и расширение ярмарочной торговли на территории Петровского городского округа Ставропольского края:</w:t>
            </w:r>
          </w:p>
          <w:p>
            <w:pPr>
              <w:pStyle w:val="Normal"/>
              <w:widowControl w:val="false"/>
              <w:suppressAutoHyphens w:val="true"/>
              <w:spacing w:lineRule="auto" w:line="240" w:before="0" w:after="0"/>
              <w:jc w:val="both"/>
              <w:rPr>
                <w:rFonts w:ascii="Times New Roman" w:hAnsi="Times New Roman" w:eastAsia="" w:cs=""/>
                <w:color w:val="000000"/>
                <w:kern w:val="0"/>
                <w:sz w:val="24"/>
                <w:szCs w:val="24"/>
                <w:lang w:val="ru-RU" w:eastAsia="ru-RU" w:bidi="ar-SA"/>
              </w:rPr>
            </w:pPr>
            <w:r>
              <w:rPr>
                <w:rFonts w:eastAsia="" w:cs="" w:ascii="Times New Roman" w:hAnsi="Times New Roman"/>
                <w:color w:val="000000"/>
                <w:kern w:val="0"/>
                <w:sz w:val="24"/>
                <w:szCs w:val="24"/>
                <w:lang w:val="ru-RU" w:eastAsia="ru-RU" w:bidi="ar-SA"/>
              </w:rPr>
              <w:t>- разработка и утверждение графиков проведения ярмарочных мероприятий;</w:t>
            </w:r>
          </w:p>
          <w:p>
            <w:pPr>
              <w:pStyle w:val="Normal"/>
              <w:widowControl w:val="false"/>
              <w:suppressAutoHyphens w:val="true"/>
              <w:spacing w:lineRule="auto" w:line="240" w:before="0" w:after="0"/>
              <w:jc w:val="both"/>
              <w:rPr>
                <w:rFonts w:ascii="Times New Roman" w:hAnsi="Times New Roman" w:eastAsia="" w:cs=""/>
                <w:color w:val="000000"/>
                <w:kern w:val="0"/>
                <w:sz w:val="24"/>
                <w:szCs w:val="24"/>
                <w:lang w:val="ru-RU" w:eastAsia="ru-RU" w:bidi="ar-SA"/>
              </w:rPr>
            </w:pPr>
            <w:r>
              <w:rPr>
                <w:rFonts w:eastAsia="" w:cs="" w:ascii="Times New Roman" w:hAnsi="Times New Roman"/>
                <w:color w:val="000000"/>
                <w:kern w:val="0"/>
                <w:sz w:val="24"/>
                <w:szCs w:val="24"/>
                <w:lang w:val="ru-RU" w:eastAsia="ru-RU" w:bidi="ar-SA"/>
              </w:rPr>
              <w:t>- информирование населения и товаропроизводителей Петровского городского округа о проведении ярмарочных мероприятий через средства массовой информации;</w:t>
            </w:r>
          </w:p>
          <w:p>
            <w:pPr>
              <w:pStyle w:val="Normal"/>
              <w:widowControl w:val="false"/>
              <w:suppressAutoHyphens w:val="true"/>
              <w:spacing w:lineRule="auto" w:line="240" w:before="0" w:after="0"/>
              <w:jc w:val="both"/>
              <w:rPr>
                <w:rFonts w:ascii="Times New Roman" w:hAnsi="Times New Roman" w:eastAsia="" w:cs=""/>
                <w:color w:val="000000"/>
                <w:kern w:val="0"/>
                <w:sz w:val="24"/>
                <w:szCs w:val="24"/>
                <w:lang w:val="ru-RU" w:eastAsia="ru-RU" w:bidi="ar-SA"/>
              </w:rPr>
            </w:pPr>
            <w:r>
              <w:rPr>
                <w:rFonts w:eastAsia="" w:cs="" w:ascii="Times New Roman" w:hAnsi="Times New Roman"/>
                <w:color w:val="000000"/>
                <w:kern w:val="0"/>
                <w:sz w:val="24"/>
                <w:szCs w:val="24"/>
                <w:lang w:val="ru-RU" w:eastAsia="ru-RU" w:bidi="ar-SA"/>
              </w:rPr>
              <w:t>- проведение выставок-ярмарок выходного дня;</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 организация участия товаропроизводителей округа в международных, межрегиональных, краевых и городских ярмарках-выставках, в сезонных акциях.</w:t>
            </w:r>
          </w:p>
          <w:p>
            <w:pPr>
              <w:pStyle w:val="NoSpacing"/>
              <w:widowControl w:val="false"/>
              <w:suppressAutoHyphens w:val="true"/>
              <w:spacing w:lineRule="auto"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Реализация подпрограммы Поддержка развитие малого и среднего предпринимательства на территории Петровского городского округа Ставропольского края</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 xml:space="preserve"> </w:t>
            </w:r>
            <w:r>
              <w:rPr>
                <w:rFonts w:ascii="Times New Roman" w:hAnsi="Times New Roman"/>
                <w:color w:val="000000"/>
                <w:kern w:val="0"/>
                <w:sz w:val="24"/>
                <w:szCs w:val="24"/>
                <w:lang w:val="ru-RU" w:eastAsia="ru-RU" w:bidi="ar-SA"/>
              </w:rPr>
              <w:t>Для обеспечения сбалансированности товарных рынков сельхозпродукцией, продукцией местных товаропроизводителей и недопущения ускоренного роста цен на продовольствие, на территории Петровского городского округа Ставропольского края активно развивается ярмарочная торговля.</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xml:space="preserve">  </w:t>
            </w:r>
            <w:r>
              <w:rPr>
                <w:rFonts w:ascii="Times New Roman" w:hAnsi="Times New Roman"/>
                <w:color w:val="000000"/>
                <w:kern w:val="0"/>
                <w:sz w:val="24"/>
                <w:szCs w:val="24"/>
                <w:lang w:val="ru-RU" w:eastAsia="ru-RU" w:bidi="ar-SA"/>
              </w:rPr>
              <w:t>Ярмарки на территории Петровского муниципального округа Ставропольского края в 2023 году организованы в соответствии с Порядком проведения ярмарок, утвержденным постановлением администрации Петровского городского округа Ставропольского края от 14 июня 2018 г. № 951 «О проведении ярмарок и продажи товаров (выполнения работ, оказания услуг) на них на территории Петровского городского округа Ставропольского края», графиком проведения ярмарок.</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 xml:space="preserve">     </w:t>
            </w:r>
            <w:r>
              <w:rPr>
                <w:rFonts w:ascii="Times New Roman" w:hAnsi="Times New Roman"/>
                <w:color w:val="000000"/>
                <w:kern w:val="0"/>
                <w:sz w:val="24"/>
                <w:szCs w:val="24"/>
                <w:lang w:val="ru-RU" w:eastAsia="ru-RU" w:bidi="ar-SA"/>
              </w:rPr>
              <w:t>Информация о проведении ярмарочных мероприятий доводится до населения и товаропроизводителей Петровского муниципального округа Ставропольского края путем публикации в средствах массовой информации и размещения в социальных сетях.</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Для проведения регулярных ярмарок в 2023 году определено 16 площадок, на которых  предусмотрено 602 торговых мест, в том числе 302 торговых места для реализации продовольственных товаров.</w:t>
            </w:r>
          </w:p>
          <w:p>
            <w:pPr>
              <w:pStyle w:val="NoSpacing"/>
              <w:widowControl w:val="false"/>
              <w:suppressAutoHyphens w:val="true"/>
              <w:bidi w:val="0"/>
              <w:spacing w:lineRule="auto" w:line="240" w:before="0" w:after="0"/>
              <w:ind w:left="0" w:right="0" w:firstLine="454"/>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xml:space="preserve">В 2023 году на территории Петровского муниципального округа проведено 1077 ярмарок с участием товаропроизводителей Петровского муниципального округа. </w:t>
            </w:r>
            <w:r>
              <w:rPr>
                <w:rFonts w:eastAsia="Times New Roman" w:cs="Times New Roman" w:ascii="Times New Roman" w:hAnsi="Times New Roman"/>
                <w:color w:val="000000"/>
                <w:kern w:val="0"/>
                <w:sz w:val="24"/>
                <w:szCs w:val="24"/>
                <w:shd w:fill="FFFFFF" w:val="clear"/>
                <w:lang w:val="ru-RU" w:eastAsia="ru-RU" w:bidi="ar-SA"/>
              </w:rPr>
              <w:t xml:space="preserve">За отчетный период реализовано продукции на сумму </w:t>
            </w:r>
            <w:r>
              <w:rPr>
                <w:rFonts w:eastAsia="Times New Roman" w:cs="Times New Roman" w:ascii="Times New Roman" w:hAnsi="Times New Roman"/>
                <w:color w:val="000000"/>
                <w:kern w:val="0"/>
                <w:sz w:val="24"/>
                <w:szCs w:val="24"/>
                <w:shd w:fill="FFFFFF" w:val="clear"/>
                <w:lang w:val="ru-RU" w:eastAsia="ru-RU" w:bidi="ar-SA"/>
              </w:rPr>
              <w:t>27 775,4</w:t>
            </w:r>
            <w:r>
              <w:rPr>
                <w:rFonts w:eastAsia="Times New Roman" w:cs="Times New Roman" w:ascii="Times New Roman" w:hAnsi="Times New Roman"/>
                <w:color w:val="000000"/>
                <w:kern w:val="0"/>
                <w:sz w:val="24"/>
                <w:szCs w:val="24"/>
                <w:shd w:fill="FFFFFF" w:val="clear"/>
                <w:lang w:val="ru-RU" w:eastAsia="ru-RU" w:bidi="ar-SA"/>
              </w:rPr>
              <w:t xml:space="preserve"> тыс. рублей.</w:t>
            </w:r>
          </w:p>
          <w:p>
            <w:pPr>
              <w:pStyle w:val="Normal"/>
              <w:widowControl w:val="false"/>
              <w:suppressAutoHyphens w:val="true"/>
              <w:bidi w:val="0"/>
              <w:spacing w:lineRule="auto" w:line="240" w:before="0" w:after="0"/>
              <w:ind w:left="0" w:right="0" w:firstLine="454"/>
              <w:jc w:val="both"/>
              <w:rPr>
                <w:rFonts w:ascii="Times New Roman" w:hAnsi="Times New Roman"/>
                <w:color w:val="000000"/>
                <w:sz w:val="24"/>
                <w:szCs w:val="24"/>
              </w:rPr>
            </w:pPr>
            <w:r>
              <w:rPr>
                <w:rFonts w:ascii="Times New Roman" w:hAnsi="Times New Roman"/>
                <w:color w:val="000000"/>
                <w:sz w:val="24"/>
                <w:szCs w:val="24"/>
              </w:rPr>
              <w:t>В течение отчетного периода 2 субъекта малого и среднего предпринимательства, осуществляющих свою деятельность на территории муниципального округа, воспользовались государственной поддержкой (микрозаймами) НМО «Фонд микрофинансирования субъектов малого и среднего предпринимательства в Ставропольском крае» на общую сумму 2,0 млн. рублей. ГУП СК «Гарантийный фонд поддержки субъектов малого и среднего предпринимательства в Ставропольском крае» предоставлено 4 поручительства на сумму 15,8 млн. рублей. Фондом поддержки предпринимательства в Ставропольском крае субъектам малого и среднего предпринимательства было оказано услуг: субъектам малого и среднего предпринимательства – 147 услуги (по мерам поддержки, об открытии бизнеса, бизнес-планирование и т.д.). 2 субъекта МСП воспользовались мерами государственной поддержки за счет сребств бюджета по линии Министерства экономического развития Ставропольского края- 1 841,1 тыс.рублей. Кроме этого, 329 консультативных услуг было предоставлено отделом развития предпринимательства, торговли и потребительского рынка администрации Петровского муниципального округа Ставропольского края.</w:t>
            </w:r>
          </w:p>
          <w:p>
            <w:pPr>
              <w:pStyle w:val="NoSpacing1"/>
              <w:widowControl w:val="false"/>
              <w:suppressAutoHyphens w:val="true"/>
              <w:bidi w:val="0"/>
              <w:spacing w:lineRule="auto" w:line="240" w:before="0" w:after="0"/>
              <w:ind w:left="0" w:right="0" w:firstLine="397"/>
              <w:jc w:val="both"/>
              <w:rPr>
                <w:rFonts w:ascii="Times New Roman" w:hAnsi="Times New Roman"/>
                <w:color w:val="000000"/>
                <w:sz w:val="24"/>
                <w:szCs w:val="24"/>
              </w:rPr>
            </w:pPr>
            <w:r>
              <w:rPr>
                <w:rFonts w:eastAsia="" w:cs="Times New Roman" w:ascii="Times New Roman" w:hAnsi="Times New Roman"/>
                <w:color w:val="000000"/>
                <w:kern w:val="0"/>
                <w:sz w:val="24"/>
                <w:szCs w:val="24"/>
                <w:lang w:val="ru-RU" w:eastAsia="ru-RU" w:bidi="ar-SA"/>
              </w:rPr>
              <w:t>В рамках реализации программных мероприятий по «самозанятости» в 2023 году центром занятости Петровского района 3 гражданам оказана единовременная финансовая помощь на открытие бизнеса при государственной регистрации в качестве индивидуального предпринимателя в сумме 225,6 тыс. рублей.</w:t>
            </w:r>
          </w:p>
          <w:p>
            <w:pPr>
              <w:pStyle w:val="Normal"/>
              <w:widowControl w:val="false"/>
              <w:tabs>
                <w:tab w:val="clear" w:pos="708"/>
                <w:tab w:val="left" w:pos="851" w:leader="none"/>
                <w:tab w:val="left" w:pos="993" w:leader="none"/>
              </w:tabs>
              <w:suppressAutoHyphens w:val="true"/>
              <w:bidi w:val="0"/>
              <w:spacing w:lineRule="auto" w:line="240" w:before="0" w:after="0"/>
              <w:ind w:left="0" w:right="0" w:firstLine="454"/>
              <w:jc w:val="both"/>
              <w:rPr>
                <w:rFonts w:ascii="Times New Roman" w:hAnsi="Times New Roman"/>
                <w:color w:val="000000"/>
                <w:sz w:val="24"/>
                <w:szCs w:val="24"/>
              </w:rPr>
            </w:pPr>
            <w:r>
              <w:rPr>
                <w:rFonts w:eastAsia="" w:cs="Times New Roman" w:ascii="Times New Roman" w:hAnsi="Times New Roman"/>
                <w:color w:val="000000"/>
                <w:kern w:val="0"/>
                <w:sz w:val="24"/>
                <w:szCs w:val="24"/>
                <w:lang w:val="ru-RU" w:eastAsia="ru-RU" w:bidi="ar-SA"/>
              </w:rPr>
              <w:t>Проводится систематическая работа по популяризации предпринимательства, размещается информация в социальных сетях и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pPr>
              <w:pStyle w:val="Normal"/>
              <w:widowControl w:val="false"/>
              <w:spacing w:lineRule="auto" w:line="240" w:before="0" w:after="0"/>
              <w:ind w:firstLine="510"/>
              <w:jc w:val="both"/>
              <w:rPr>
                <w:rFonts w:ascii="Times New Roman" w:hAnsi="Times New Roman"/>
                <w:sz w:val="24"/>
                <w:szCs w:val="24"/>
              </w:rPr>
            </w:pPr>
            <w:r>
              <w:rPr>
                <w:rFonts w:eastAsia="Times New Roman" w:cs="Times New Roman" w:ascii="Times New Roman" w:hAnsi="Times New Roman"/>
                <w:sz w:val="24"/>
                <w:szCs w:val="24"/>
              </w:rPr>
              <w:t xml:space="preserve">В целях совершенствования и координации работы в области поддержки и развития малого и среднего предпринимательства, создания благоприятных условий для развития предпринимательской деятельности и решения социально - экономических задач в отчетном периоде проведено 5 заседаний координационного совета по развитию малого и среднего предпринимательства. </w:t>
            </w:r>
            <w:r>
              <w:rPr>
                <w:rFonts w:eastAsia="Times New Roman" w:cs="Times New Roman" w:ascii="Times New Roman" w:hAnsi="Times New Roman"/>
                <w:color w:val="222222"/>
                <w:sz w:val="24"/>
                <w:szCs w:val="24"/>
              </w:rPr>
              <w:t>Кроме того, с</w:t>
            </w:r>
            <w:r>
              <w:rPr>
                <w:rFonts w:eastAsia="Times New Roman" w:cs="Times New Roman" w:ascii="Times New Roman" w:hAnsi="Times New Roman"/>
                <w:sz w:val="24"/>
                <w:szCs w:val="24"/>
              </w:rPr>
              <w:t xml:space="preserve">убъекты МСП принимали участие в вебинарах, онлайн заседаниях, дистанционных обучающих мероприятий, организованных </w:t>
            </w:r>
            <w:r>
              <w:rPr>
                <w:rFonts w:cs="Times New Roman" w:ascii="Times New Roman" w:hAnsi="Times New Roman"/>
                <w:sz w:val="24"/>
                <w:szCs w:val="24"/>
              </w:rPr>
              <w:t>Союзом «Торгово-промышленная палата Ставропольского края», Уполномоченным по защите прав предпринимателей в СК, Комитетом СК по пищевой и перерабатывающей промышленности.</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В ходе данных мероприятий были рассмотрены следующие вопросы:</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действующие меры поддержки организациям и индивидуальным предпринимателям в условиях внешнего санкционного давления;</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особенности организации и осуществления государственного контроля (надзора), муниципального контроля в 2023 году, установленные Правительством Российской Федерации;</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проведение дистанционных обучающих мероприятий для субъектов малого и среднего предпринимательства;</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актуальные изменения в законодательстве;</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социальные сети как инструмент продвижения бизнеса;</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о запуске цифровой платформы и возможность дистанционного получения мер поддержки и специальных сервисов для малого и среднего предпринимательства и самозанятых граждан;</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реализация национального проекта «Жилье и городская среда» на территории Петровского городского округа Ставропольского края;</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реализация проектов, основанных на местных инициативах в Петровском муниципальном округе Ставропольского края и перспективы реализации данного проекта на будущее;</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рассмотрение вопроса защиты прав и законных интересов противодействия коррупционным рискам в осуществлении экономической деятельности.</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повышение доступности финансовых услуг;</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реализация Перечня товарных рынков для содействия развитию конкуренции в Ставропольском крае (далее – Перечень) и Плана мероприятий («дорожной карты» по содействию развитию конкуренции в Ставропольском крае на территории Петровского муниципального округа Ставропольского края за 2023 год;</w:t>
            </w:r>
          </w:p>
          <w:p>
            <w:pPr>
              <w:pStyle w:val="Normal"/>
              <w:widowControl w:val="false"/>
              <w:spacing w:lineRule="auto" w:line="240" w:before="0" w:after="0"/>
              <w:ind w:firstLine="459"/>
              <w:jc w:val="both"/>
              <w:rPr>
                <w:rFonts w:ascii="Times New Roman" w:hAnsi="Times New Roman"/>
                <w:sz w:val="24"/>
                <w:szCs w:val="24"/>
              </w:rPr>
            </w:pPr>
            <w:r>
              <w:rPr>
                <w:rFonts w:cs="Times New Roman" w:ascii="Times New Roman" w:hAnsi="Times New Roman"/>
                <w:sz w:val="24"/>
                <w:szCs w:val="24"/>
              </w:rPr>
              <w:t>- достижение ключевых показателей развития конкуренции в Ставропольском крае на территории Петровского муниципального округа Ставропольского края, предусмотренных Перечнем;</w:t>
            </w:r>
          </w:p>
          <w:p>
            <w:pPr>
              <w:pStyle w:val="Normal"/>
              <w:widowControl w:val="false"/>
              <w:suppressAutoHyphens w:val="true"/>
              <w:bidi w:val="0"/>
              <w:spacing w:lineRule="auto" w:line="240" w:before="0" w:after="0"/>
              <w:ind w:firstLine="459"/>
              <w:jc w:val="both"/>
              <w:rPr>
                <w:rFonts w:ascii="Times New Roman" w:hAnsi="Times New Roman" w:cs="Times New Roman"/>
                <w:color w:val="000000"/>
                <w:sz w:val="24"/>
                <w:szCs w:val="24"/>
              </w:rPr>
            </w:pPr>
            <w:bookmarkStart w:id="0" w:name="_Hlk535913605"/>
            <w:bookmarkEnd w:id="0"/>
            <w:r>
              <w:rPr>
                <w:rFonts w:eastAsia="Times New Roman" w:cs="Times New Roman" w:ascii="Times New Roman" w:hAnsi="Times New Roman"/>
                <w:color w:val="000000"/>
                <w:kern w:val="0"/>
                <w:sz w:val="24"/>
                <w:szCs w:val="24"/>
                <w:lang w:val="ru-RU" w:eastAsia="ru-RU" w:bidi="ar-SA"/>
              </w:rPr>
              <w:t>- проведение опроса состояния и развития конкурентной среды на рынках товаров, работ и услуг.</w:t>
            </w:r>
            <w:bookmarkStart w:id="1" w:name="_Hlk5359136052"/>
            <w:bookmarkEnd w:id="1"/>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21.</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Мониторинг разработки и утверждения схемы размещения нестационарных торговых объектов на территории Петровского городского округа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sz w:val="24"/>
                <w:szCs w:val="24"/>
              </w:rPr>
            </w:pPr>
            <w:r>
              <w:rPr>
                <w:rFonts w:ascii="Times New Roman" w:hAnsi="Times New Roman"/>
                <w:color w:val="000000"/>
                <w:kern w:val="0"/>
                <w:sz w:val="24"/>
                <w:szCs w:val="24"/>
                <w:lang w:val="ru-RU" w:eastAsia="ru-RU" w:bidi="ar-SA"/>
              </w:rPr>
              <w:t>В целях обеспечения устойчивого развития территории Петровского муницмпального округа Ставропольского края и достижения нормативов минимальной обеспеченности населения площадью торговых объектов, в администрации Петровского муниципального округа разработана Схема размещения нестационарных торговых объектов,  которая утверждена постановлением администрации Петровского городского округа Ставропольского края от 17 июля 2018 г. № 1176 (далее — Схема). В целях актуализации данной Схемы проводится систематический мониторинг изменений законодательства и при возникновении соответствующей необходимости либо поступившего заявления от хозяйствующего субъекта округа в Схему вносятся необходимые изменения.</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Схема и вносимые в нее изменения размещены на официальном сайте администрации Петровского муниципального округа в информационно-телекоммуникационной сети «Интернет» в разделе Экономика/Отдел развития предпринимательства, торговли и потребительского рынка администрации Петровского муниципального округа СК/НПА/Муниципальные НПА</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22.</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Стимулирование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Администрацией Петровского муниципального округа Ставропольского края проводится активная работа по стимулированию предпринимательской активности и самозанятости граждан, увеличения доходов и роста благосостояния граждан, организовано достаточное количество торговых мест на ярмарках, розничном рынке, предусмотрены места для размещения нестационарных торговых объектов и объектов для осуществления развозной торговли.</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xml:space="preserve">Администрацией округа созданы все условия для: достижения нормативов минимальной обеспеченности населения площадью нестационарных торговых объектов, фактическая обеспеченность которого составляет 52 торговых объекта при нормативе 41, что 26,83% превышает норматив; торговых мест используемых для осуществления деятельности по продаже товаров на ярмарках и розничных рынках, фактическая обеспеченность которых состовляет 17 торговых мест (площадок) при нормативе 3. Кроме того, в округе функционирует рынок, на котором предусмотрено 881 торговое место, фактически используется 470, </w:t>
            </w:r>
            <w:r>
              <w:rPr>
                <w:rFonts w:eastAsia="Cambria" w:ascii="Times New Roman" w:hAnsi="Times New Roman"/>
                <w:color w:val="000000"/>
                <w:kern w:val="0"/>
                <w:sz w:val="24"/>
                <w:szCs w:val="24"/>
                <w:lang w:val="ru-RU" w:eastAsia="ru-RU" w:bidi="ar-SA"/>
              </w:rPr>
              <w:t>в том числе по реализации продовольственных товаров и сельхозпродукции - 95 мест, по реализации непродовольственных товаров - 375. Наполняемость рынка составила  53%.</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В целях обеспечения максимальной доступности торговых объектов для населения, администрацией округа, организуется выездная торговля «Овощи к подъезду».</w:t>
            </w:r>
          </w:p>
        </w:tc>
      </w:tr>
      <w:tr>
        <w:trPr/>
        <w:tc>
          <w:tcPr>
            <w:tcW w:w="15613" w:type="dxa"/>
            <w:gridSpan w:val="4"/>
            <w:tcBorders/>
            <w:vAlign w:val="center"/>
          </w:tcPr>
          <w:p>
            <w:pPr>
              <w:pStyle w:val="NoSpacing"/>
              <w:widowControl w:val="false"/>
              <w:suppressAutoHyphens w:val="true"/>
              <w:spacing w:lineRule="auto" w:line="240" w:before="0" w:after="0"/>
              <w:jc w:val="center"/>
              <w:rPr/>
            </w:pPr>
            <w:r>
              <w:rPr/>
            </w:r>
          </w:p>
          <w:p>
            <w:pPr>
              <w:pStyle w:val="NoSpacing"/>
              <w:widowControl w:val="false"/>
              <w:suppressAutoHyphens w:val="true"/>
              <w:spacing w:lineRule="auto"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t>Сфера наружной рекламы</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23.</w:t>
            </w:r>
          </w:p>
        </w:tc>
        <w:tc>
          <w:tcPr>
            <w:tcW w:w="5571" w:type="dxa"/>
            <w:tcBorders/>
          </w:tcPr>
          <w:p>
            <w:pPr>
              <w:pStyle w:val="Style21"/>
              <w:widowControl w:val="false"/>
              <w:shd w:val="clear" w:color="auto" w:fill="auto"/>
              <w:suppressAutoHyphens w:val="true"/>
              <w:spacing w:lineRule="auto"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(далее – рекламные конструкции), находящихся в муниципальной собственности</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vAlign w:val="center"/>
          </w:tcPr>
          <w:p>
            <w:pPr>
              <w:pStyle w:val="NoSpacing"/>
              <w:widowControl w:val="false"/>
              <w:suppressAutoHyphens w:val="true"/>
              <w:spacing w:lineRule="auto" w:line="240" w:before="0" w:after="0"/>
              <w:jc w:val="both"/>
              <w:rPr/>
            </w:pPr>
            <w:r>
              <w:rPr>
                <w:rFonts w:ascii="Times New Roman" w:hAnsi="Times New Roman"/>
                <w:color w:val="000000" w:themeColor="text1"/>
                <w:kern w:val="0"/>
                <w:sz w:val="24"/>
                <w:szCs w:val="24"/>
                <w:shd w:fill="auto" w:val="clear"/>
                <w:lang w:val="ru-RU" w:eastAsia="ru-RU" w:bidi="ar-SA"/>
              </w:rP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(далее – рекламные конструкции), находящихся в муниципальной собственности в течении 2023 года не осуществлялось в связи с отсутствием заявлений. Обеспечение открытости и доступности процедуры торгов на право заключения договоров на установку и эксплуатацию рекламных конструкций, находящихся в муниципальной собственности обеспечивается, в том числе, путем публикации о проведении торгов в средствах массовой информации и на официальном сайте администрации Петровского муниципального округа, посредством ГИС «Официальный сайт Российской Федерации в информационно-телекоммуникационной сети «Интернет» www.</w:t>
            </w:r>
            <w:r>
              <w:rPr>
                <w:rStyle w:val="Style18"/>
                <w:rFonts w:ascii="Times New Roman" w:hAnsi="Times New Roman"/>
                <w:bCs/>
                <w:i w:val="false"/>
                <w:color w:val="000000" w:themeColor="text1"/>
                <w:kern w:val="0"/>
                <w:sz w:val="24"/>
                <w:szCs w:val="24"/>
                <w:shd w:fill="auto" w:val="clear"/>
                <w:lang w:val="ru-RU" w:eastAsia="ru-RU" w:bidi="ar-SA"/>
              </w:rPr>
              <w:t>torgi</w:t>
            </w:r>
            <w:r>
              <w:rPr>
                <w:rFonts w:ascii="Times New Roman" w:hAnsi="Times New Roman"/>
                <w:i/>
                <w:color w:val="000000" w:themeColor="text1"/>
                <w:kern w:val="0"/>
                <w:sz w:val="24"/>
                <w:szCs w:val="24"/>
                <w:shd w:fill="auto" w:val="clear"/>
                <w:lang w:val="ru-RU" w:eastAsia="ru-RU" w:bidi="ar-SA"/>
              </w:rPr>
              <w:t>.</w:t>
            </w:r>
            <w:r>
              <w:rPr>
                <w:rFonts w:ascii="Times New Roman" w:hAnsi="Times New Roman"/>
                <w:color w:val="000000" w:themeColor="text1"/>
                <w:kern w:val="0"/>
                <w:sz w:val="24"/>
                <w:szCs w:val="24"/>
                <w:shd w:fill="auto" w:val="clear"/>
                <w:lang w:val="ru-RU" w:eastAsia="ru-RU" w:bidi="ar-SA"/>
              </w:rPr>
              <w:t xml:space="preserve">gov.ru». </w:t>
            </w:r>
            <w:r>
              <w:rPr>
                <w:rFonts w:ascii="Times New Roman" w:hAnsi="Times New Roman"/>
                <w:color w:val="000000"/>
                <w:kern w:val="0"/>
                <w:sz w:val="24"/>
                <w:szCs w:val="24"/>
                <w:shd w:fill="auto" w:val="clear"/>
                <w:lang w:val="ru-RU" w:eastAsia="ru-RU" w:bidi="ar-SA"/>
              </w:rPr>
              <w:t>В связи с отсутствием заявлений от заинтересованных лиц, в 2023 году разрешения на установку и эксплуатацию рекламных конструкций не выдавались.</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24.</w:t>
            </w:r>
          </w:p>
        </w:tc>
        <w:tc>
          <w:tcPr>
            <w:tcW w:w="5571" w:type="dxa"/>
            <w:tcBorders/>
          </w:tcPr>
          <w:p>
            <w:pPr>
              <w:pStyle w:val="Style21"/>
              <w:widowControl w:val="false"/>
              <w:shd w:val="clear" w:color="auto" w:fill="auto"/>
              <w:suppressAutoHyphens w:val="true"/>
              <w:spacing w:lineRule="auto" w:line="240" w:before="0" w:after="0"/>
              <w:jc w:val="both"/>
              <w:rPr>
                <w:rFonts w:ascii="Times New Roman" w:hAnsi="Times New Roman" w:eastAsia=""/>
                <w:color w:val="000000"/>
                <w:kern w:val="0"/>
                <w:sz w:val="24"/>
                <w:szCs w:val="24"/>
                <w:lang w:val="ru-RU" w:eastAsia="ru-RU" w:bidi="ar-SA"/>
              </w:rPr>
            </w:pPr>
            <w:r>
              <w:rPr>
                <w:rFonts w:eastAsia="" w:ascii="Times New Roman" w:hAnsi="Times New Roman"/>
                <w:color w:val="000000"/>
                <w:kern w:val="0"/>
                <w:sz w:val="24"/>
                <w:szCs w:val="24"/>
                <w:lang w:val="ru-RU" w:eastAsia="ru-RU" w:bidi="ar-SA"/>
              </w:rPr>
              <w:t>Выявление незаконно установленных рекламных конструкций, выдача предостережений о демонтаже самовольно установленных рекламных конструкций</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shd w:fill="auto" w:val="clear"/>
                <w:lang w:val="ru-RU" w:eastAsia="ru-RU" w:bidi="ar-SA"/>
              </w:rPr>
            </w:pPr>
            <w:r>
              <w:rPr>
                <w:rFonts w:ascii="Times New Roman" w:hAnsi="Times New Roman"/>
                <w:color w:val="000000" w:themeColor="text1"/>
                <w:kern w:val="0"/>
                <w:sz w:val="24"/>
                <w:szCs w:val="24"/>
                <w:shd w:fill="auto" w:val="clear"/>
                <w:lang w:val="ru-RU" w:eastAsia="ru-RU" w:bidi="ar-SA"/>
              </w:rPr>
              <w:t>В течении 2023 года на территории Петровского муниципального округа  Ставропольского края не выявлено случаев незаконно установленных рекламных констру</w:t>
            </w:r>
            <w:bookmarkStart w:id="2" w:name="_GoBack1"/>
            <w:bookmarkEnd w:id="2"/>
            <w:r>
              <w:rPr>
                <w:rFonts w:ascii="Times New Roman" w:hAnsi="Times New Roman"/>
                <w:color w:val="000000" w:themeColor="text1"/>
                <w:kern w:val="0"/>
                <w:sz w:val="24"/>
                <w:szCs w:val="24"/>
                <w:shd w:fill="auto" w:val="clear"/>
                <w:lang w:val="ru-RU" w:eastAsia="ru-RU" w:bidi="ar-SA"/>
              </w:rPr>
              <w:t>кций.</w:t>
            </w:r>
          </w:p>
        </w:tc>
      </w:tr>
      <w:tr>
        <w:trPr/>
        <w:tc>
          <w:tcPr>
            <w:tcW w:w="15613" w:type="dxa"/>
            <w:gridSpan w:val="4"/>
            <w:tcBorders/>
            <w:vAlign w:val="center"/>
          </w:tcPr>
          <w:p>
            <w:pPr>
              <w:pStyle w:val="NoSpacing"/>
              <w:widowControl w:val="false"/>
              <w:suppressAutoHyphens w:val="true"/>
              <w:spacing w:lineRule="auto" w:line="240" w:before="0" w:after="0"/>
              <w:jc w:val="center"/>
              <w:rPr>
                <w:rFonts w:ascii="Times New Roman" w:hAnsi="Times New Roman"/>
                <w:b/>
                <w:b/>
                <w:color w:val="000000"/>
                <w:kern w:val="0"/>
                <w:sz w:val="28"/>
                <w:szCs w:val="28"/>
                <w:lang w:val="en-US" w:eastAsia="ru-RU" w:bidi="ar-SA"/>
              </w:rPr>
            </w:pPr>
            <w:r>
              <w:rPr>
                <w:rFonts w:ascii="Times New Roman" w:hAnsi="Times New Roman"/>
                <w:b/>
                <w:color w:val="000000"/>
                <w:kern w:val="0"/>
                <w:sz w:val="28"/>
                <w:szCs w:val="28"/>
                <w:lang w:val="en-US" w:eastAsia="ru-RU" w:bidi="ar-SA"/>
              </w:rPr>
            </w:r>
          </w:p>
          <w:p>
            <w:pPr>
              <w:pStyle w:val="NoSpacing"/>
              <w:widowControl w:val="false"/>
              <w:suppressAutoHyphens w:val="true"/>
              <w:spacing w:lineRule="auto" w:line="240" w:before="0" w:after="0"/>
              <w:jc w:val="center"/>
              <w:rPr/>
            </w:pPr>
            <w:r>
              <w:rPr>
                <w:rFonts w:ascii="Times New Roman" w:hAnsi="Times New Roman"/>
                <w:b/>
                <w:color w:val="000000"/>
                <w:kern w:val="0"/>
                <w:sz w:val="28"/>
                <w:szCs w:val="28"/>
                <w:lang w:val="en-US" w:eastAsia="ru-RU" w:bidi="ar-SA"/>
              </w:rPr>
              <w:t>II</w:t>
            </w:r>
            <w:r>
              <w:rPr>
                <w:rFonts w:ascii="Times New Roman" w:hAnsi="Times New Roman"/>
                <w:b/>
                <w:color w:val="000000"/>
                <w:kern w:val="0"/>
                <w:sz w:val="28"/>
                <w:szCs w:val="28"/>
                <w:lang w:val="ru-RU" w:eastAsia="ru-RU" w:bidi="ar-SA"/>
              </w:rPr>
              <w:t xml:space="preserve">. </w:t>
            </w:r>
            <w:r>
              <w:rPr>
                <w:rStyle w:val="11"/>
                <w:rFonts w:ascii="Times New Roman" w:hAnsi="Times New Roman"/>
                <w:b/>
                <w:color w:val="000000"/>
                <w:kern w:val="0"/>
                <w:sz w:val="28"/>
                <w:szCs w:val="28"/>
                <w:lang w:val="ru-RU" w:eastAsia="ru-RU" w:bidi="ar-SA"/>
              </w:rPr>
              <w:t>Системные мероприятия по развитию конкуренции в Ставропольском крае</w:t>
            </w:r>
          </w:p>
          <w:p>
            <w:pPr>
              <w:pStyle w:val="NoSpacing"/>
              <w:widowControl w:val="false"/>
              <w:suppressAutoHyphens w:val="true"/>
              <w:spacing w:lineRule="auto" w:line="240" w:before="0" w:after="0"/>
              <w:jc w:val="center"/>
              <w:rPr>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25.</w:t>
            </w:r>
          </w:p>
        </w:tc>
        <w:tc>
          <w:tcPr>
            <w:tcW w:w="5571" w:type="dxa"/>
            <w:tcBorders/>
            <w:vAlign w:val="center"/>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Проведение ежегодного социологического исследования (мониторинга) и оценки удовлетворенности населения Петровского муниципального округа качеством предоставления государственных и муниципальных услуг, в том числе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В результате проведенного мониторинга удовлетворенности населения Петровского муниципального округа качеством предоставления государственных и муниципальных услуг, в том числе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в отчетном периоде отсутствуют факты неудовлетворенности и оспаривания действия (бездействия) органов местного самоуправления (администрации Петровского городского округа Ставропольского края) в ходе их оказания.</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26.</w:t>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Предоставление муниципальной услуги по выдаче разрешения на строительство в Петровском муниципальном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shd w:fill="auto" w:val="clear"/>
                <w:lang w:val="ru-RU" w:eastAsia="ru-RU" w:bidi="ar-SA"/>
              </w:rPr>
            </w:pPr>
            <w:r>
              <w:rPr>
                <w:rFonts w:ascii="Times New Roman" w:hAnsi="Times New Roman"/>
                <w:color w:val="000000" w:themeColor="text1"/>
                <w:kern w:val="0"/>
                <w:sz w:val="24"/>
                <w:szCs w:val="24"/>
                <w:shd w:fill="auto" w:val="clear"/>
                <w:lang w:val="ru-RU" w:eastAsia="ru-RU" w:bidi="ar-SA"/>
              </w:rPr>
              <w:t>Количество предоставленных администрацией Петровского муниципального округа Ставропольского края муниципальных услуг по выдаче разрешения на строительство в 2023 году составило 32 услуги по сравнению с 2022 годом (25)</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27.</w:t>
            </w:r>
          </w:p>
        </w:tc>
        <w:tc>
          <w:tcPr>
            <w:tcW w:w="5571"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Предоставление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 Петровском муниципальном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shd w:fill="auto" w:val="clear"/>
                <w:lang w:val="ru-RU" w:eastAsia="ru-RU" w:bidi="ar-SA"/>
              </w:rPr>
            </w:pPr>
            <w:r>
              <w:rPr>
                <w:rFonts w:ascii="Times New Roman" w:hAnsi="Times New Roman"/>
                <w:color w:val="000000" w:themeColor="text1"/>
                <w:kern w:val="0"/>
                <w:sz w:val="24"/>
                <w:szCs w:val="24"/>
                <w:shd w:fill="auto" w:val="clear"/>
                <w:lang w:val="ru-RU" w:eastAsia="ru-RU" w:bidi="ar-SA"/>
              </w:rPr>
              <w:t>Количество предоставленных администрацией Петровского муниципального округа Ставропольского края муниципальных услуг по выдаче разрешения на ввод объекта в эксплуатацию в 2023 году составило 25 услуг по сравнению с 2022 годом (16)</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27</w:t>
            </w:r>
            <w:r>
              <w:rPr>
                <w:rFonts w:ascii="Times New Roman" w:hAnsi="Times New Roman"/>
                <w:color w:val="000000"/>
                <w:kern w:val="0"/>
                <w:sz w:val="24"/>
                <w:szCs w:val="24"/>
                <w:vertAlign w:val="superscript"/>
                <w:lang w:val="ru-RU" w:eastAsia="ru-RU" w:bidi="ar-SA"/>
              </w:rPr>
              <w:t>1</w:t>
            </w:r>
          </w:p>
        </w:tc>
        <w:tc>
          <w:tcPr>
            <w:tcW w:w="5571" w:type="dxa"/>
            <w:tcBorders>
              <w:top w:val="nil"/>
            </w:tcBorders>
          </w:tcPr>
          <w:p>
            <w:pPr>
              <w:pStyle w:val="NoSpacing"/>
              <w:widowControl w:val="false"/>
              <w:spacing w:lineRule="auto" w:line="240" w:before="0" w:after="0"/>
              <w:jc w:val="both"/>
              <w:rPr>
                <w:color w:val="000000"/>
                <w:sz w:val="24"/>
                <w:szCs w:val="24"/>
              </w:rPr>
            </w:pPr>
            <w:r>
              <w:rPr>
                <w:color w:val="000000"/>
                <w:sz w:val="24"/>
                <w:szCs w:val="24"/>
              </w:rPr>
            </w:r>
          </w:p>
          <w:p>
            <w:pPr>
              <w:pStyle w:val="NoSpacing"/>
              <w:widowControl w:val="false"/>
              <w:spacing w:lineRule="auto" w:line="240" w:before="0" w:after="0"/>
              <w:jc w:val="both"/>
              <w:rPr/>
            </w:pPr>
            <w:r>
              <w:rPr>
                <w:rStyle w:val="11"/>
                <w:rFonts w:ascii="Times New Roman" w:hAnsi="Times New Roman"/>
                <w:color w:val="000000"/>
                <w:kern w:val="0"/>
                <w:sz w:val="24"/>
                <w:szCs w:val="24"/>
                <w:lang w:val="ru-RU" w:eastAsia="ru-RU" w:bidi="ar-SA"/>
              </w:rPr>
              <w:t>Ведение государственной информационной системы обеспечения градостроительной деятельности Ставропольского края</w:t>
            </w:r>
          </w:p>
        </w:tc>
        <w:tc>
          <w:tcPr>
            <w:tcW w:w="1942" w:type="dxa"/>
            <w:tcBorders>
              <w:top w:val="nil"/>
            </w:tcBorders>
          </w:tcPr>
          <w:p>
            <w:pPr>
              <w:pStyle w:val="NoSpacing"/>
              <w:widowControl w:val="fals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themeColor="text1"/>
                <w:kern w:val="0"/>
                <w:sz w:val="24"/>
                <w:szCs w:val="24"/>
                <w:lang w:val="ru-RU" w:eastAsia="ru-RU" w:bidi="ar-SA"/>
              </w:rPr>
              <w:t>2021-2025 гг.</w:t>
            </w:r>
          </w:p>
        </w:tc>
        <w:tc>
          <w:tcPr>
            <w:tcW w:w="7426" w:type="dxa"/>
            <w:tcBorders>
              <w:top w:val="nil"/>
            </w:tcBorders>
          </w:tcPr>
          <w:p>
            <w:pPr>
              <w:pStyle w:val="NoSpacing"/>
              <w:widowControl w:val="false"/>
              <w:spacing w:lineRule="auto" w:line="240" w:before="0" w:after="0"/>
              <w:jc w:val="both"/>
              <w:rPr/>
            </w:pPr>
            <w:r>
              <w:rPr>
                <w:rFonts w:ascii="Times New Roman" w:hAnsi="Times New Roman"/>
                <w:color w:val="000000"/>
                <w:kern w:val="0"/>
                <w:sz w:val="24"/>
                <w:szCs w:val="24"/>
                <w:shd w:fill="auto" w:val="clear"/>
                <w:lang w:val="ru-RU" w:eastAsia="ru-RU" w:bidi="ar-SA"/>
              </w:rPr>
              <w:t xml:space="preserve">Администрация Петровского муниципального округа Ставропольского края является сегментом </w:t>
            </w:r>
            <w:r>
              <w:rPr>
                <w:rStyle w:val="11"/>
                <w:rFonts w:ascii="Times New Roman" w:hAnsi="Times New Roman"/>
                <w:color w:val="000000"/>
                <w:kern w:val="0"/>
                <w:sz w:val="24"/>
                <w:szCs w:val="24"/>
                <w:shd w:fill="auto" w:val="clear"/>
                <w:lang w:val="ru-RU" w:eastAsia="ru-RU" w:bidi="ar-SA"/>
              </w:rPr>
              <w:t>государственной информационной системы обеспечения градостроительной деятельности Ставропольского края (далее – ГИСОГД СК)</w:t>
            </w:r>
            <w:r>
              <w:rPr>
                <w:rFonts w:ascii="Times New Roman" w:hAnsi="Times New Roman"/>
                <w:color w:val="000000"/>
                <w:kern w:val="0"/>
                <w:sz w:val="24"/>
                <w:szCs w:val="24"/>
                <w:shd w:fill="auto" w:val="clear"/>
                <w:lang w:val="ru-RU" w:eastAsia="ru-RU" w:bidi="ar-SA"/>
              </w:rPr>
              <w:t>. Специалистами администрации в течение 2023 года обеспечено своевременное внесение сведений, материалов и документов, предусмотренных к размещению в ГИСОГД СК в соответствии со ст. 56 и ст. 57 Градостроительного кодекса Российской Федерации.</w:t>
            </w:r>
          </w:p>
        </w:tc>
      </w:tr>
      <w:tr>
        <w:trPr/>
        <w:tc>
          <w:tcPr>
            <w:tcW w:w="674"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28.</w:t>
            </w:r>
          </w:p>
        </w:tc>
        <w:tc>
          <w:tcPr>
            <w:tcW w:w="5571" w:type="dxa"/>
            <w:tcBorders/>
          </w:tcPr>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b w:val="false"/>
                <w:b w:val="false"/>
                <w:color w:val="000000"/>
                <w:kern w:val="0"/>
                <w:sz w:val="24"/>
                <w:szCs w:val="24"/>
                <w:lang w:val="ru-RU" w:eastAsia="ru-RU" w:bidi="ar-SA"/>
              </w:rPr>
            </w:pPr>
            <w:r>
              <w:rPr>
                <w:rFonts w:eastAsia="" w:ascii="Times New Roman" w:hAnsi="Times New Roman"/>
                <w:b w:val="false"/>
                <w:color w:val="000000"/>
                <w:kern w:val="0"/>
                <w:sz w:val="24"/>
                <w:szCs w:val="24"/>
                <w:lang w:val="ru-RU" w:eastAsia="ru-RU" w:bidi="ar-SA"/>
              </w:rPr>
              <w:t>Организация и проведение мониторинга удовлетворенности субъектов предпринимательской деятельности, потребителей товаров и услуг качеством (уровнем доступности, понятности и удобства получения) информации о состоянии конкурентной среды на рынках товаров и услуг и деятельности по содействию конкуренции</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2"/>
                <w:szCs w:val="22"/>
                <w:lang w:val="ru-RU" w:eastAsia="ru-RU" w:bidi="ar-SA"/>
              </w:rPr>
            </w:pPr>
            <w:r>
              <w:rPr>
                <w:rFonts w:ascii="Times New Roman" w:hAnsi="Times New Roman"/>
                <w:color w:val="000000"/>
                <w:kern w:val="0"/>
                <w:sz w:val="22"/>
                <w:szCs w:val="22"/>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8"/>
                <w:szCs w:val="28"/>
                <w:lang w:val="ru-RU" w:eastAsia="ru-RU" w:bidi="ar-SA"/>
              </w:rPr>
            </w:pPr>
            <w:r>
              <w:rPr>
                <w:rFonts w:ascii="Times New Roman" w:hAnsi="Times New Roman"/>
                <w:color w:val="000000"/>
                <w:kern w:val="0"/>
                <w:sz w:val="28"/>
                <w:szCs w:val="28"/>
                <w:lang w:val="ru-RU" w:eastAsia="ru-RU" w:bidi="ar-SA"/>
              </w:rPr>
              <w:t>2019-2021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В целях организации и проведения мониторинга удовлетворенности субъектов предпринимательской деятельности, потребителей товаров и услуг качеством (уровнем доступности, понятности и удобства получения) информации о состоянии конкурентной среды на рынках товаров и услуг и деятельности по содействию конкуренции, администрац</w:t>
            </w:r>
            <w:r>
              <w:rPr>
                <w:rFonts w:ascii="Times New Roman" w:hAnsi="Times New Roman"/>
                <w:color w:val="000000"/>
                <w:kern w:val="0"/>
                <w:sz w:val="24"/>
                <w:szCs w:val="24"/>
                <w:lang w:val="ru-RU" w:eastAsia="ru-RU" w:bidi="ar-SA"/>
              </w:rPr>
              <w:t>ией</w:t>
            </w:r>
            <w:r>
              <w:rPr>
                <w:rFonts w:ascii="Times New Roman" w:hAnsi="Times New Roman"/>
                <w:color w:val="000000"/>
                <w:kern w:val="0"/>
                <w:sz w:val="24"/>
                <w:szCs w:val="24"/>
                <w:lang w:val="ru-RU" w:eastAsia="ru-RU" w:bidi="ar-SA"/>
              </w:rPr>
              <w:t xml:space="preserve"> Петровского муниципального округа Ставропольского края прове</w:t>
            </w:r>
            <w:r>
              <w:rPr>
                <w:rFonts w:ascii="Times New Roman" w:hAnsi="Times New Roman"/>
                <w:color w:val="000000"/>
                <w:kern w:val="0"/>
                <w:sz w:val="24"/>
                <w:szCs w:val="24"/>
                <w:lang w:val="ru-RU" w:eastAsia="ru-RU" w:bidi="ar-SA"/>
              </w:rPr>
              <w:t>ден</w:t>
            </w:r>
            <w:r>
              <w:rPr>
                <w:rFonts w:ascii="Times New Roman" w:hAnsi="Times New Roman"/>
                <w:color w:val="000000"/>
                <w:kern w:val="0"/>
                <w:sz w:val="24"/>
                <w:szCs w:val="24"/>
                <w:lang w:val="ru-RU" w:eastAsia="ru-RU" w:bidi="ar-SA"/>
              </w:rPr>
              <w:t xml:space="preserve"> опрос субъектов предпринимательской деятельности и потребителей товаров и услуг.</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 xml:space="preserve">Всего в опросе приняли участие </w:t>
            </w:r>
            <w:r>
              <w:rPr>
                <w:rFonts w:ascii="Times New Roman" w:hAnsi="Times New Roman"/>
                <w:color w:val="000000"/>
                <w:kern w:val="0"/>
                <w:sz w:val="24"/>
                <w:szCs w:val="24"/>
                <w:lang w:val="ru-RU" w:eastAsia="ru-RU" w:bidi="ar-SA"/>
              </w:rPr>
              <w:t>390 респондентов, их них 11</w:t>
            </w:r>
            <w:r>
              <w:rPr>
                <w:rFonts w:ascii="Times New Roman" w:hAnsi="Times New Roman"/>
                <w:color w:val="000000"/>
                <w:kern w:val="0"/>
                <w:sz w:val="24"/>
                <w:szCs w:val="24"/>
                <w:lang w:val="ru-RU" w:eastAsia="ru-RU" w:bidi="ar-SA"/>
              </w:rPr>
              <w:t>1 субъект</w:t>
            </w:r>
            <w:r>
              <w:rPr>
                <w:rFonts w:ascii="Times New Roman" w:hAnsi="Times New Roman"/>
                <w:color w:val="000000"/>
                <w:kern w:val="0"/>
                <w:sz w:val="24"/>
                <w:szCs w:val="24"/>
                <w:lang w:val="ru-RU" w:eastAsia="ru-RU" w:bidi="ar-SA"/>
              </w:rPr>
              <w:t>ов</w:t>
            </w:r>
            <w:r>
              <w:rPr>
                <w:rFonts w:ascii="Times New Roman" w:hAnsi="Times New Roman"/>
                <w:color w:val="000000"/>
                <w:kern w:val="0"/>
                <w:sz w:val="24"/>
                <w:szCs w:val="24"/>
                <w:lang w:val="ru-RU" w:eastAsia="ru-RU" w:bidi="ar-SA"/>
              </w:rPr>
              <w:t xml:space="preserve"> МСП и 279 потребителей товаров и услуг.</w:t>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Результаты анкетирования размещены на официальном сайте администрации Петровского муниципального округа в </w:t>
            </w:r>
            <w:r>
              <w:rPr>
                <w:rStyle w:val="11"/>
                <w:rFonts w:ascii="Times New Roman" w:hAnsi="Times New Roman"/>
                <w:color w:val="000000"/>
                <w:kern w:val="0"/>
                <w:sz w:val="24"/>
                <w:szCs w:val="24"/>
                <w:lang w:val="ru-RU" w:eastAsia="ru-RU" w:bidi="ar-SA"/>
              </w:rPr>
              <w:t>информационно-телекоммуни</w:t>
              <w:softHyphen/>
              <w:t>кационной</w:t>
            </w:r>
            <w:r>
              <w:rPr>
                <w:rFonts w:ascii="Times New Roman" w:hAnsi="Times New Roman"/>
                <w:color w:val="000000"/>
                <w:kern w:val="0"/>
                <w:sz w:val="24"/>
                <w:szCs w:val="24"/>
                <w:lang w:val="ru-RU" w:eastAsia="ru-RU" w:bidi="ar-SA"/>
              </w:rPr>
              <w:t xml:space="preserve"> сети «Интернет».</w:t>
            </w:r>
          </w:p>
        </w:tc>
      </w:tr>
      <w:tr>
        <w:trPr/>
        <w:tc>
          <w:tcPr>
            <w:tcW w:w="674"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29.</w:t>
            </w:r>
          </w:p>
        </w:tc>
        <w:tc>
          <w:tcPr>
            <w:tcW w:w="5571" w:type="dxa"/>
            <w:tcBorders/>
          </w:tcPr>
          <w:p>
            <w:pPr>
              <w:pStyle w:val="Style21"/>
              <w:widowControl w:val="false"/>
              <w:shd w:val="clear" w:color="auto" w:fill="auto"/>
              <w:tabs>
                <w:tab w:val="clear" w:pos="708"/>
                <w:tab w:val="left" w:pos="758" w:leader="none"/>
              </w:tabs>
              <w:suppressAutoHyphens w:val="true"/>
              <w:spacing w:lineRule="auto" w:line="240" w:before="0" w:after="0"/>
              <w:jc w:val="both"/>
              <w:rPr>
                <w:rFonts w:ascii="Times New Roman" w:hAnsi="Times New Roman" w:eastAsia=""/>
                <w:color w:val="000000"/>
                <w:kern w:val="0"/>
                <w:sz w:val="24"/>
                <w:szCs w:val="24"/>
                <w:lang w:val="ru-RU" w:eastAsia="ru-RU" w:bidi="ar-SA"/>
              </w:rPr>
            </w:pPr>
            <w:r>
              <w:rPr>
                <w:rFonts w:eastAsia="" w:ascii="Times New Roman" w:hAnsi="Times New Roman"/>
                <w:color w:val="000000"/>
                <w:kern w:val="0"/>
                <w:sz w:val="24"/>
                <w:szCs w:val="24"/>
                <w:lang w:val="ru-RU" w:eastAsia="ru-RU" w:bidi="ar-SA"/>
              </w:rPr>
              <w:t>Популяризация и информационное освещение финансовой поддержки в Петровском муниципальном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Полная и актуальная информация о финансовых, гарантийных и государственных формах поддержки доводилась до субъектов малого и среднего предпринимательства путем размещения её в средствах массовой информации, социальных сетях и мессенджере, а так же на официальном сайте администрации Петровского муниципального округа в </w:t>
            </w:r>
            <w:r>
              <w:rPr>
                <w:rStyle w:val="11"/>
                <w:rFonts w:ascii="Times New Roman" w:hAnsi="Times New Roman"/>
                <w:color w:val="000000"/>
                <w:kern w:val="0"/>
                <w:sz w:val="24"/>
                <w:szCs w:val="24"/>
                <w:lang w:val="ru-RU" w:eastAsia="ru-RU" w:bidi="ar-SA"/>
              </w:rPr>
              <w:t>информационно-телекоммуникационной</w:t>
            </w:r>
            <w:r>
              <w:rPr>
                <w:rFonts w:ascii="Times New Roman" w:hAnsi="Times New Roman"/>
                <w:color w:val="000000"/>
                <w:kern w:val="0"/>
                <w:sz w:val="24"/>
                <w:szCs w:val="24"/>
                <w:lang w:val="ru-RU" w:eastAsia="ru-RU" w:bidi="ar-SA"/>
              </w:rPr>
              <w:t xml:space="preserve"> сети «Интернет».</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30.</w:t>
            </w:r>
          </w:p>
        </w:tc>
        <w:tc>
          <w:tcPr>
            <w:tcW w:w="5571" w:type="dxa"/>
            <w:tcBorders/>
          </w:tcPr>
          <w:p>
            <w:pPr>
              <w:pStyle w:val="Style21"/>
              <w:widowControl w:val="false"/>
              <w:shd w:val="clear" w:color="auto" w:fill="auto"/>
              <w:suppressAutoHyphens w:val="true"/>
              <w:spacing w:lineRule="auto" w:line="240" w:before="0" w:after="0"/>
              <w:ind w:left="20" w:right="20" w:hanging="0"/>
              <w:jc w:val="both"/>
              <w:rPr>
                <w:rFonts w:ascii="Times New Roman" w:hAnsi="Times New Roman" w:eastAsia=""/>
                <w:color w:val="000000"/>
                <w:kern w:val="0"/>
                <w:sz w:val="24"/>
                <w:szCs w:val="24"/>
                <w:lang w:val="ru-RU" w:eastAsia="ru-RU" w:bidi="ar-SA"/>
              </w:rPr>
            </w:pPr>
            <w:r>
              <w:rPr>
                <w:rFonts w:eastAsia="" w:ascii="Times New Roman" w:hAnsi="Times New Roman"/>
                <w:color w:val="000000"/>
                <w:kern w:val="0"/>
                <w:sz w:val="24"/>
                <w:szCs w:val="24"/>
                <w:lang w:val="ru-RU" w:eastAsia="ru-RU" w:bidi="ar-SA"/>
              </w:rPr>
              <w:t>Популяризация и информационное освещение механизмов государственной поддержки субъектов инвестиционной деятельности в Петровском муниципальном округе Ставропольского края</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rmal"/>
              <w:widowControl w:val="false"/>
              <w:spacing w:lineRule="auto" w:line="240" w:before="0" w:after="0"/>
              <w:ind w:hanging="0"/>
              <w:jc w:val="both"/>
              <w:rPr>
                <w:rFonts w:ascii="Times New Roman" w:hAnsi="Times New Roman"/>
                <w:color w:val="000000"/>
                <w:sz w:val="24"/>
                <w:szCs w:val="24"/>
              </w:rPr>
            </w:pPr>
            <w:r>
              <w:rPr>
                <w:rFonts w:eastAsia="Times New Roman" w:cs="Times New Roman" w:ascii="Times New Roman" w:hAnsi="Times New Roman"/>
                <w:i w:val="false"/>
                <w:iCs w:val="false"/>
                <w:color w:val="000000"/>
                <w:sz w:val="24"/>
                <w:szCs w:val="24"/>
                <w:shd w:fill="auto" w:val="clear"/>
              </w:rPr>
              <w:t>О</w:t>
            </w:r>
            <w:r>
              <w:rPr>
                <w:rFonts w:eastAsia="Times New Roman" w:cs="Times New Roman" w:ascii="Times New Roman" w:hAnsi="Times New Roman"/>
                <w:b w:val="false"/>
                <w:bCs w:val="false"/>
                <w:i w:val="false"/>
                <w:iCs w:val="false"/>
                <w:color w:val="000000"/>
                <w:sz w:val="24"/>
                <w:szCs w:val="24"/>
                <w:shd w:fill="auto" w:val="clear"/>
              </w:rPr>
              <w:t>тделом стратегического планирования и инвестиций администрации Петровского муниципального округа Ставропольского края (далее — отдел) обеспечено сопровождение и актуализация материалов раздела «Инвестиционный портал», расположенного н</w:t>
            </w:r>
            <w:r>
              <w:rPr>
                <w:rFonts w:eastAsia="Cambria" w:cs="Times New Roman" w:ascii="Times New Roman" w:hAnsi="Times New Roman"/>
                <w:b w:val="false"/>
                <w:bCs w:val="false"/>
                <w:i w:val="false"/>
                <w:iCs w:val="false"/>
                <w:color w:val="000000"/>
                <w:sz w:val="24"/>
                <w:szCs w:val="24"/>
                <w:shd w:fill="auto" w:val="clear"/>
              </w:rPr>
              <w:t xml:space="preserve">а официальном сайте администрации Петровского муниципального округа Ставропольского края в информационно-телекоммуникационной сети «Интернет», </w:t>
            </w:r>
            <w:r>
              <w:rPr>
                <w:rFonts w:eastAsia="Times New Roman" w:cs="Times New Roman" w:ascii="Times New Roman" w:hAnsi="Times New Roman"/>
                <w:b w:val="false"/>
                <w:bCs w:val="false"/>
                <w:i w:val="false"/>
                <w:iCs w:val="false"/>
                <w:color w:val="000000"/>
                <w:sz w:val="24"/>
                <w:szCs w:val="24"/>
                <w:shd w:fill="auto" w:val="clear"/>
              </w:rPr>
              <w:t>где по мере необходимости размещается и актуализируется информация:</w:t>
            </w:r>
          </w:p>
          <w:p>
            <w:pPr>
              <w:pStyle w:val="Normal"/>
              <w:widowControl w:val="false"/>
              <w:spacing w:lineRule="auto" w:line="240" w:before="0" w:after="0"/>
              <w:jc w:val="both"/>
              <w:rPr>
                <w:rFonts w:ascii="Times New Roman" w:hAnsi="Times New Roman"/>
                <w:color w:val="000000"/>
                <w:sz w:val="24"/>
                <w:szCs w:val="24"/>
                <w:shd w:fill="auto" w:val="clear"/>
              </w:rPr>
            </w:pPr>
            <w:r>
              <w:rPr>
                <w:rFonts w:ascii="Times New Roman" w:hAnsi="Times New Roman"/>
                <w:b w:val="false"/>
                <w:bCs w:val="false"/>
                <w:i w:val="false"/>
                <w:iCs w:val="false"/>
                <w:color w:val="000000"/>
                <w:sz w:val="24"/>
                <w:szCs w:val="24"/>
                <w:shd w:fill="auto" w:val="clear"/>
              </w:rPr>
              <w:t>- об инвестиционных площадках и реализуемых инвестиционных проектах на территории округа;</w:t>
            </w:r>
          </w:p>
          <w:p>
            <w:pPr>
              <w:pStyle w:val="Normal"/>
              <w:widowControl w:val="false"/>
              <w:spacing w:lineRule="auto" w:line="240" w:before="0" w:after="0"/>
              <w:jc w:val="both"/>
              <w:rPr>
                <w:rFonts w:ascii="Times New Roman" w:hAnsi="Times New Roman"/>
                <w:color w:val="000000"/>
                <w:sz w:val="24"/>
                <w:szCs w:val="24"/>
                <w:shd w:fill="auto" w:val="clear"/>
              </w:rPr>
            </w:pPr>
            <w:r>
              <w:rPr>
                <w:rFonts w:ascii="Times New Roman" w:hAnsi="Times New Roman"/>
                <w:b w:val="false"/>
                <w:bCs w:val="false"/>
                <w:i w:val="false"/>
                <w:iCs w:val="false"/>
                <w:color w:val="000000"/>
                <w:sz w:val="24"/>
                <w:szCs w:val="24"/>
                <w:shd w:fill="auto" w:val="clear"/>
              </w:rPr>
              <w:t>- нормативно правовая база;</w:t>
            </w:r>
          </w:p>
          <w:p>
            <w:pPr>
              <w:pStyle w:val="Normal"/>
              <w:widowControl w:val="false"/>
              <w:spacing w:lineRule="auto" w:line="240" w:before="0" w:after="0"/>
              <w:jc w:val="both"/>
              <w:rPr>
                <w:rFonts w:ascii="Times New Roman" w:hAnsi="Times New Roman"/>
                <w:color w:val="000000"/>
                <w:sz w:val="24"/>
                <w:szCs w:val="24"/>
                <w:shd w:fill="auto" w:val="clear"/>
              </w:rPr>
            </w:pPr>
            <w:r>
              <w:rPr>
                <w:rFonts w:ascii="Times New Roman" w:hAnsi="Times New Roman"/>
                <w:b w:val="false"/>
                <w:bCs w:val="false"/>
                <w:i w:val="false"/>
                <w:iCs w:val="false"/>
                <w:color w:val="000000"/>
                <w:sz w:val="24"/>
                <w:szCs w:val="24"/>
                <w:shd w:fill="auto" w:val="clear"/>
              </w:rPr>
              <w:t>- информация для инвесторов;</w:t>
            </w:r>
          </w:p>
          <w:p>
            <w:pPr>
              <w:pStyle w:val="Normal"/>
              <w:widowControl w:val="false"/>
              <w:spacing w:lineRule="auto" w:line="240" w:before="0" w:after="0"/>
              <w:jc w:val="both"/>
              <w:rPr>
                <w:rFonts w:ascii="Times New Roman" w:hAnsi="Times New Roman"/>
                <w:color w:val="000000"/>
                <w:sz w:val="24"/>
                <w:szCs w:val="24"/>
                <w:shd w:fill="auto" w:val="clear"/>
              </w:rPr>
            </w:pPr>
            <w:r>
              <w:rPr>
                <w:rFonts w:ascii="Times New Roman" w:hAnsi="Times New Roman"/>
                <w:b w:val="false"/>
                <w:bCs w:val="false"/>
                <w:i w:val="false"/>
                <w:iCs w:val="false"/>
                <w:color w:val="000000"/>
                <w:sz w:val="24"/>
                <w:szCs w:val="24"/>
                <w:shd w:fill="auto" w:val="clear"/>
              </w:rPr>
              <w:t>- об ответственных лицах по работе с инвесторами;</w:t>
            </w:r>
          </w:p>
          <w:p>
            <w:pPr>
              <w:pStyle w:val="Normal"/>
              <w:widowControl w:val="false"/>
              <w:spacing w:lineRule="auto" w:line="240" w:before="0" w:after="0"/>
              <w:jc w:val="both"/>
              <w:rPr>
                <w:rFonts w:ascii="Times New Roman" w:hAnsi="Times New Roman"/>
                <w:color w:val="000000"/>
                <w:sz w:val="24"/>
                <w:szCs w:val="24"/>
                <w:shd w:fill="auto" w:val="clear"/>
              </w:rPr>
            </w:pPr>
            <w:r>
              <w:rPr>
                <w:rFonts w:ascii="Times New Roman" w:hAnsi="Times New Roman"/>
                <w:b w:val="false"/>
                <w:bCs w:val="false"/>
                <w:i w:val="false"/>
                <w:iCs w:val="false"/>
                <w:color w:val="000000"/>
                <w:sz w:val="24"/>
                <w:szCs w:val="24"/>
                <w:shd w:fill="auto" w:val="clear"/>
              </w:rPr>
              <w:t>- о деятельности Совета по улучшению инвестиционного климата;</w:t>
            </w:r>
          </w:p>
          <w:p>
            <w:pPr>
              <w:pStyle w:val="Normal"/>
              <w:widowControl w:val="false"/>
              <w:spacing w:lineRule="auto" w:line="240" w:before="0" w:after="0"/>
              <w:jc w:val="both"/>
              <w:rPr>
                <w:rFonts w:ascii="Times New Roman" w:hAnsi="Times New Roman"/>
                <w:color w:val="000000"/>
                <w:sz w:val="24"/>
                <w:szCs w:val="24"/>
                <w:shd w:fill="auto" w:val="clear"/>
              </w:rPr>
            </w:pPr>
            <w:r>
              <w:rPr>
                <w:rFonts w:ascii="Times New Roman" w:hAnsi="Times New Roman"/>
                <w:b w:val="false"/>
                <w:bCs w:val="false"/>
                <w:i w:val="false"/>
                <w:iCs w:val="false"/>
                <w:color w:val="000000"/>
                <w:sz w:val="24"/>
                <w:szCs w:val="24"/>
                <w:shd w:fill="auto" w:val="clear"/>
              </w:rPr>
              <w:t>- мерах муниципальной поддержки;</w:t>
            </w:r>
          </w:p>
          <w:p>
            <w:pPr>
              <w:pStyle w:val="Normal"/>
              <w:widowControl w:val="false"/>
              <w:spacing w:lineRule="auto" w:line="240" w:before="0" w:after="0"/>
              <w:ind w:hanging="0"/>
              <w:jc w:val="both"/>
              <w:rPr>
                <w:rFonts w:ascii="Times New Roman" w:hAnsi="Times New Roman"/>
                <w:color w:val="000000"/>
                <w:sz w:val="24"/>
                <w:szCs w:val="24"/>
                <w:shd w:fill="auto" w:val="clear"/>
              </w:rPr>
            </w:pPr>
            <w:r>
              <w:rPr>
                <w:rFonts w:eastAsia="Times New Roman" w:cs="Times New Roman" w:ascii="Times New Roman" w:hAnsi="Times New Roman"/>
                <w:b w:val="false"/>
                <w:bCs w:val="false"/>
                <w:i w:val="false"/>
                <w:iCs w:val="false"/>
                <w:color w:val="000000"/>
                <w:sz w:val="24"/>
                <w:szCs w:val="24"/>
                <w:shd w:fill="auto" w:val="clear"/>
              </w:rPr>
              <w:t>- о перечне неиспользуемого муниципального имущества.</w:t>
            </w:r>
          </w:p>
          <w:p>
            <w:pPr>
              <w:pStyle w:val="Normal"/>
              <w:widowControl w:val="false"/>
              <w:suppressAutoHyphens w:val="true"/>
              <w:spacing w:lineRule="auto" w:line="240" w:before="0" w:after="0"/>
              <w:ind w:hanging="0"/>
              <w:jc w:val="both"/>
              <w:rPr>
                <w:rFonts w:ascii="Times New Roman" w:hAnsi="Times New Roman"/>
                <w:color w:val="000000"/>
                <w:kern w:val="0"/>
                <w:sz w:val="24"/>
                <w:szCs w:val="24"/>
                <w:shd w:fill="auto" w:val="clear"/>
                <w:lang w:val="ru-RU" w:eastAsia="ru-RU" w:bidi="ar-SA"/>
              </w:rPr>
            </w:pPr>
            <w:r>
              <w:rPr>
                <w:rFonts w:eastAsia="Times New Roman" w:cs="Times New Roman" w:ascii="Times New Roman" w:hAnsi="Times New Roman"/>
                <w:b w:val="false"/>
                <w:bCs w:val="false"/>
                <w:i w:val="false"/>
                <w:iCs w:val="false"/>
                <w:color w:val="000000"/>
                <w:kern w:val="0"/>
                <w:sz w:val="24"/>
                <w:szCs w:val="24"/>
                <w:shd w:fill="auto" w:val="clear"/>
                <w:lang w:val="ru-RU" w:eastAsia="ru-RU" w:bidi="ar-SA"/>
              </w:rPr>
              <w:t>В течении 2023 года на официальном сайте администрации и в социальных сетях размещались информационные сообщения, объявления и иная информация для сведения субъектов предпринимательской деятельности.</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30</w:t>
            </w:r>
            <w:r>
              <w:rPr>
                <w:rFonts w:ascii="Times New Roman" w:hAnsi="Times New Roman"/>
                <w:color w:val="000000"/>
                <w:kern w:val="0"/>
                <w:sz w:val="24"/>
                <w:szCs w:val="24"/>
                <w:vertAlign w:val="superscript"/>
                <w:lang w:val="ru-RU" w:eastAsia="ru-RU" w:bidi="ar-SA"/>
              </w:rPr>
              <w:t>1</w:t>
            </w:r>
          </w:p>
        </w:tc>
        <w:tc>
          <w:tcPr>
            <w:tcW w:w="5571" w:type="dxa"/>
            <w:tcBorders>
              <w:top w:val="nil"/>
            </w:tcBorders>
          </w:tcPr>
          <w:p>
            <w:pPr>
              <w:pStyle w:val="Normal"/>
              <w:widowControl w:val="false"/>
              <w:shd w:val="clear" w:color="auto" w:fill="auto"/>
              <w:suppressAutoHyphens w:val="true"/>
              <w:bidi w:val="0"/>
              <w:spacing w:lineRule="auto" w:line="240" w:before="0" w:after="0"/>
              <w:ind w:left="0" w:right="0" w:hanging="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t>Мониторинг нормативных правовых актов и проектов нормативных правовых актов администрации Петровского городского округа Ставропольского края на соответствие их  требованиям антимонопольного законодательства</w:t>
            </w:r>
          </w:p>
        </w:tc>
        <w:tc>
          <w:tcPr>
            <w:tcW w:w="1942"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op w:val="nil"/>
            </w:tcBorders>
          </w:tcPr>
          <w:p>
            <w:pPr>
              <w:pStyle w:val="Normal"/>
              <w:widowControl w:val="false"/>
              <w:spacing w:lineRule="auto" w:line="240" w:before="0" w:after="0"/>
              <w:ind w:hanging="0"/>
              <w:jc w:val="both"/>
              <w:rPr>
                <w:rFonts w:ascii="Times New Roman" w:hAnsi="Times New Roman"/>
                <w:sz w:val="24"/>
                <w:szCs w:val="24"/>
              </w:rPr>
            </w:pP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Администрацией Петровского муниципального округа Ставропольского края проводится м</w:t>
            </w:r>
            <w:r>
              <w:rPr>
                <w:rFonts w:eastAsia="" w:cs="Times New Roman" w:ascii="Times New Roman" w:hAnsi="Times New Roman"/>
                <w:b w:val="false"/>
                <w:bCs w:val="false"/>
                <w:i w:val="false"/>
                <w:iCs w:val="false"/>
                <w:color w:val="000000"/>
                <w:kern w:val="0"/>
                <w:position w:val="0"/>
                <w:sz w:val="24"/>
                <w:sz w:val="24"/>
                <w:szCs w:val="24"/>
                <w:shd w:fill="auto" w:val="clear"/>
                <w:vertAlign w:val="baseline"/>
                <w:lang w:val="ru-RU" w:eastAsia="ru-RU" w:bidi="ar-SA"/>
              </w:rPr>
              <w:t>ониторинг нормативных правовых актов и проектов нормативных правовых актов администрации Петровского городского округа Ставропольского края на соответствие их  требованиям антимонопольного законодательства.</w:t>
            </w:r>
          </w:p>
          <w:p>
            <w:pPr>
              <w:pStyle w:val="Normal"/>
              <w:widowControl w:val="false"/>
              <w:spacing w:lineRule="auto" w:line="240" w:before="0" w:after="0"/>
              <w:ind w:hanging="0"/>
              <w:jc w:val="both"/>
              <w:rPr>
                <w:rFonts w:ascii="Times New Roman" w:hAnsi="Times New Roman"/>
                <w:sz w:val="24"/>
                <w:szCs w:val="24"/>
                <w:shd w:fill="auto" w:val="clear"/>
              </w:rPr>
            </w:pP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По итогам проведенного анализа действующих нормативных правовых актов правовым отделом администрации Петровского муниципального округа Ставропольского края сделан вывод об их соответствии антимонопольному законодательству, о нецелесообразности внесения изменений в действующие нормативные правовые акты.</w:t>
            </w:r>
          </w:p>
          <w:p>
            <w:pPr>
              <w:pStyle w:val="Normal"/>
              <w:widowControl w:val="false"/>
              <w:spacing w:lineRule="auto" w:line="240" w:before="0" w:after="0"/>
              <w:ind w:hanging="0"/>
              <w:contextualSpacing/>
              <w:jc w:val="both"/>
              <w:rPr>
                <w:rFonts w:ascii="Times New Roman" w:hAnsi="Times New Roman"/>
                <w:color w:val="000000"/>
                <w:sz w:val="24"/>
                <w:szCs w:val="24"/>
              </w:rPr>
            </w:pP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В 2023 году отделами и органами администрации осуществлялся мониторинг проектов нормативн</w:t>
            </w:r>
            <w:r>
              <w:rPr>
                <w:rFonts w:eastAsia="Calibri" w:cs="Times New Roman" w:ascii="Times New Roman" w:hAnsi="Times New Roman"/>
                <w:b w:val="false"/>
                <w:bCs w:val="false"/>
                <w:i w:val="false"/>
                <w:iCs w:val="false"/>
                <w:color w:val="000000"/>
                <w:position w:val="0"/>
                <w:sz w:val="24"/>
                <w:sz w:val="24"/>
                <w:szCs w:val="24"/>
                <w:shd w:fill="auto" w:val="clear"/>
                <w:vertAlign w:val="baseline"/>
              </w:rPr>
              <w:t>ых</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правовых актов администрации (далее – проект НПА) на предмет соответствия антимонопольному законодательству. Так, за 2023 год на официальном сайте администрации в разделе «Антимонопольный комплаенс» было размещено</w:t>
            </w:r>
            <w:r>
              <w:rPr>
                <w:rFonts w:eastAsia="Calibri" w:cs="Times New Roman" w:ascii="Times New Roman" w:hAnsi="Times New Roman"/>
                <w:b w:val="false"/>
                <w:bCs w:val="false"/>
                <w:i w:val="false"/>
                <w:iCs w:val="false"/>
                <w:color w:val="000000"/>
                <w:position w:val="0"/>
                <w:sz w:val="24"/>
                <w:sz w:val="24"/>
                <w:szCs w:val="24"/>
                <w:shd w:fill="auto" w:val="clear"/>
                <w:vertAlign w:val="baseline"/>
              </w:rPr>
              <w:t xml:space="preserve"> </w:t>
            </w:r>
            <w:r>
              <w:rPr>
                <w:rFonts w:eastAsia="Calibri" w:cs="Times New Roman" w:ascii="Times New Roman" w:hAnsi="Times New Roman"/>
                <w:b w:val="false"/>
                <w:bCs w:val="false"/>
                <w:i w:val="false"/>
                <w:iCs w:val="false"/>
                <w:color w:val="000000"/>
                <w:kern w:val="0"/>
                <w:position w:val="0"/>
                <w:sz w:val="24"/>
                <w:sz w:val="24"/>
                <w:szCs w:val="24"/>
                <w:shd w:fill="auto" w:val="clear"/>
                <w:vertAlign w:val="baseline"/>
                <w:lang w:val="ru-RU" w:eastAsia="en-US" w:bidi="ar-SA"/>
              </w:rPr>
              <w:t>200</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проектов НПА с приложением обоснования необходимости реализации предлагаемых решений, в том числе их влиянием на конкуренцию и уведомлением о начале сбора замечаний и предложений организаций и граждан по проекту НПА в целях проведения публичных консультаций. Срок проведения публичных консультаций  по 199 проектам НПА завершился в отчетном периоде. Предложения и замечания от участников публичных консультаций не поступали.</w:t>
            </w:r>
          </w:p>
        </w:tc>
      </w:tr>
      <w:tr>
        <w:trPr/>
        <w:tc>
          <w:tcPr>
            <w:tcW w:w="674"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31.</w:t>
            </w:r>
          </w:p>
        </w:tc>
        <w:tc>
          <w:tcPr>
            <w:tcW w:w="5571" w:type="dxa"/>
            <w:tcBorders/>
          </w:tcPr>
          <w:p>
            <w:pPr>
              <w:pStyle w:val="Style21"/>
              <w:widowControl w:val="false"/>
              <w:shd w:val="clear" w:color="auto" w:fill="auto"/>
              <w:suppressAutoHyphens w:val="true"/>
              <w:spacing w:lineRule="auto" w:line="240" w:before="0" w:after="0"/>
              <w:ind w:left="20" w:right="20" w:hanging="0"/>
              <w:jc w:val="both"/>
              <w:rPr>
                <w:rFonts w:ascii="Times New Roman" w:hAnsi="Times New Roman" w:eastAsia=""/>
                <w:color w:val="000000"/>
                <w:kern w:val="0"/>
                <w:sz w:val="24"/>
                <w:szCs w:val="24"/>
                <w:lang w:val="ru-RU" w:eastAsia="ru-RU" w:bidi="ar-SA"/>
              </w:rPr>
            </w:pPr>
            <w:r>
              <w:rPr>
                <w:rFonts w:eastAsia="" w:ascii="Times New Roman" w:hAnsi="Times New Roman"/>
                <w:color w:val="000000"/>
                <w:kern w:val="0"/>
                <w:sz w:val="24"/>
                <w:szCs w:val="24"/>
                <w:lang w:val="ru-RU" w:eastAsia="ru-RU" w:bidi="ar-SA"/>
              </w:rPr>
              <w:t>Осуществление процедур муниципальных закупок, в том числе за счет расширения участия в указанных процедурах субъектов малого и среднего предпринимательства</w:t>
            </w:r>
          </w:p>
        </w:tc>
        <w:tc>
          <w:tcPr>
            <w:tcW w:w="1942" w:type="dxa"/>
            <w:tcBorders/>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Осуществление закупок у субъектов малого и среднего предпринимательства, социально ориентированных некоммерческих организаций в объеме не менее чем 25% совокупного годового объема закупок, рассчитанного в соответствии с нормами Федерального законодательства о контрактной системе.</w:t>
            </w:r>
          </w:p>
          <w:p>
            <w:pPr>
              <w:pStyle w:val="NoSpacing"/>
              <w:widowControl w:val="false"/>
              <w:suppressAutoHyphens w:val="true"/>
              <w:spacing w:lineRule="auto" w:line="240" w:before="0" w:after="0"/>
              <w:jc w:val="both"/>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Информирование субъектов малого и среднего предпринимательства, социально ориентированных некоммерческих организаций о проводимых закупках в электронной форме для субъектов малого предпринимательства и социально ориентированных некоммерческих организаций, об изменениях в контрактной системе.</w:t>
            </w:r>
          </w:p>
          <w:p>
            <w:pPr>
              <w:pStyle w:val="NoSpacing"/>
              <w:widowControl w:val="false"/>
              <w:suppressAutoHyphens w:val="true"/>
              <w:spacing w:lineRule="auto" w:line="240" w:before="0" w:after="0"/>
              <w:jc w:val="both"/>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Организация проведения совместных закупок.</w:t>
            </w:r>
          </w:p>
        </w:tc>
      </w:tr>
      <w:tr>
        <w:trPr/>
        <w:tc>
          <w:tcPr>
            <w:tcW w:w="674" w:type="dxa"/>
            <w:tcBorders/>
          </w:tcPr>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FFFF00" w:val="clear"/>
                <w:lang w:val="ru-RU" w:eastAsia="ru-RU" w:bidi="ar-SA"/>
              </w:rPr>
            </w:pPr>
            <w:r>
              <w:rPr>
                <w:rFonts w:ascii="Times New Roman" w:hAnsi="Times New Roman"/>
                <w:color w:val="000000"/>
                <w:kern w:val="0"/>
                <w:sz w:val="24"/>
                <w:szCs w:val="24"/>
                <w:shd w:fill="auto" w:val="clear"/>
                <w:lang w:val="ru-RU" w:eastAsia="ru-RU" w:bidi="ar-SA"/>
              </w:rPr>
              <w:t>32.</w:t>
            </w:r>
          </w:p>
        </w:tc>
        <w:tc>
          <w:tcPr>
            <w:tcW w:w="5571" w:type="dxa"/>
            <w:tcBorders/>
            <w:vAlign w:val="center"/>
          </w:tcPr>
          <w:p>
            <w:pPr>
              <w:pStyle w:val="Style21"/>
              <w:widowControl w:val="false"/>
              <w:shd w:val="clear" w:color="auto" w:fill="auto"/>
              <w:suppressAutoHyphens w:val="true"/>
              <w:spacing w:lineRule="auto" w:line="240" w:before="0" w:after="0"/>
              <w:ind w:right="20" w:hanging="0"/>
              <w:jc w:val="both"/>
              <w:rPr>
                <w:rFonts w:ascii="Times New Roman" w:hAnsi="Times New Roman" w:eastAsia=""/>
                <w:color w:val="000000"/>
                <w:kern w:val="0"/>
                <w:sz w:val="24"/>
                <w:szCs w:val="24"/>
                <w:shd w:fill="auto" w:val="clear"/>
                <w:lang w:val="ru-RU" w:eastAsia="ru-RU" w:bidi="ar-SA"/>
              </w:rPr>
            </w:pPr>
            <w:r>
              <w:rPr>
                <w:rFonts w:eastAsia="" w:ascii="Times New Roman" w:hAnsi="Times New Roman"/>
                <w:color w:val="000000"/>
                <w:kern w:val="0"/>
                <w:sz w:val="24"/>
                <w:szCs w:val="24"/>
                <w:shd w:fill="auto" w:val="clear"/>
                <w:lang w:val="ru-RU" w:eastAsia="ru-RU" w:bidi="ar-SA"/>
              </w:rPr>
              <w:t>Сокращение практики заключения договоров с «единственным поставщиком» в закупочной деятельности</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2021-2025 гг.</w:t>
            </w:r>
          </w:p>
        </w:tc>
        <w:tc>
          <w:tcPr>
            <w:tcW w:w="7426"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Введение обязанности муниципальных заказчиков с 1 января 2019 года осуществлять закупки у единственного поставщика на сумму свыше 10 тыс. рублей посредством электронного магазина.</w:t>
            </w:r>
          </w:p>
          <w:p>
            <w:pPr>
              <w:pStyle w:val="NoSpacing"/>
              <w:widowControl w:val="false"/>
              <w:suppressAutoHyphens w:val="true"/>
              <w:spacing w:lineRule="auto"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35.</w:t>
            </w:r>
          </w:p>
        </w:tc>
        <w:tc>
          <w:tcPr>
            <w:tcW w:w="5571" w:type="dxa"/>
            <w:tcBorders>
              <w:top w:val="nil"/>
            </w:tcBorders>
            <w:vAlign w:val="center"/>
          </w:tcPr>
          <w:p>
            <w:pPr>
              <w:pStyle w:val="Normal"/>
              <w:widowControl w:val="false"/>
              <w:shd w:val="clear" w:color="auto" w:fill="auto"/>
              <w:suppressAutoHyphens w:val="true"/>
              <w:spacing w:lineRule="auto" w:line="240" w:before="0" w:after="0"/>
              <w:ind w:hanging="0"/>
              <w:jc w:val="both"/>
              <w:rPr>
                <w:kern w:val="0"/>
                <w:lang w:val="ru-RU" w:bidi="ar-SA"/>
              </w:rPr>
            </w:pPr>
            <w:r>
              <w:rPr>
                <w:rFonts w:eastAsia="" w:ascii="Times New Roman" w:hAnsi="Times New Roman"/>
                <w:color w:val="000000"/>
                <w:kern w:val="0"/>
                <w:sz w:val="24"/>
                <w:szCs w:val="24"/>
                <w:shd w:fill="auto" w:val="clear"/>
                <w:lang w:val="ru-RU" w:eastAsia="ru-RU" w:bidi="ar-SA"/>
              </w:rPr>
              <w:t>Обеспечение размещения на официальном сайте администрации Петровского муниципального округа Ставропольского края в информационно-телекоммуникационной сети «Интернет» актуальной информации об объектах недвижимости, находящихся в муниципальной собственности Петровского муниципального округа Ставропольского края, содержащей сведения о наименованиях таких объектов, их местонахождении, характеристиках и целевом назначении, о существующих ограничениях их использования и обременении правами третьих лиц</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2021-2025 гг.</w:t>
            </w:r>
          </w:p>
        </w:tc>
        <w:tc>
          <w:tcPr>
            <w:tcW w:w="7426" w:type="dxa"/>
            <w:tcBorders>
              <w:top w:val="nil"/>
            </w:tcBorders>
          </w:tcPr>
          <w:p>
            <w:pPr>
              <w:pStyle w:val="NoSpacing"/>
              <w:widowControl w:val="false"/>
              <w:suppressAutoHyphens w:val="true"/>
              <w:spacing w:lineRule="auto" w:line="240" w:before="114" w:after="114"/>
              <w:jc w:val="both"/>
              <w:rPr>
                <w:rFonts w:ascii="Times New Roman" w:hAnsi="Times New Roman"/>
              </w:rPr>
            </w:pPr>
            <w:r>
              <w:rPr>
                <w:rFonts w:ascii="Times New Roman" w:hAnsi="Times New Roman"/>
                <w:color w:val="000000"/>
                <w:kern w:val="0"/>
                <w:sz w:val="24"/>
                <w:szCs w:val="24"/>
                <w:shd w:fill="auto" w:val="clear"/>
                <w:lang w:val="ru-RU" w:eastAsia="ru-RU" w:bidi="ar-SA"/>
              </w:rPr>
              <w:t>Перечень муниципального имущества Петровского муниципального округа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w:t>
            </w:r>
            <w:r>
              <w:rPr>
                <w:rFonts w:eastAsia="Calibri" w:ascii="Times New Roman" w:hAnsi="Times New Roman"/>
                <w:color w:val="000000"/>
                <w:kern w:val="0"/>
                <w:sz w:val="24"/>
                <w:szCs w:val="24"/>
                <w:shd w:fill="auto" w:val="clear"/>
                <w:lang w:val="ru-RU" w:eastAsia="en-US" w:bidi="ar-SA"/>
              </w:rPr>
              <w:t xml:space="preserve"> постановлением администрации Петровского городского округа Ставропольского края от 09 июля 2019 г. № 1443, постоянно обновляется, на настоящий момент является актуальным</w:t>
            </w:r>
            <w:r>
              <w:rPr>
                <w:rFonts w:eastAsia="Calibri" w:ascii="Times New Roman" w:hAnsi="Times New Roman"/>
                <w:color w:val="000000"/>
                <w:kern w:val="0"/>
                <w:sz w:val="22"/>
                <w:szCs w:val="28"/>
                <w:shd w:fill="auto" w:val="clear"/>
                <w:lang w:val="ru-RU" w:eastAsia="en-US" w:bidi="ar-SA"/>
              </w:rPr>
              <w:t>.</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36.</w:t>
            </w:r>
          </w:p>
        </w:tc>
        <w:tc>
          <w:tcPr>
            <w:tcW w:w="5571" w:type="dxa"/>
            <w:tcBorders>
              <w:top w:val="nil"/>
            </w:tcBorders>
            <w:vAlign w:val="center"/>
          </w:tcPr>
          <w:p>
            <w:pPr>
              <w:pStyle w:val="Normal"/>
              <w:widowControl w:val="false"/>
              <w:shd w:val="clear" w:color="auto" w:fill="auto"/>
              <w:suppressAutoHyphens w:val="true"/>
              <w:spacing w:lineRule="auto" w:line="240" w:before="0" w:after="0"/>
              <w:ind w:hanging="0"/>
              <w:jc w:val="both"/>
              <w:rPr>
                <w:rFonts w:ascii="Times New Roman" w:hAnsi="Times New Roman" w:eastAsia=""/>
                <w:color w:val="000000"/>
                <w:kern w:val="0"/>
                <w:sz w:val="24"/>
                <w:szCs w:val="24"/>
                <w:shd w:fill="auto" w:val="clear"/>
                <w:lang w:val="ru-RU" w:eastAsia="ru-RU" w:bidi="ar-SA"/>
              </w:rPr>
            </w:pPr>
            <w:r>
              <w:rPr>
                <w:rFonts w:eastAsia="" w:ascii="Times New Roman" w:hAnsi="Times New Roman"/>
                <w:color w:val="000000"/>
                <w:kern w:val="0"/>
                <w:sz w:val="24"/>
                <w:szCs w:val="24"/>
                <w:shd w:fill="auto" w:val="clear"/>
                <w:lang w:val="ru-RU" w:eastAsia="ru-RU" w:bidi="ar-SA"/>
              </w:rPr>
              <w:t>Внесение изменений в схемы размещения нестационарных торговых объектов с учетом необходимости обеспечения устойчивого развития территории Петровского городского округа Ставропольского края и достижения нормативов минимальной обеспеченности населения площадью торговых объектов</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2022-2024 гг.</w:t>
            </w:r>
          </w:p>
        </w:tc>
        <w:tc>
          <w:tcPr>
            <w:tcW w:w="7426" w:type="dxa"/>
            <w:tcBorders>
              <w:top w:val="nil"/>
            </w:tcBorders>
          </w:tcPr>
          <w:p>
            <w:pPr>
              <w:pStyle w:val="NoSpacing"/>
              <w:widowControl w:val="false"/>
              <w:suppressAutoHyphens w:val="true"/>
              <w:spacing w:lineRule="auto" w:line="240" w:before="0" w:after="0"/>
              <w:jc w:val="both"/>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Администрацией Петровского муниципального округа Ставропольского края в целях совершенствования и улучшения торгового обслуживания жителей округа, учитывая необходимость обеспечения устойчивого развития соответствующих территорий и достижения нормативов минимальной обеспеченности населения площадью торговых объектов систематически проводится анализ и мониторинг. Кроме этого , изменения вносятся на основании обращений юридических лиц, субъектов МСП и граждан с учетом требований, установленных градостроительнным, архитектурным, земельным законодательством.</w:t>
            </w:r>
          </w:p>
        </w:tc>
      </w:tr>
      <w:tr>
        <w:trPr/>
        <w:tc>
          <w:tcPr>
            <w:tcW w:w="674" w:type="dxa"/>
            <w:tcBorders>
              <w:top w:val="nil"/>
            </w:tcBorders>
          </w:tcPr>
          <w:p>
            <w:pPr>
              <w:pStyle w:val="NoSpacing"/>
              <w:widowControl w:val="false"/>
              <w:suppressAutoHyphens w:val="true"/>
              <w:spacing w:lineRule="exact"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37.</w:t>
            </w:r>
          </w:p>
        </w:tc>
        <w:tc>
          <w:tcPr>
            <w:tcW w:w="5571" w:type="dxa"/>
            <w:tcBorders>
              <w:top w:val="nil"/>
            </w:tcBorders>
            <w:vAlign w:val="center"/>
          </w:tcPr>
          <w:p>
            <w:pPr>
              <w:pStyle w:val="Normal"/>
              <w:widowControl w:val="false"/>
              <w:shd w:val="clear" w:color="auto" w:fill="auto"/>
              <w:suppressAutoHyphens w:val="true"/>
              <w:spacing w:lineRule="auto" w:line="240" w:before="0" w:after="0"/>
              <w:ind w:hanging="0"/>
              <w:jc w:val="both"/>
              <w:rPr>
                <w:rFonts w:ascii="Times New Roman" w:hAnsi="Times New Roman" w:eastAsia=""/>
                <w:color w:val="000000"/>
                <w:kern w:val="0"/>
                <w:sz w:val="24"/>
                <w:szCs w:val="24"/>
                <w:shd w:fill="auto" w:val="clear"/>
                <w:lang w:val="ru-RU" w:eastAsia="ru-RU" w:bidi="ar-SA"/>
              </w:rPr>
            </w:pPr>
            <w:r>
              <w:rPr>
                <w:rFonts w:eastAsia="" w:ascii="Times New Roman" w:hAnsi="Times New Roman"/>
                <w:color w:val="000000"/>
                <w:kern w:val="0"/>
                <w:sz w:val="24"/>
                <w:szCs w:val="24"/>
                <w:shd w:fill="auto" w:val="clear"/>
                <w:lang w:val="ru-RU" w:eastAsia="ru-RU" w:bidi="ar-SA"/>
              </w:rPr>
              <w:t>Формирование графика проведения ярмарок на территории Петровского муниципального округа Ставропольского края на очередной год для размещения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pPr>
              <w:pStyle w:val="Normal"/>
              <w:widowControl w:val="false"/>
              <w:shd w:val="clear" w:color="auto" w:fill="auto"/>
              <w:suppressAutoHyphens w:val="true"/>
              <w:spacing w:lineRule="auto" w:line="240" w:before="0" w:after="0"/>
              <w:ind w:hanging="0"/>
              <w:jc w:val="both"/>
              <w:rPr>
                <w:rFonts w:ascii="Times New Roman" w:hAnsi="Times New Roman" w:eastAsia=""/>
                <w:color w:val="000000"/>
                <w:kern w:val="0"/>
                <w:sz w:val="22"/>
                <w:szCs w:val="24"/>
                <w:highlight w:val="none"/>
                <w:shd w:fill="auto" w:val="clear"/>
                <w:lang w:val="ru-RU" w:eastAsia="ru-RU" w:bidi="ar-SA"/>
              </w:rPr>
            </w:pPr>
            <w:r>
              <w:rPr>
                <w:rFonts w:eastAsia="" w:ascii="Times New Roman" w:hAnsi="Times New Roman"/>
                <w:color w:val="000000"/>
                <w:kern w:val="0"/>
                <w:sz w:val="22"/>
                <w:szCs w:val="24"/>
                <w:shd w:fill="auto" w:val="clear"/>
                <w:lang w:val="ru-RU" w:eastAsia="ru-RU" w:bidi="ar-SA"/>
              </w:rPr>
            </w:r>
          </w:p>
          <w:p>
            <w:pPr>
              <w:pStyle w:val="Normal"/>
              <w:widowControl w:val="false"/>
              <w:shd w:val="clear" w:color="auto" w:fill="auto"/>
              <w:suppressAutoHyphens w:val="true"/>
              <w:spacing w:lineRule="auto" w:line="240" w:before="0" w:after="0"/>
              <w:ind w:hanging="0"/>
              <w:jc w:val="both"/>
              <w:rPr>
                <w:rFonts w:ascii="Times New Roman" w:hAnsi="Times New Roman" w:eastAsia=""/>
                <w:color w:val="000000"/>
                <w:kern w:val="0"/>
                <w:sz w:val="22"/>
                <w:szCs w:val="24"/>
                <w:highlight w:val="none"/>
                <w:shd w:fill="auto" w:val="clear"/>
                <w:lang w:val="ru-RU" w:eastAsia="ru-RU" w:bidi="ar-SA"/>
              </w:rPr>
            </w:pPr>
            <w:r>
              <w:rPr>
                <w:rFonts w:eastAsia="" w:ascii="Times New Roman" w:hAnsi="Times New Roman"/>
                <w:color w:val="000000"/>
                <w:kern w:val="0"/>
                <w:sz w:val="22"/>
                <w:szCs w:val="24"/>
                <w:shd w:fill="auto" w:val="clear"/>
                <w:lang w:val="ru-RU" w:eastAsia="ru-RU" w:bidi="ar-SA"/>
              </w:rPr>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2022-2024 гг.</w:t>
            </w:r>
          </w:p>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tc>
        <w:tc>
          <w:tcPr>
            <w:tcW w:w="7426" w:type="dxa"/>
            <w:tcBorders>
              <w:top w:val="nil"/>
            </w:tcBorders>
          </w:tcPr>
          <w:p>
            <w:pPr>
              <w:pStyle w:val="Normal"/>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shd w:fill="auto" w:val="clear"/>
                <w:lang w:val="ru-RU" w:eastAsia="ru-RU" w:bidi="ar-SA"/>
              </w:rPr>
              <w:t xml:space="preserve">В целях повышение информированности населения и хозяйствующих субъектов Петровского муниципального округа Ставропольского края на официальном сайте администрации Петровского муниципального округа Ставропольского края в информационно-телекоммуникационной сети «Интернет» в разделе Главная/Экономика/Развитие предпринимательства, торговли и потребительского рынка/Ярмарочная деятельность </w:t>
            </w:r>
            <w:r>
              <w:rPr>
                <w:rFonts w:ascii="Times New Roman" w:hAnsi="Times New Roman"/>
                <w:color w:val="000000"/>
                <w:kern w:val="0"/>
                <w:sz w:val="24"/>
                <w:szCs w:val="24"/>
                <w:shd w:fill="auto" w:val="clear"/>
                <w:lang w:val="ru-RU" w:eastAsia="ru-RU" w:bidi="ar-SA"/>
              </w:rPr>
              <w:t>ежемесячно</w:t>
            </w:r>
            <w:r>
              <w:rPr>
                <w:rFonts w:ascii="Times New Roman" w:hAnsi="Times New Roman"/>
                <w:color w:val="000000"/>
                <w:kern w:val="0"/>
                <w:sz w:val="24"/>
                <w:szCs w:val="24"/>
                <w:shd w:fill="auto" w:val="clear"/>
                <w:lang w:val="ru-RU" w:eastAsia="ru-RU" w:bidi="ar-SA"/>
              </w:rPr>
              <w:t xml:space="preserve"> </w:t>
            </w:r>
            <w:r>
              <w:rPr>
                <w:rFonts w:cs="Times New Roman" w:ascii="Times New Roman" w:hAnsi="Times New Roman"/>
                <w:color w:val="000000"/>
                <w:kern w:val="0"/>
                <w:sz w:val="24"/>
                <w:szCs w:val="24"/>
                <w:shd w:fill="auto" w:val="clear"/>
                <w:lang w:val="ru-RU" w:eastAsia="ru-RU" w:bidi="ar-SA"/>
              </w:rPr>
              <w:t>размещ</w:t>
            </w:r>
            <w:r>
              <w:rPr>
                <w:rFonts w:cs="Times New Roman" w:ascii="Times New Roman" w:hAnsi="Times New Roman"/>
                <w:color w:val="000000"/>
                <w:kern w:val="0"/>
                <w:sz w:val="24"/>
                <w:szCs w:val="24"/>
                <w:shd w:fill="auto" w:val="clear"/>
                <w:lang w:val="ru-RU" w:eastAsia="ru-RU" w:bidi="ar-SA"/>
              </w:rPr>
              <w:t xml:space="preserve">ается </w:t>
            </w:r>
            <w:r>
              <w:rPr>
                <w:rFonts w:cs="Times New Roman" w:ascii="Times New Roman" w:hAnsi="Times New Roman"/>
                <w:color w:val="000000"/>
                <w:kern w:val="0"/>
                <w:sz w:val="24"/>
                <w:szCs w:val="24"/>
                <w:shd w:fill="auto" w:val="clear"/>
                <w:lang w:val="ru-RU" w:eastAsia="ru-RU" w:bidi="ar-SA"/>
              </w:rPr>
              <w:t xml:space="preserve">график проведения ярмарок на территории Петровского </w:t>
            </w:r>
            <w:r>
              <w:rPr>
                <w:rFonts w:cs="Times New Roman" w:ascii="Times New Roman" w:hAnsi="Times New Roman"/>
                <w:color w:val="000000"/>
                <w:kern w:val="0"/>
                <w:sz w:val="24"/>
                <w:szCs w:val="24"/>
                <w:shd w:fill="auto" w:val="clear"/>
                <w:lang w:val="ru-RU" w:eastAsia="ru-RU" w:bidi="ar-SA"/>
              </w:rPr>
              <w:t>муниципального</w:t>
            </w:r>
            <w:r>
              <w:rPr>
                <w:rFonts w:cs="Times New Roman" w:ascii="Times New Roman" w:hAnsi="Times New Roman"/>
                <w:color w:val="000000"/>
                <w:kern w:val="0"/>
                <w:sz w:val="24"/>
                <w:szCs w:val="24"/>
                <w:shd w:fill="auto" w:val="clear"/>
                <w:lang w:val="ru-RU" w:eastAsia="ru-RU" w:bidi="ar-SA"/>
              </w:rPr>
              <w:t xml:space="preserve"> округа Ставропольского края.</w:t>
            </w:r>
          </w:p>
        </w:tc>
      </w:tr>
    </w:tbl>
    <w:p>
      <w:pPr>
        <w:pStyle w:val="NoSpacing"/>
        <w:spacing w:lineRule="exact" w:line="240"/>
        <w:jc w:val="center"/>
        <w:rPr>
          <w:color w:val="C9211E"/>
        </w:rPr>
      </w:pPr>
      <w:r>
        <w:rPr>
          <w:color w:val="C9211E"/>
        </w:rPr>
      </w:r>
    </w:p>
    <w:p>
      <w:pPr>
        <w:pStyle w:val="NoSpacing"/>
        <w:spacing w:lineRule="exact" w:line="240"/>
        <w:jc w:val="center"/>
        <w:rPr>
          <w:color w:val="C9211E"/>
        </w:rPr>
      </w:pPr>
      <w:r>
        <w:rPr>
          <w:color w:val="C9211E"/>
        </w:rPr>
      </w:r>
    </w:p>
    <w:p>
      <w:pPr>
        <w:pStyle w:val="NoSpacing"/>
        <w:spacing w:lineRule="exact" w:line="240"/>
        <w:jc w:val="center"/>
        <w:rPr>
          <w:color w:val="C9211E"/>
        </w:rPr>
      </w:pPr>
      <w:r>
        <w:rPr>
          <w:color w:val="C9211E"/>
        </w:rPr>
      </w:r>
    </w:p>
    <w:p>
      <w:pPr>
        <w:pStyle w:val="NoSpacing"/>
        <w:spacing w:lineRule="exact" w:line="240"/>
        <w:jc w:val="center"/>
        <w:rPr>
          <w:color w:val="C9211E"/>
        </w:rPr>
      </w:pPr>
      <w:r>
        <w:rPr>
          <w:color w:val="C9211E"/>
        </w:rPr>
      </w:r>
    </w:p>
    <w:p>
      <w:pPr>
        <w:pStyle w:val="NoSpacing"/>
        <w:spacing w:lineRule="exact" w:line="240"/>
        <w:jc w:val="center"/>
        <w:rPr>
          <w:color w:val="C9211E"/>
        </w:rPr>
      </w:pPr>
      <w:r>
        <w:rPr>
          <w:color w:val="C9211E"/>
        </w:rPr>
      </w:r>
    </w:p>
    <w:p>
      <w:pPr>
        <w:pStyle w:val="NoSpacing"/>
        <w:spacing w:lineRule="exact" w:line="240"/>
        <w:jc w:val="center"/>
        <w:rPr>
          <w:color w:val="C9211E"/>
        </w:rPr>
      </w:pPr>
      <w:r>
        <w:rPr>
          <w:color w:val="C9211E"/>
        </w:rPr>
      </w:r>
    </w:p>
    <w:p>
      <w:pPr>
        <w:pStyle w:val="NoSpacing"/>
        <w:spacing w:lineRule="exact" w:line="240"/>
        <w:jc w:val="center"/>
        <w:rPr>
          <w:color w:val="C9211E"/>
        </w:rPr>
      </w:pPr>
      <w:r>
        <w:rPr>
          <w:color w:val="C9211E"/>
        </w:rPr>
      </w:r>
    </w:p>
    <w:p>
      <w:pPr>
        <w:pStyle w:val="NoSpacing"/>
        <w:spacing w:lineRule="exact" w:line="240"/>
        <w:jc w:val="center"/>
        <w:rPr>
          <w:color w:val="C9211E"/>
        </w:rPr>
      </w:pPr>
      <w:r>
        <w:rPr/>
      </w:r>
    </w:p>
    <w:sectPr>
      <w:type w:val="nextPage"/>
      <w:pgSz w:orient="landscape" w:w="16838" w:h="11906"/>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112e"/>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FontStyle11" w:customStyle="1">
    <w:name w:val="Font Style11"/>
    <w:basedOn w:val="DefaultParagraphFont"/>
    <w:uiPriority w:val="99"/>
    <w:qFormat/>
    <w:rsid w:val="00a04a46"/>
    <w:rPr>
      <w:rFonts w:ascii="Times New Roman" w:hAnsi="Times New Roman" w:cs="Times New Roman"/>
      <w:sz w:val="28"/>
      <w:szCs w:val="28"/>
    </w:rPr>
  </w:style>
  <w:style w:type="character" w:styleId="1" w:customStyle="1">
    <w:name w:val="Заголовок №1_"/>
    <w:basedOn w:val="DefaultParagraphFont"/>
    <w:link w:val="10"/>
    <w:uiPriority w:val="99"/>
    <w:qFormat/>
    <w:rsid w:val="004833c4"/>
    <w:rPr>
      <w:b/>
      <w:bCs/>
      <w:spacing w:val="60"/>
      <w:sz w:val="32"/>
      <w:szCs w:val="32"/>
      <w:shd w:fill="FFFFFF" w:val="clear"/>
    </w:rPr>
  </w:style>
  <w:style w:type="character" w:styleId="11" w:customStyle="1">
    <w:name w:val="Основной текст Знак1"/>
    <w:basedOn w:val="DefaultParagraphFont"/>
    <w:link w:val="a5"/>
    <w:uiPriority w:val="99"/>
    <w:qFormat/>
    <w:rsid w:val="004833c4"/>
    <w:rPr>
      <w:spacing w:val="-4"/>
      <w:sz w:val="26"/>
      <w:szCs w:val="26"/>
      <w:shd w:fill="FFFFFF" w:val="clear"/>
    </w:rPr>
  </w:style>
  <w:style w:type="character" w:styleId="Style14" w:customStyle="1">
    <w:name w:val="Основной текст Знак"/>
    <w:basedOn w:val="DefaultParagraphFont"/>
    <w:link w:val="a5"/>
    <w:uiPriority w:val="99"/>
    <w:semiHidden/>
    <w:qFormat/>
    <w:rsid w:val="004833c4"/>
    <w:rPr/>
  </w:style>
  <w:style w:type="character" w:styleId="2" w:customStyle="1">
    <w:name w:val="Основной текст (2)_"/>
    <w:basedOn w:val="DefaultParagraphFont"/>
    <w:link w:val="20"/>
    <w:uiPriority w:val="99"/>
    <w:qFormat/>
    <w:rsid w:val="004833c4"/>
    <w:rPr>
      <w:b/>
      <w:bCs/>
      <w:spacing w:val="-5"/>
      <w:shd w:fill="FFFFFF" w:val="clear"/>
    </w:rPr>
  </w:style>
  <w:style w:type="character" w:styleId="20pt10" w:customStyle="1">
    <w:name w:val="Основной текст (2) + Интервал 0 pt10"/>
    <w:basedOn w:val="2"/>
    <w:uiPriority w:val="99"/>
    <w:qFormat/>
    <w:rsid w:val="004833c4"/>
    <w:rPr>
      <w:spacing w:val="-8"/>
    </w:rPr>
  </w:style>
  <w:style w:type="character" w:styleId="21" w:customStyle="1">
    <w:name w:val="Подпись к таблице (2)_"/>
    <w:basedOn w:val="DefaultParagraphFont"/>
    <w:link w:val="22"/>
    <w:uiPriority w:val="99"/>
    <w:qFormat/>
    <w:rsid w:val="00d7028a"/>
    <w:rPr>
      <w:spacing w:val="-4"/>
      <w:sz w:val="26"/>
      <w:szCs w:val="26"/>
      <w:shd w:fill="FFFFFF" w:val="clear"/>
    </w:rPr>
  </w:style>
  <w:style w:type="character" w:styleId="0pt" w:customStyle="1">
    <w:name w:val="Основной текст + Интервал 0 pt"/>
    <w:basedOn w:val="11"/>
    <w:uiPriority w:val="99"/>
    <w:qFormat/>
    <w:rsid w:val="00ed6bb6"/>
    <w:rPr>
      <w:spacing w:val="-5"/>
      <w:u w:val="none"/>
    </w:rPr>
  </w:style>
  <w:style w:type="character" w:styleId="20pt" w:customStyle="1">
    <w:name w:val="Основной текст (2) + Интервал 0 pt"/>
    <w:basedOn w:val="2"/>
    <w:uiPriority w:val="99"/>
    <w:qFormat/>
    <w:rsid w:val="009f536a"/>
    <w:rPr>
      <w:b/>
      <w:bCs/>
      <w:spacing w:val="-7"/>
      <w:u w:val="none"/>
    </w:rPr>
  </w:style>
  <w:style w:type="character" w:styleId="Style15">
    <w:name w:val="Интернет-ссылка"/>
    <w:basedOn w:val="DefaultParagraphFont"/>
    <w:uiPriority w:val="99"/>
    <w:unhideWhenUsed/>
    <w:rsid w:val="00550479"/>
    <w:rPr>
      <w:color w:val="0000FF" w:themeColor="hyperlink"/>
      <w:u w:val="single"/>
    </w:rPr>
  </w:style>
  <w:style w:type="character" w:styleId="Style16" w:customStyle="1">
    <w:name w:val="Текст выноски Знак"/>
    <w:basedOn w:val="DefaultParagraphFont"/>
    <w:link w:val="a8"/>
    <w:uiPriority w:val="99"/>
    <w:semiHidden/>
    <w:qFormat/>
    <w:rsid w:val="00231fa4"/>
    <w:rPr>
      <w:rFonts w:ascii="Segoe UI" w:hAnsi="Segoe UI" w:eastAsia="Calibri" w:cs="Times New Roman"/>
      <w:sz w:val="18"/>
      <w:szCs w:val="18"/>
      <w:lang w:eastAsia="en-US"/>
    </w:rPr>
  </w:style>
  <w:style w:type="character" w:styleId="Style17" w:customStyle="1">
    <w:name w:val="Нижний колонтитул Знак"/>
    <w:link w:val="ab"/>
    <w:uiPriority w:val="99"/>
    <w:qFormat/>
    <w:rsid w:val="00231fa4"/>
    <w:rPr>
      <w:lang w:eastAsia="en-US"/>
    </w:rPr>
  </w:style>
  <w:style w:type="character" w:styleId="12" w:customStyle="1">
    <w:name w:val="Нижний колонтитул Знак1"/>
    <w:basedOn w:val="DefaultParagraphFont"/>
    <w:link w:val="ab"/>
    <w:uiPriority w:val="99"/>
    <w:semiHidden/>
    <w:qFormat/>
    <w:rsid w:val="00231fa4"/>
    <w:rPr/>
  </w:style>
  <w:style w:type="character" w:styleId="Style18">
    <w:name w:val="Выделение"/>
    <w:basedOn w:val="DefaultParagraphFont"/>
    <w:uiPriority w:val="20"/>
    <w:qFormat/>
    <w:rsid w:val="00ee3ba1"/>
    <w:rPr>
      <w:i/>
      <w:iCs/>
    </w:rPr>
  </w:style>
  <w:style w:type="character" w:styleId="Style19">
    <w:name w:val="Маркеры"/>
    <w:qFormat/>
    <w:rPr>
      <w:rFonts w:ascii="OpenSymbol" w:hAnsi="OpenSymbol" w:eastAsia="OpenSymbol" w:cs="OpenSymbol"/>
    </w:rPr>
  </w:style>
  <w:style w:type="paragraph" w:styleId="Style20">
    <w:name w:val="Заголовок"/>
    <w:basedOn w:val="Normal"/>
    <w:next w:val="Style21"/>
    <w:qFormat/>
    <w:pPr>
      <w:keepNext w:val="true"/>
      <w:spacing w:before="240" w:after="120"/>
    </w:pPr>
    <w:rPr>
      <w:rFonts w:ascii="Liberation Sans" w:hAnsi="Liberation Sans" w:eastAsia="Tahoma" w:cs="Droid Sans Devanagari"/>
      <w:sz w:val="28"/>
      <w:szCs w:val="28"/>
    </w:rPr>
  </w:style>
  <w:style w:type="paragraph" w:styleId="Style21">
    <w:name w:val="Body Text"/>
    <w:basedOn w:val="Normal"/>
    <w:link w:val="11"/>
    <w:uiPriority w:val="99"/>
    <w:rsid w:val="004833c4"/>
    <w:pPr>
      <w:widowControl w:val="false"/>
      <w:shd w:val="clear" w:color="auto" w:fill="FFFFFF"/>
      <w:spacing w:lineRule="exact" w:line="638" w:before="240" w:after="240"/>
    </w:pPr>
    <w:rPr>
      <w:spacing w:val="-4"/>
      <w:sz w:val="26"/>
      <w:szCs w:val="26"/>
    </w:rPr>
  </w:style>
  <w:style w:type="paragraph" w:styleId="Style22">
    <w:name w:val="List"/>
    <w:basedOn w:val="Style21"/>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lang w:val="zxx" w:eastAsia="zxx" w:bidi="zxx"/>
    </w:rPr>
  </w:style>
  <w:style w:type="paragraph" w:styleId="NoSpacing">
    <w:name w:val="No Spacing"/>
    <w:uiPriority w:val="1"/>
    <w:qFormat/>
    <w:rsid w:val="00a04a46"/>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13" w:customStyle="1">
    <w:name w:val="Заголовок №1"/>
    <w:basedOn w:val="Normal"/>
    <w:link w:val="1"/>
    <w:uiPriority w:val="99"/>
    <w:qFormat/>
    <w:rsid w:val="004833c4"/>
    <w:pPr>
      <w:widowControl w:val="false"/>
      <w:shd w:val="clear" w:color="auto" w:fill="FFFFFF"/>
      <w:spacing w:lineRule="atLeast" w:line="240" w:before="240" w:after="240"/>
      <w:jc w:val="center"/>
      <w:outlineLvl w:val="0"/>
    </w:pPr>
    <w:rPr>
      <w:b/>
      <w:bCs/>
      <w:spacing w:val="60"/>
      <w:sz w:val="32"/>
      <w:szCs w:val="32"/>
    </w:rPr>
  </w:style>
  <w:style w:type="paragraph" w:styleId="22" w:customStyle="1">
    <w:name w:val="Основной текст (2)"/>
    <w:basedOn w:val="Normal"/>
    <w:link w:val="2"/>
    <w:uiPriority w:val="99"/>
    <w:qFormat/>
    <w:rsid w:val="004833c4"/>
    <w:pPr>
      <w:widowControl w:val="false"/>
      <w:shd w:val="clear" w:color="auto" w:fill="FFFFFF"/>
      <w:spacing w:lineRule="exact" w:line="322" w:before="0" w:after="0"/>
      <w:jc w:val="both"/>
    </w:pPr>
    <w:rPr>
      <w:b/>
      <w:bCs/>
      <w:spacing w:val="-5"/>
    </w:rPr>
  </w:style>
  <w:style w:type="paragraph" w:styleId="23" w:customStyle="1">
    <w:name w:val="Подпись к таблице (2)"/>
    <w:basedOn w:val="Normal"/>
    <w:link w:val="21"/>
    <w:uiPriority w:val="99"/>
    <w:qFormat/>
    <w:rsid w:val="00d7028a"/>
    <w:pPr>
      <w:widowControl w:val="false"/>
      <w:shd w:val="clear" w:color="auto" w:fill="FFFFFF"/>
      <w:spacing w:lineRule="exact" w:line="322" w:before="0" w:after="0"/>
      <w:jc w:val="both"/>
    </w:pPr>
    <w:rPr>
      <w:spacing w:val="-4"/>
      <w:sz w:val="26"/>
      <w:szCs w:val="26"/>
    </w:rPr>
  </w:style>
  <w:style w:type="paragraph" w:styleId="BalloonText">
    <w:name w:val="Balloon Text"/>
    <w:basedOn w:val="Normal"/>
    <w:link w:val="a9"/>
    <w:uiPriority w:val="99"/>
    <w:semiHidden/>
    <w:unhideWhenUsed/>
    <w:qFormat/>
    <w:rsid w:val="00231fa4"/>
    <w:pPr>
      <w:spacing w:lineRule="auto" w:line="240" w:before="0" w:after="0"/>
    </w:pPr>
    <w:rPr>
      <w:rFonts w:ascii="Segoe UI" w:hAnsi="Segoe UI" w:eastAsia="Calibri" w:cs="Times New Roman"/>
      <w:sz w:val="18"/>
      <w:szCs w:val="18"/>
      <w:lang w:eastAsia="en-US"/>
    </w:rPr>
  </w:style>
  <w:style w:type="paragraph" w:styleId="Style25">
    <w:name w:val="Колонтитул"/>
    <w:basedOn w:val="Normal"/>
    <w:qFormat/>
    <w:pPr/>
    <w:rPr/>
  </w:style>
  <w:style w:type="paragraph" w:styleId="Style26">
    <w:name w:val="Footer"/>
    <w:basedOn w:val="Normal"/>
    <w:link w:val="aa"/>
    <w:uiPriority w:val="99"/>
    <w:unhideWhenUsed/>
    <w:rsid w:val="00231fa4"/>
    <w:pPr>
      <w:tabs>
        <w:tab w:val="clear" w:pos="708"/>
        <w:tab w:val="center" w:pos="4677" w:leader="none"/>
        <w:tab w:val="right" w:pos="9355" w:leader="none"/>
      </w:tabs>
    </w:pPr>
    <w:rPr>
      <w:lang w:eastAsia="en-US"/>
    </w:rPr>
  </w:style>
  <w:style w:type="paragraph" w:styleId="ConsPlusNormal" w:customStyle="1">
    <w:name w:val="ConsPlusNormal"/>
    <w:qFormat/>
    <w:rsid w:val="00cb7da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Default">
    <w:name w:val="Default"/>
    <w:qFormat/>
    <w:pPr>
      <w:widowControl/>
      <w:suppressAutoHyphens w:val="true"/>
      <w:bidi w:val="0"/>
      <w:spacing w:lineRule="auto" w:line="276" w:before="0" w:after="200"/>
      <w:jc w:val="left"/>
    </w:pPr>
    <w:rPr>
      <w:rFonts w:ascii="Times New Roman" w:hAnsi="Times New Roman" w:eastAsia="Calibri" w:cs="Times New Roman"/>
      <w:color w:val="000000"/>
      <w:kern w:val="0"/>
      <w:sz w:val="24"/>
      <w:szCs w:val="24"/>
      <w:lang w:val="ru-RU" w:eastAsia="zh-CN" w:bidi="ar-SA"/>
    </w:rPr>
  </w:style>
  <w:style w:type="paragraph" w:styleId="Style27">
    <w:name w:val="Без интервала"/>
    <w:qFormat/>
    <w:pPr>
      <w:widowControl/>
      <w:suppressAutoHyphens w:val="true"/>
      <w:bidi w:val="0"/>
      <w:spacing w:lineRule="auto" w:line="276" w:before="0" w:after="200"/>
      <w:jc w:val="left"/>
    </w:pPr>
    <w:rPr>
      <w:rFonts w:ascii="Calibri" w:hAnsi="Calibri" w:eastAsia="Times New Roman" w:cs="Calibri" w:asciiTheme="minorHAnsi" w:hAnsiTheme="minorHAnsi"/>
      <w:color w:val="auto"/>
      <w:kern w:val="0"/>
      <w:sz w:val="22"/>
      <w:szCs w:val="22"/>
      <w:lang w:val="ru-RU" w:eastAsia="zh-CN" w:bidi="ar-SA"/>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paragraph" w:styleId="NoSpacing1">
    <w:name w:val="No Spacing1"/>
    <w:qFormat/>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Style210">
    <w:name w:val="Style2"/>
    <w:basedOn w:val="Normal"/>
    <w:qFormat/>
    <w:pPr>
      <w:widowControl w:val="false"/>
      <w:suppressAutoHyphens w:val="false"/>
      <w:spacing w:lineRule="exact" w:line="245" w:before="0" w:after="0"/>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7e530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avcomtl.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6673-4FF1-43B6-A6D7-672D287B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Application>LibreOffice/7.2.7.2$Linux_X86_64 LibreOffice_project/20$Build-2</Application>
  <AppVersion>15.0000</AppVersion>
  <Pages>24</Pages>
  <Words>6390</Words>
  <Characters>48822</Characters>
  <CharactersWithSpaces>54917</CharactersWithSpaces>
  <Paragraphs>343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2020-01-09T11:11:00Z</dcterms:created>
  <dc:creator>tarasov</dc:creator>
  <dc:description/>
  <dc:language>ru-RU</dc:language>
  <cp:lastModifiedBy/>
  <cp:lastPrinted>2024-01-18T11:39:23Z</cp:lastPrinted>
  <dcterms:modified xsi:type="dcterms:W3CDTF">2024-01-18T11:40:29Z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file>