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46" w:rsidRDefault="00A04A46" w:rsidP="00A04A46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ИНФОРМАЦИЯ</w:t>
      </w:r>
    </w:p>
    <w:p w:rsidR="007E530D" w:rsidRDefault="00A04A46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о ходе в</w:t>
      </w:r>
      <w:r w:rsidR="007E530D">
        <w:rPr>
          <w:rStyle w:val="FontStyle11"/>
        </w:rPr>
        <w:t>ыполнения Плана мероприятий («д</w:t>
      </w:r>
      <w:r>
        <w:rPr>
          <w:rStyle w:val="FontStyle11"/>
        </w:rPr>
        <w:t>орожная карта») по содействию развитию конкуренции</w:t>
      </w:r>
      <w:r w:rsidR="007E530D">
        <w:rPr>
          <w:rStyle w:val="FontStyle11"/>
        </w:rPr>
        <w:t xml:space="preserve"> </w:t>
      </w:r>
    </w:p>
    <w:p w:rsidR="00A04A46" w:rsidRDefault="00DD6300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на территории Петровского городского округа</w:t>
      </w:r>
      <w:r w:rsidR="00A04A46">
        <w:rPr>
          <w:rStyle w:val="FontStyle11"/>
        </w:rPr>
        <w:t xml:space="preserve"> Ставропольского края</w:t>
      </w:r>
      <w:r>
        <w:rPr>
          <w:rStyle w:val="FontStyle11"/>
        </w:rPr>
        <w:t xml:space="preserve"> за 20</w:t>
      </w:r>
      <w:r w:rsidR="00311EA4">
        <w:rPr>
          <w:rStyle w:val="FontStyle11"/>
        </w:rPr>
        <w:t>2</w:t>
      </w:r>
      <w:r w:rsidR="00B43481">
        <w:rPr>
          <w:rStyle w:val="FontStyle11"/>
        </w:rPr>
        <w:t>1</w:t>
      </w:r>
      <w:r>
        <w:rPr>
          <w:rStyle w:val="FontStyle11"/>
        </w:rPr>
        <w:t xml:space="preserve"> год</w:t>
      </w:r>
    </w:p>
    <w:p w:rsidR="007E530D" w:rsidRDefault="007E530D" w:rsidP="007E530D">
      <w:pPr>
        <w:pStyle w:val="a3"/>
        <w:spacing w:line="240" w:lineRule="exact"/>
        <w:jc w:val="center"/>
        <w:rPr>
          <w:rStyle w:val="FontStyle11"/>
        </w:rPr>
      </w:pPr>
    </w:p>
    <w:tbl>
      <w:tblPr>
        <w:tblStyle w:val="a4"/>
        <w:tblW w:w="0" w:type="auto"/>
        <w:tblLook w:val="04A0"/>
      </w:tblPr>
      <w:tblGrid>
        <w:gridCol w:w="675"/>
        <w:gridCol w:w="5570"/>
        <w:gridCol w:w="1943"/>
        <w:gridCol w:w="7426"/>
      </w:tblGrid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530D" w:rsidTr="004833C4">
        <w:tc>
          <w:tcPr>
            <w:tcW w:w="15614" w:type="dxa"/>
            <w:gridSpan w:val="4"/>
            <w:vAlign w:val="center"/>
          </w:tcPr>
          <w:p w:rsidR="004833C4" w:rsidRPr="00B75FD8" w:rsidRDefault="004833C4" w:rsidP="004833C4">
            <w:pPr>
              <w:pStyle w:val="a5"/>
              <w:shd w:val="clear" w:color="auto" w:fill="auto"/>
              <w:spacing w:before="0" w:after="62" w:line="260" w:lineRule="exact"/>
              <w:ind w:left="912" w:right="8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Мероприятия по содействию развитию конкуренции на товарных рынках для содействия развитию конкуренции</w:t>
            </w:r>
          </w:p>
          <w:p w:rsidR="007E530D" w:rsidRDefault="004833C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/>
                <w:b/>
                <w:color w:val="000000"/>
                <w:sz w:val="24"/>
                <w:szCs w:val="24"/>
              </w:rPr>
              <w:t>в Ставропольском крае</w:t>
            </w:r>
          </w:p>
        </w:tc>
      </w:tr>
      <w:tr w:rsidR="004833C4" w:rsidTr="00B75FD8">
        <w:trPr>
          <w:trHeight w:val="175"/>
        </w:trPr>
        <w:tc>
          <w:tcPr>
            <w:tcW w:w="15614" w:type="dxa"/>
            <w:gridSpan w:val="4"/>
            <w:vAlign w:val="center"/>
          </w:tcPr>
          <w:p w:rsidR="004833C4" w:rsidRPr="00B75FD8" w:rsidRDefault="00B75FD8" w:rsidP="00B75FD8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7E530D" w:rsidTr="0084358C">
        <w:tc>
          <w:tcPr>
            <w:tcW w:w="675" w:type="dxa"/>
          </w:tcPr>
          <w:p w:rsidR="007E530D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7E530D" w:rsidRPr="004C1892" w:rsidRDefault="004C1892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92">
              <w:rPr>
                <w:rFonts w:ascii="Times New Roman" w:hAnsi="Times New Roman"/>
                <w:sz w:val="24"/>
                <w:szCs w:val="24"/>
              </w:rPr>
              <w:t>Изучение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государственно-частного партнерства в сфере дошкольного образования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84358C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0D" w:rsidRDefault="004C1892" w:rsidP="007E38B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E38B3">
              <w:rPr>
                <w:rFonts w:ascii="Times New Roman" w:hAnsi="Times New Roman"/>
                <w:sz w:val="28"/>
                <w:szCs w:val="28"/>
              </w:rPr>
              <w:t>1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426" w:type="dxa"/>
          </w:tcPr>
          <w:p w:rsidR="00426029" w:rsidRPr="00FB7B5A" w:rsidRDefault="00906DE3" w:rsidP="00931F9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Из-за ограничительных и иных мероприятий по снижению рисков распространения новой коронавирусной инфекции на территории Ставропольского края, и</w:t>
            </w:r>
            <w:r w:rsidRPr="004C1892">
              <w:rPr>
                <w:rFonts w:ascii="Times New Roman" w:hAnsi="Times New Roman"/>
                <w:sz w:val="24"/>
                <w:szCs w:val="24"/>
              </w:rPr>
              <w:t>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государственно-частного партнерства в сфере дошкольного образования в Петровском городском округе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4260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CE35B9">
              <w:rPr>
                <w:rFonts w:ascii="Times New Roman" w:hAnsi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D7028A" w:rsidTr="00D7028A">
        <w:tc>
          <w:tcPr>
            <w:tcW w:w="15614" w:type="dxa"/>
            <w:gridSpan w:val="4"/>
            <w:vAlign w:val="center"/>
          </w:tcPr>
          <w:p w:rsidR="00D7028A" w:rsidRPr="0054385C" w:rsidRDefault="004C1892" w:rsidP="00B75FD8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5C">
              <w:rPr>
                <w:rFonts w:ascii="Times New Roman" w:hAnsi="Times New Roman"/>
                <w:b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3C4" w:rsidTr="0084358C">
        <w:tc>
          <w:tcPr>
            <w:tcW w:w="675" w:type="dxa"/>
          </w:tcPr>
          <w:p w:rsidR="004833C4" w:rsidRPr="0054385C" w:rsidRDefault="004C1892" w:rsidP="004C189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4833C4" w:rsidRPr="0054385C" w:rsidRDefault="004C1892" w:rsidP="001A01C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85C">
              <w:rPr>
                <w:rFonts w:ascii="Times New Roman" w:hAnsi="Times New Roman"/>
                <w:sz w:val="24"/>
                <w:szCs w:val="24"/>
              </w:rPr>
              <w:t>Сокращение в Петровском городском округе Ставропольского края присутствия государства на рынке розничной торговли фармацевтической продукцией</w:t>
            </w:r>
          </w:p>
        </w:tc>
        <w:tc>
          <w:tcPr>
            <w:tcW w:w="1943" w:type="dxa"/>
          </w:tcPr>
          <w:p w:rsidR="0084358C" w:rsidRPr="0054385C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54385C" w:rsidRDefault="004C1892" w:rsidP="00CE35B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85C">
              <w:rPr>
                <w:rFonts w:ascii="Times New Roman" w:hAnsi="Times New Roman"/>
                <w:sz w:val="28"/>
                <w:szCs w:val="28"/>
              </w:rPr>
              <w:t>20</w:t>
            </w:r>
            <w:r w:rsidR="00CE35B9" w:rsidRPr="0054385C">
              <w:rPr>
                <w:rFonts w:ascii="Times New Roman" w:hAnsi="Times New Roman"/>
                <w:sz w:val="28"/>
                <w:szCs w:val="28"/>
              </w:rPr>
              <w:t>21</w:t>
            </w:r>
            <w:r w:rsidRPr="0054385C">
              <w:rPr>
                <w:rFonts w:ascii="Times New Roman" w:hAnsi="Times New Roman"/>
                <w:sz w:val="28"/>
                <w:szCs w:val="28"/>
              </w:rPr>
              <w:t>-20</w:t>
            </w:r>
            <w:r w:rsidR="00CE35B9" w:rsidRPr="0054385C">
              <w:rPr>
                <w:rFonts w:ascii="Times New Roman" w:hAnsi="Times New Roman"/>
                <w:sz w:val="28"/>
                <w:szCs w:val="28"/>
              </w:rPr>
              <w:t>25</w:t>
            </w:r>
            <w:r w:rsidR="00B75FD8" w:rsidRPr="005438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426" w:type="dxa"/>
          </w:tcPr>
          <w:p w:rsidR="004833C4" w:rsidRPr="0054385C" w:rsidRDefault="00B60D6C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Петровского городского округа осуществляют свою деятельность </w:t>
            </w:r>
            <w:r w:rsidR="00FA2287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85C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295E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295E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аптечных</w:t>
            </w:r>
            <w:proofErr w:type="gramEnd"/>
            <w:r w:rsidR="0029295E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84F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54385C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295E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частной формы собственности. </w:t>
            </w:r>
          </w:p>
          <w:p w:rsidR="0029295E" w:rsidRPr="0054385C" w:rsidRDefault="0029295E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методикой расчета ключевой показатель составит:</w:t>
            </w:r>
          </w:p>
          <w:p w:rsidR="00B60D6C" w:rsidRPr="0054385C" w:rsidRDefault="00B60D6C" w:rsidP="0054385C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="00FA2287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100%=</w:t>
            </w:r>
            <w:r w:rsidR="0054385C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54385C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100%=</w:t>
            </w:r>
            <w:r w:rsidR="0054385C"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54385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5A7D" w:rsidTr="00FC5A7D">
        <w:tc>
          <w:tcPr>
            <w:tcW w:w="15614" w:type="dxa"/>
            <w:gridSpan w:val="4"/>
            <w:vAlign w:val="center"/>
          </w:tcPr>
          <w:p w:rsidR="00FC5A7D" w:rsidRPr="00EE19A3" w:rsidRDefault="004C1892" w:rsidP="00FC5A7D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9A3">
              <w:rPr>
                <w:rFonts w:ascii="Times New Roman" w:hAnsi="Times New Roman"/>
                <w:b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4833C4" w:rsidTr="0084358C">
        <w:tc>
          <w:tcPr>
            <w:tcW w:w="675" w:type="dxa"/>
          </w:tcPr>
          <w:p w:rsidR="004833C4" w:rsidRPr="00EE19A3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9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  <w:vAlign w:val="center"/>
          </w:tcPr>
          <w:p w:rsidR="004833C4" w:rsidRPr="00EE19A3" w:rsidRDefault="004C1892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A3">
              <w:rPr>
                <w:rFonts w:ascii="Times New Roman" w:hAnsi="Times New Roman"/>
                <w:sz w:val="24"/>
                <w:szCs w:val="24"/>
              </w:rPr>
              <w:t>Проведение опросов населения Петровского городского округа Ставропольского края для определения приоритетных проектов в сфере благоустройства городской среды</w:t>
            </w:r>
          </w:p>
        </w:tc>
        <w:tc>
          <w:tcPr>
            <w:tcW w:w="1943" w:type="dxa"/>
          </w:tcPr>
          <w:p w:rsidR="0084358C" w:rsidRPr="00EE19A3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EE19A3" w:rsidRDefault="00DF039E" w:rsidP="00CE35B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9A3">
              <w:rPr>
                <w:rFonts w:ascii="Times New Roman" w:hAnsi="Times New Roman"/>
                <w:sz w:val="28"/>
                <w:szCs w:val="28"/>
              </w:rPr>
              <w:t>20</w:t>
            </w:r>
            <w:r w:rsidR="00CE35B9" w:rsidRPr="00EE19A3">
              <w:rPr>
                <w:rFonts w:ascii="Times New Roman" w:hAnsi="Times New Roman"/>
                <w:sz w:val="28"/>
                <w:szCs w:val="28"/>
              </w:rPr>
              <w:t>21</w:t>
            </w:r>
            <w:r w:rsidRPr="00EE19A3">
              <w:rPr>
                <w:rFonts w:ascii="Times New Roman" w:hAnsi="Times New Roman"/>
                <w:sz w:val="28"/>
                <w:szCs w:val="28"/>
              </w:rPr>
              <w:t>-202</w:t>
            </w:r>
            <w:r w:rsidR="00CE35B9" w:rsidRPr="00EE19A3">
              <w:rPr>
                <w:rFonts w:ascii="Times New Roman" w:hAnsi="Times New Roman"/>
                <w:sz w:val="28"/>
                <w:szCs w:val="28"/>
              </w:rPr>
              <w:t>5</w:t>
            </w:r>
            <w:r w:rsidRPr="00EE19A3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4833C4" w:rsidRPr="00EE19A3" w:rsidRDefault="001010F4" w:rsidP="00EE19A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A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E19A3">
              <w:rPr>
                <w:rFonts w:ascii="Times New Roman" w:hAnsi="Times New Roman"/>
                <w:sz w:val="24"/>
                <w:szCs w:val="24"/>
              </w:rPr>
              <w:t>1</w:t>
            </w:r>
            <w:r w:rsidRPr="00EE19A3">
              <w:rPr>
                <w:rFonts w:ascii="Times New Roman" w:hAnsi="Times New Roman"/>
                <w:sz w:val="24"/>
                <w:szCs w:val="24"/>
              </w:rPr>
              <w:t xml:space="preserve">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края, подлежащих благоустройству в первичном порядке в 202</w:t>
            </w:r>
            <w:r w:rsidR="00EE19A3">
              <w:rPr>
                <w:rFonts w:ascii="Times New Roman" w:hAnsi="Times New Roman"/>
                <w:sz w:val="24"/>
                <w:szCs w:val="24"/>
              </w:rPr>
              <w:t>2</w:t>
            </w:r>
            <w:r w:rsidRPr="00EE19A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CC62D0" w:rsidRPr="00EE1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892" w:rsidTr="0084358C">
        <w:tc>
          <w:tcPr>
            <w:tcW w:w="675" w:type="dxa"/>
          </w:tcPr>
          <w:p w:rsidR="004C1892" w:rsidRPr="0037538C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4C1892" w:rsidRDefault="00231FA4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>Ежегодный мониторинг состояния конкурентной среды на рынке услуг благоустройства городской среды</w:t>
            </w:r>
          </w:p>
          <w:p w:rsidR="004D0B23" w:rsidRDefault="004D0B23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B23" w:rsidRPr="0037538C" w:rsidRDefault="004D0B23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358C" w:rsidRPr="0037538C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37538C" w:rsidRDefault="00605FC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38C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AA7620" w:rsidRPr="0037538C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 xml:space="preserve">Управлением муниципального хозяйства администрации Петровского городского округа Ставропольского края систематически проводился мониторинг состояния конкурентной среды на рынке услуг благоустройства городской среды. </w:t>
            </w:r>
          </w:p>
          <w:p w:rsidR="00AA7620" w:rsidRPr="0037538C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 xml:space="preserve">Рынок благоустройства городской среды представляют организации частной формы собственности. </w:t>
            </w:r>
          </w:p>
          <w:p w:rsidR="004C1892" w:rsidRPr="0037538C" w:rsidRDefault="00605FCC" w:rsidP="003753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 федеральные казенные </w:t>
            </w:r>
            <w:proofErr w:type="gramStart"/>
            <w:r w:rsidRPr="0037538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End"/>
            <w:r w:rsidRPr="0037538C">
              <w:rPr>
                <w:rFonts w:ascii="Times New Roman" w:hAnsi="Times New Roman"/>
                <w:sz w:val="24"/>
                <w:szCs w:val="24"/>
              </w:rPr>
              <w:t xml:space="preserve"> осуществляющие свою деятельность на территории Петровского городского округа в сфере благоустройства городской среды отсутствуют. В 2021 году </w:t>
            </w:r>
            <w:r w:rsidRPr="003753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было </w:t>
            </w:r>
            <w:proofErr w:type="gramStart"/>
            <w:r w:rsidRPr="0037538C">
              <w:rPr>
                <w:rFonts w:ascii="Times New Roman" w:hAnsi="Times New Roman"/>
                <w:sz w:val="24"/>
                <w:szCs w:val="24"/>
              </w:rPr>
              <w:t>заключен</w:t>
            </w:r>
            <w:proofErr w:type="gramEnd"/>
            <w:r w:rsidRPr="0037538C">
              <w:rPr>
                <w:rFonts w:ascii="Times New Roman" w:hAnsi="Times New Roman"/>
                <w:sz w:val="24"/>
                <w:szCs w:val="24"/>
              </w:rPr>
              <w:t xml:space="preserve"> 1 контракта по благоустройству городской среды</w:t>
            </w:r>
          </w:p>
        </w:tc>
      </w:tr>
      <w:tr w:rsidR="004C1892" w:rsidTr="0084358C">
        <w:tc>
          <w:tcPr>
            <w:tcW w:w="675" w:type="dxa"/>
          </w:tcPr>
          <w:p w:rsidR="004C1892" w:rsidRPr="000D4794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79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70" w:type="dxa"/>
          </w:tcPr>
          <w:p w:rsidR="004C1892" w:rsidRPr="000D4794" w:rsidRDefault="00231FA4" w:rsidP="008435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794">
              <w:rPr>
                <w:rFonts w:ascii="Times New Roman" w:hAnsi="Times New Roman"/>
                <w:sz w:val="24"/>
                <w:szCs w:val="24"/>
              </w:rPr>
              <w:t>Мониторинг изменения доли организаций, осуществляющих работы по благоустройству в муниципальных образованиях Петровского городского округа Ставропольского края</w:t>
            </w:r>
          </w:p>
        </w:tc>
        <w:tc>
          <w:tcPr>
            <w:tcW w:w="1943" w:type="dxa"/>
          </w:tcPr>
          <w:p w:rsidR="0037538C" w:rsidRPr="0037538C" w:rsidRDefault="0037538C" w:rsidP="003753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37538C" w:rsidRDefault="0037538C" w:rsidP="003753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38C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AA7620" w:rsidRPr="0037538C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 xml:space="preserve">Проведен мониторинг доли организаций, осуществляющих работы по благоустройству на территории </w:t>
            </w:r>
            <w:r w:rsidR="0037538C" w:rsidRPr="0037538C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  <w:r w:rsidRPr="0037538C">
              <w:rPr>
                <w:rFonts w:ascii="Times New Roman" w:hAnsi="Times New Roman"/>
                <w:sz w:val="24"/>
                <w:szCs w:val="24"/>
              </w:rPr>
              <w:t xml:space="preserve">  Петровского городского округа Ставропольского края. </w:t>
            </w:r>
          </w:p>
          <w:p w:rsidR="004C1892" w:rsidRPr="0037538C" w:rsidRDefault="00AA7620" w:rsidP="003753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38C">
              <w:rPr>
                <w:rFonts w:ascii="Times New Roman" w:hAnsi="Times New Roman"/>
                <w:sz w:val="24"/>
                <w:szCs w:val="24"/>
              </w:rPr>
              <w:t>По результатам проведенного мониторинга в 202</w:t>
            </w:r>
            <w:r w:rsidR="0037538C" w:rsidRPr="0037538C">
              <w:rPr>
                <w:rFonts w:ascii="Times New Roman" w:hAnsi="Times New Roman"/>
                <w:sz w:val="24"/>
                <w:szCs w:val="24"/>
              </w:rPr>
              <w:t>1</w:t>
            </w:r>
            <w:r w:rsidRPr="0037538C">
              <w:rPr>
                <w:rFonts w:ascii="Times New Roman" w:hAnsi="Times New Roman"/>
                <w:sz w:val="24"/>
                <w:szCs w:val="24"/>
              </w:rPr>
              <w:t xml:space="preserve"> году, доля организаций частной формы собственности в сфере выполнения работ по благоустройству городской среды в Петровском городском округе Ставропольского края составила 100%.</w:t>
            </w:r>
          </w:p>
        </w:tc>
      </w:tr>
      <w:tr w:rsidR="004C1892" w:rsidTr="0084358C">
        <w:tc>
          <w:tcPr>
            <w:tcW w:w="675" w:type="dxa"/>
          </w:tcPr>
          <w:p w:rsidR="004C1892" w:rsidRPr="00A21465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4C1892" w:rsidRPr="00A21465" w:rsidRDefault="00231FA4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>Заключение с хозяйствующими субъектами частного сектора муниципальных контрактов на благоустройство общественных территорий</w:t>
            </w:r>
          </w:p>
        </w:tc>
        <w:tc>
          <w:tcPr>
            <w:tcW w:w="1943" w:type="dxa"/>
          </w:tcPr>
          <w:p w:rsidR="0084358C" w:rsidRPr="00A21465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A21465" w:rsidRDefault="000D4794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65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4C1892" w:rsidRPr="00A21465" w:rsidRDefault="000D4794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 xml:space="preserve">В 2021 году заключен муниципальный контракт </w:t>
            </w:r>
            <w:r w:rsidRPr="00A21465">
              <w:rPr>
                <w:rFonts w:ascii="Times New Roman" w:hAnsi="Times New Roman"/>
                <w:bCs/>
                <w:iCs/>
                <w:sz w:val="24"/>
                <w:szCs w:val="24"/>
              </w:rPr>
              <w:t>№ 0121600005621000050 от 13.04.2021</w:t>
            </w:r>
            <w:r w:rsidRPr="00A21465">
              <w:rPr>
                <w:rFonts w:ascii="Times New Roman" w:hAnsi="Times New Roman"/>
                <w:sz w:val="24"/>
                <w:szCs w:val="24"/>
              </w:rPr>
              <w:t xml:space="preserve"> на благоустройство пешеходной зоны по улице Тургенева г</w:t>
            </w:r>
            <w:proofErr w:type="gramStart"/>
            <w:r w:rsidRPr="00A2146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1465">
              <w:rPr>
                <w:rFonts w:ascii="Times New Roman" w:hAnsi="Times New Roman"/>
                <w:sz w:val="24"/>
                <w:szCs w:val="24"/>
              </w:rPr>
              <w:t>ветлограда (от ул.Красная до ул.Комсомольская) с ООО «СМУ-7».</w:t>
            </w:r>
          </w:p>
        </w:tc>
      </w:tr>
      <w:tr w:rsidR="004C1892" w:rsidTr="0084358C">
        <w:tc>
          <w:tcPr>
            <w:tcW w:w="675" w:type="dxa"/>
          </w:tcPr>
          <w:p w:rsidR="004C1892" w:rsidRPr="00A21465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  <w:vAlign w:val="center"/>
          </w:tcPr>
          <w:p w:rsidR="004C1892" w:rsidRPr="00A21465" w:rsidRDefault="00231FA4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>Мониторинг количества заключенных муниципальных контрактов на выполнение работ по благоустройству территорий в рамках реализации регионального проекта «Формирование комфортной городской среды»</w:t>
            </w:r>
          </w:p>
        </w:tc>
        <w:tc>
          <w:tcPr>
            <w:tcW w:w="1943" w:type="dxa"/>
          </w:tcPr>
          <w:p w:rsidR="0084358C" w:rsidRPr="00A21465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A21465" w:rsidRDefault="00A21465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65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4C1892" w:rsidRPr="00A21465" w:rsidRDefault="00A21465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465">
              <w:rPr>
                <w:rFonts w:ascii="Times New Roman" w:hAnsi="Times New Roman"/>
                <w:sz w:val="24"/>
                <w:szCs w:val="24"/>
              </w:rPr>
              <w:t>В рамках реализации регионального проекта «Формирование комфортной городской среды» в 2021 году был заключен 1 муниципальный контракт на благоустройство пешеходной зоны по улице Тургенева г</w:t>
            </w:r>
            <w:proofErr w:type="gramStart"/>
            <w:r w:rsidRPr="00A2146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1465">
              <w:rPr>
                <w:rFonts w:ascii="Times New Roman" w:hAnsi="Times New Roman"/>
                <w:sz w:val="24"/>
                <w:szCs w:val="24"/>
              </w:rPr>
              <w:t>ветлограда (от ул.Красная до ул.Комсомольская) с ООО «СМУ-7»</w:t>
            </w:r>
          </w:p>
        </w:tc>
      </w:tr>
      <w:tr w:rsidR="004C1892" w:rsidTr="0084358C">
        <w:tc>
          <w:tcPr>
            <w:tcW w:w="675" w:type="dxa"/>
          </w:tcPr>
          <w:p w:rsidR="004C1892" w:rsidRPr="00C3078B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7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70" w:type="dxa"/>
            <w:vAlign w:val="center"/>
          </w:tcPr>
          <w:p w:rsidR="004C1892" w:rsidRPr="00C3078B" w:rsidRDefault="00231FA4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8B">
              <w:rPr>
                <w:rFonts w:ascii="Times New Roman" w:eastAsia="Calibri" w:hAnsi="Times New Roman"/>
                <w:sz w:val="24"/>
                <w:szCs w:val="24"/>
              </w:rPr>
              <w:t xml:space="preserve">Вовлечение граждан и организаций в реализацию мероприятий по благоустройству дворовых и общественных территорий в </w:t>
            </w:r>
            <w:r w:rsidRPr="00C3078B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</w:p>
        </w:tc>
        <w:tc>
          <w:tcPr>
            <w:tcW w:w="1943" w:type="dxa"/>
          </w:tcPr>
          <w:p w:rsidR="0084358C" w:rsidRPr="00C3078B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C3078B" w:rsidRDefault="00A21465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78B">
              <w:rPr>
                <w:rFonts w:ascii="Times New Roman" w:hAnsi="Times New Roman"/>
                <w:sz w:val="28"/>
                <w:szCs w:val="28"/>
              </w:rPr>
              <w:t>2021-2025 гг</w:t>
            </w:r>
            <w:r w:rsidR="00DF039E" w:rsidRPr="00C307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26" w:type="dxa"/>
          </w:tcPr>
          <w:p w:rsidR="00C3078B" w:rsidRPr="00C3078B" w:rsidRDefault="001B7669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8B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C3078B">
              <w:rPr>
                <w:rStyle w:val="0pt"/>
                <w:rFonts w:ascii="Times New Roman" w:hAnsi="Times New Roman"/>
                <w:sz w:val="24"/>
                <w:szCs w:val="24"/>
              </w:rPr>
              <w:t>вовлечения граждан и организаций в реализацию мероприятий по благоустройству дворовых территорий и общественных территорий на территории Петровского городского округа Ставропольского края</w:t>
            </w:r>
            <w:r w:rsidRPr="00C3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78B" w:rsidRPr="00C3078B">
              <w:rPr>
                <w:rFonts w:ascii="Times New Roman" w:hAnsi="Times New Roman"/>
                <w:sz w:val="24"/>
                <w:szCs w:val="24"/>
              </w:rPr>
              <w:t xml:space="preserve">регулярно </w:t>
            </w:r>
            <w:r w:rsidRPr="00C3078B">
              <w:rPr>
                <w:rFonts w:ascii="Times New Roman" w:hAnsi="Times New Roman"/>
                <w:sz w:val="24"/>
                <w:szCs w:val="24"/>
              </w:rPr>
              <w:t>проводились субботники по наведению порядка на общественных территориях, благоустроенных в 202</w:t>
            </w:r>
            <w:r w:rsidR="00C3078B" w:rsidRPr="00C3078B">
              <w:rPr>
                <w:rFonts w:ascii="Times New Roman" w:hAnsi="Times New Roman"/>
                <w:sz w:val="24"/>
                <w:szCs w:val="24"/>
              </w:rPr>
              <w:t>1</w:t>
            </w:r>
            <w:r w:rsidRPr="00C3078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C3078B" w:rsidRPr="00C307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31B21" w:rsidTr="00E31B21">
        <w:tc>
          <w:tcPr>
            <w:tcW w:w="15614" w:type="dxa"/>
            <w:gridSpan w:val="4"/>
            <w:vAlign w:val="center"/>
          </w:tcPr>
          <w:p w:rsidR="00231FA4" w:rsidRPr="006525CB" w:rsidRDefault="00231FA4" w:rsidP="00231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5CB">
              <w:rPr>
                <w:rFonts w:ascii="Times New Roman" w:hAnsi="Times New Roman"/>
                <w:b/>
                <w:sz w:val="28"/>
                <w:szCs w:val="28"/>
              </w:rPr>
              <w:t xml:space="preserve">Рынок оказания услуг по перевозке пассажиров автомобильным транспортом </w:t>
            </w:r>
          </w:p>
          <w:p w:rsidR="00E31B21" w:rsidRPr="006525CB" w:rsidRDefault="00231FA4" w:rsidP="00231FA4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CB">
              <w:rPr>
                <w:rFonts w:ascii="Times New Roman" w:hAnsi="Times New Roman"/>
                <w:b/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4833C4" w:rsidTr="0084358C">
        <w:tc>
          <w:tcPr>
            <w:tcW w:w="675" w:type="dxa"/>
          </w:tcPr>
          <w:p w:rsidR="004833C4" w:rsidRPr="006525CB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5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70" w:type="dxa"/>
          </w:tcPr>
          <w:p w:rsidR="004833C4" w:rsidRPr="006525CB" w:rsidRDefault="00231FA4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CB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развитие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84358C" w:rsidRPr="006525CB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6525CB" w:rsidRDefault="00C3078B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5CB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C3078B" w:rsidRPr="006525CB" w:rsidRDefault="009024A3" w:rsidP="00252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5CB">
              <w:rPr>
                <w:rFonts w:ascii="Times New Roman" w:hAnsi="Times New Roman"/>
                <w:sz w:val="24"/>
                <w:szCs w:val="24"/>
              </w:rPr>
              <w:t>В целях</w:t>
            </w:r>
            <w:r w:rsidR="002268F0" w:rsidRPr="006525CB">
              <w:rPr>
                <w:rFonts w:ascii="Times New Roman" w:hAnsi="Times New Roman"/>
                <w:sz w:val="24"/>
                <w:szCs w:val="24"/>
              </w:rPr>
              <w:t xml:space="preserve"> организации мероприятий, направленных на развитие рынка оказания услуг по перевозке пассажиров автомобильным транспортом по муниципальным маршрутам регулярных перевозок и</w:t>
            </w:r>
            <w:r w:rsidRPr="006525CB">
              <w:rPr>
                <w:rFonts w:ascii="Times New Roman" w:hAnsi="Times New Roman"/>
                <w:sz w:val="24"/>
                <w:szCs w:val="24"/>
              </w:rPr>
              <w:t xml:space="preserve"> повышения качества транспортных услуг</w:t>
            </w:r>
            <w:r w:rsidR="002268F0" w:rsidRPr="006525CB">
              <w:rPr>
                <w:rFonts w:ascii="Times New Roman" w:hAnsi="Times New Roman"/>
                <w:sz w:val="24"/>
                <w:szCs w:val="24"/>
              </w:rPr>
              <w:t xml:space="preserve"> предоставляемых</w:t>
            </w:r>
            <w:r w:rsidRPr="006525CB">
              <w:rPr>
                <w:rFonts w:ascii="Times New Roman" w:hAnsi="Times New Roman"/>
                <w:sz w:val="24"/>
                <w:szCs w:val="24"/>
              </w:rPr>
              <w:t xml:space="preserve"> населению Петровского городского округа</w:t>
            </w:r>
            <w:r w:rsidR="002268F0" w:rsidRPr="006525CB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 w:rsidR="001B7669" w:rsidRPr="006525CB">
              <w:rPr>
                <w:rFonts w:ascii="Times New Roman" w:hAnsi="Times New Roman"/>
                <w:sz w:val="24"/>
                <w:szCs w:val="24"/>
              </w:rPr>
              <w:t xml:space="preserve"> открытый</w:t>
            </w:r>
            <w:r w:rsidR="002268F0" w:rsidRPr="006525CB">
              <w:rPr>
                <w:rFonts w:ascii="Times New Roman" w:hAnsi="Times New Roman"/>
                <w:sz w:val="24"/>
                <w:szCs w:val="24"/>
              </w:rPr>
              <w:t xml:space="preserve"> конкурс для субъектов МСП осуществляющих свою деятельность в сфере </w:t>
            </w:r>
            <w:r w:rsidR="001B7669" w:rsidRPr="006525CB">
              <w:rPr>
                <w:rFonts w:ascii="Times New Roman" w:hAnsi="Times New Roman"/>
                <w:sz w:val="24"/>
                <w:szCs w:val="24"/>
              </w:rPr>
              <w:t>перевозок</w:t>
            </w:r>
            <w:r w:rsidR="002268F0" w:rsidRPr="006525CB">
              <w:rPr>
                <w:rFonts w:ascii="Times New Roman" w:hAnsi="Times New Roman"/>
                <w:sz w:val="24"/>
                <w:szCs w:val="24"/>
              </w:rPr>
              <w:t xml:space="preserve"> пассажиров автомобильным транспортом</w:t>
            </w:r>
            <w:r w:rsidR="002526B1">
              <w:rPr>
                <w:rFonts w:ascii="Times New Roman" w:hAnsi="Times New Roman"/>
                <w:sz w:val="24"/>
                <w:szCs w:val="24"/>
              </w:rPr>
              <w:t>,</w:t>
            </w:r>
            <w:r w:rsidR="00C3078B" w:rsidRPr="006525CB">
              <w:rPr>
                <w:rFonts w:ascii="Times New Roman" w:hAnsi="Times New Roman"/>
                <w:sz w:val="24"/>
                <w:szCs w:val="24"/>
              </w:rPr>
              <w:t xml:space="preserve"> по результатам открытых конкурсов выданы свидетельства </w:t>
            </w:r>
            <w:r w:rsidR="002526B1">
              <w:rPr>
                <w:rFonts w:ascii="Times New Roman" w:hAnsi="Times New Roman"/>
                <w:sz w:val="24"/>
                <w:szCs w:val="24"/>
              </w:rPr>
              <w:t>о</w:t>
            </w:r>
            <w:r w:rsidR="00C3078B" w:rsidRPr="006525CB">
              <w:rPr>
                <w:rFonts w:ascii="Times New Roman" w:hAnsi="Times New Roman"/>
                <w:sz w:val="24"/>
                <w:szCs w:val="24"/>
              </w:rPr>
              <w:t xml:space="preserve">б осуществлении регулярных перевозок по муниципальным маршрутам </w:t>
            </w:r>
            <w:r w:rsidR="00C3078B" w:rsidRPr="002526B1">
              <w:rPr>
                <w:rFonts w:ascii="Times New Roman" w:hAnsi="Times New Roman"/>
                <w:sz w:val="24"/>
                <w:szCs w:val="24"/>
              </w:rPr>
              <w:t>№ 8, № 18.</w:t>
            </w:r>
            <w:proofErr w:type="gramEnd"/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074915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915">
              <w:rPr>
                <w:rFonts w:ascii="Times New Roman" w:hAnsi="Times New Roman"/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4833C4" w:rsidTr="0084358C">
        <w:tc>
          <w:tcPr>
            <w:tcW w:w="675" w:type="dxa"/>
          </w:tcPr>
          <w:p w:rsidR="004833C4" w:rsidRPr="00074915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9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70" w:type="dxa"/>
          </w:tcPr>
          <w:p w:rsidR="004833C4" w:rsidRPr="00822F9C" w:rsidRDefault="00231FA4" w:rsidP="00792D9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9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негосударственных (немуниципальных) </w:t>
            </w:r>
            <w:r w:rsidRPr="00822F9C">
              <w:rPr>
                <w:rFonts w:ascii="Times New Roman" w:hAnsi="Times New Roman"/>
                <w:sz w:val="24"/>
                <w:szCs w:val="24"/>
              </w:rPr>
              <w:t>перевозок пассажиров и багажа автомобильным транспортом по муниципальным маршрутам регулярных перевозок (городской транспорт)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84358C" w:rsidRPr="00822F9C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822F9C" w:rsidRDefault="00822F9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9C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074915" w:rsidRPr="00822F9C" w:rsidRDefault="00074915" w:rsidP="0030144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2021 году проведен открытый конкурс </w:t>
            </w:r>
            <w:proofErr w:type="gramStart"/>
            <w:r w:rsidRPr="00822F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право получения свидетельств об осуществлении перевозок по муниципальным маршрутам регулярных перевозок по нерегулируемым тарифам на территории</w:t>
            </w:r>
            <w:proofErr w:type="gramEnd"/>
            <w:r w:rsidRPr="00822F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Петровского городского округа Ставропольского края. </w:t>
            </w:r>
          </w:p>
        </w:tc>
      </w:tr>
      <w:tr w:rsidR="00231FA4" w:rsidTr="00FA2287">
        <w:trPr>
          <w:trHeight w:val="396"/>
        </w:trPr>
        <w:tc>
          <w:tcPr>
            <w:tcW w:w="15614" w:type="dxa"/>
            <w:gridSpan w:val="4"/>
          </w:tcPr>
          <w:p w:rsidR="00231FA4" w:rsidRPr="00822F9C" w:rsidRDefault="00231FA4" w:rsidP="00231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F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Рынок услуг связи, в том числе услуг по предоставлению широкополосного доступа</w:t>
            </w:r>
          </w:p>
          <w:p w:rsidR="00231FA4" w:rsidRPr="00822F9C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C">
              <w:rPr>
                <w:rFonts w:ascii="Times New Roman" w:hAnsi="Times New Roman"/>
                <w:b/>
                <w:sz w:val="28"/>
                <w:szCs w:val="28"/>
              </w:rPr>
              <w:t>к информационно-телекоммуникационной сети «Интернет»</w:t>
            </w:r>
          </w:p>
        </w:tc>
      </w:tr>
      <w:tr w:rsidR="004833C4" w:rsidTr="0084358C">
        <w:tc>
          <w:tcPr>
            <w:tcW w:w="675" w:type="dxa"/>
          </w:tcPr>
          <w:p w:rsidR="004833C4" w:rsidRPr="00822F9C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F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70" w:type="dxa"/>
            <w:vAlign w:val="center"/>
          </w:tcPr>
          <w:p w:rsidR="004833C4" w:rsidRPr="00822F9C" w:rsidRDefault="00231FA4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9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822F9C">
              <w:rPr>
                <w:rFonts w:ascii="Times New Roman" w:hAnsi="Times New Roman"/>
                <w:sz w:val="24"/>
                <w:szCs w:val="24"/>
              </w:rPr>
              <w:t>мониторинга объема рынка услуг связи</w:t>
            </w:r>
            <w:proofErr w:type="gramEnd"/>
            <w:r w:rsidRPr="00822F9C">
              <w:rPr>
                <w:rFonts w:ascii="Times New Roman" w:hAnsi="Times New Roman"/>
                <w:sz w:val="24"/>
                <w:szCs w:val="24"/>
              </w:rPr>
              <w:t xml:space="preserve"> и долей хозяйствующих субъектов на рынке услуг связи по предоставлению широкополосного доступа к информационно-телекоммуникационной сети «Интернет»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84358C" w:rsidRPr="00822F9C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822F9C" w:rsidRDefault="00822F9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9C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4833C4" w:rsidRPr="00822F9C" w:rsidRDefault="00074915" w:rsidP="00685C21">
            <w:pPr>
              <w:pStyle w:val="a5"/>
              <w:shd w:val="clear" w:color="auto" w:fill="auto"/>
              <w:tabs>
                <w:tab w:val="left" w:pos="726"/>
                <w:tab w:val="left" w:pos="8070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F9C">
              <w:rPr>
                <w:rFonts w:ascii="Times New Roman" w:hAnsi="Times New Roman"/>
                <w:sz w:val="24"/>
                <w:szCs w:val="24"/>
              </w:rPr>
              <w:t>Согласно  проведенного в 2021 году мониторинга, на территории Петровского городского округа Ставропольского края услуги связи, в том числе услуги по предоставлению широкополосного доступа к информационно-телекоммуникационной сети «Интернет» для населения округа предоставляют 8 коммерческих организаций (</w:t>
            </w:r>
            <w:proofErr w:type="spellStart"/>
            <w:r w:rsidRPr="00822F9C">
              <w:rPr>
                <w:rFonts w:ascii="Times New Roman" w:hAnsi="Times New Roman"/>
                <w:sz w:val="24"/>
                <w:szCs w:val="24"/>
              </w:rPr>
              <w:t>Билайн</w:t>
            </w:r>
            <w:proofErr w:type="spellEnd"/>
            <w:r w:rsidRPr="00822F9C">
              <w:rPr>
                <w:rFonts w:ascii="Times New Roman" w:hAnsi="Times New Roman"/>
                <w:sz w:val="24"/>
                <w:szCs w:val="24"/>
              </w:rPr>
              <w:t xml:space="preserve">, МТС, Мегафон, </w:t>
            </w:r>
            <w:proofErr w:type="spellStart"/>
            <w:r w:rsidRPr="00822F9C">
              <w:rPr>
                <w:rFonts w:ascii="Times New Roman" w:hAnsi="Times New Roman"/>
                <w:sz w:val="24"/>
                <w:szCs w:val="24"/>
                <w:lang w:val="en-US"/>
              </w:rPr>
              <w:t>Yota</w:t>
            </w:r>
            <w:proofErr w:type="spellEnd"/>
            <w:r w:rsidRPr="00822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F9C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  <w:r w:rsidRPr="00822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F9C">
              <w:rPr>
                <w:rFonts w:ascii="Times New Roman" w:hAnsi="Times New Roman"/>
                <w:sz w:val="24"/>
                <w:szCs w:val="24"/>
              </w:rPr>
              <w:t>Адопт</w:t>
            </w:r>
            <w:proofErr w:type="spellEnd"/>
            <w:r w:rsidRPr="00822F9C">
              <w:rPr>
                <w:rFonts w:ascii="Times New Roman" w:hAnsi="Times New Roman"/>
                <w:sz w:val="24"/>
                <w:szCs w:val="24"/>
              </w:rPr>
              <w:t>, Таймер, ККС)</w:t>
            </w:r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822F9C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C">
              <w:rPr>
                <w:rFonts w:ascii="Times New Roman" w:hAnsi="Times New Roman"/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4833C4" w:rsidTr="0084358C">
        <w:tc>
          <w:tcPr>
            <w:tcW w:w="675" w:type="dxa"/>
          </w:tcPr>
          <w:p w:rsidR="004833C4" w:rsidRPr="000A2264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70" w:type="dxa"/>
          </w:tcPr>
          <w:p w:rsidR="004833C4" w:rsidRPr="000A2264" w:rsidRDefault="00231FA4" w:rsidP="008435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2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Размещение полной и достоверной информации о закупках товаров, работ и услуг для нужд дорожной отрасли </w:t>
            </w:r>
            <w:r w:rsidRPr="000A2264"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 w:rsidRPr="000A22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единой информационной системе и региональной информационной системе</w:t>
            </w:r>
          </w:p>
        </w:tc>
        <w:tc>
          <w:tcPr>
            <w:tcW w:w="1943" w:type="dxa"/>
          </w:tcPr>
          <w:p w:rsidR="0084358C" w:rsidRPr="000A2264" w:rsidRDefault="0084358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0A2264" w:rsidRDefault="00822F9C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264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4833C4" w:rsidRPr="000A2264" w:rsidRDefault="001B7669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</w:t>
            </w:r>
            <w:r w:rsidRPr="000A2264">
              <w:rPr>
                <w:rFonts w:ascii="Times New Roman" w:hAnsi="Times New Roman"/>
                <w:bCs/>
                <w:sz w:val="24"/>
                <w:szCs w:val="24"/>
              </w:rPr>
              <w:t xml:space="preserve"> размещает полную и достоверную информацию о закупках товаров, работ и услуг для нужд дорожной отрасли </w:t>
            </w:r>
            <w:r w:rsidRPr="000A2264"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 w:rsidRPr="000A2264">
              <w:rPr>
                <w:rFonts w:ascii="Times New Roman" w:hAnsi="Times New Roman"/>
                <w:bCs/>
                <w:sz w:val="24"/>
                <w:szCs w:val="24"/>
              </w:rPr>
              <w:t xml:space="preserve"> в единой информационной системе в сфере закупок (https://zakupki.gov.ru).</w:t>
            </w:r>
          </w:p>
        </w:tc>
      </w:tr>
      <w:tr w:rsidR="00CB7DAA" w:rsidTr="0084358C">
        <w:tc>
          <w:tcPr>
            <w:tcW w:w="675" w:type="dxa"/>
          </w:tcPr>
          <w:p w:rsidR="00CB7DAA" w:rsidRPr="000A2264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26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70" w:type="dxa"/>
          </w:tcPr>
          <w:p w:rsidR="00CB7DAA" w:rsidRPr="000A2264" w:rsidRDefault="00CB7DAA" w:rsidP="009024A3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A2264">
              <w:rPr>
                <w:rFonts w:ascii="Times New Roman" w:hAnsi="Times New Roman"/>
                <w:bCs/>
                <w:sz w:val="24"/>
                <w:szCs w:val="24"/>
              </w:rPr>
              <w:t>Принятие мер, направленных на ежегодное снижение объемов закупок товаров, работ и услуг, осуществляе</w:t>
            </w:r>
            <w:r w:rsidR="000F4C64" w:rsidRPr="000A2264">
              <w:rPr>
                <w:rFonts w:ascii="Times New Roman" w:hAnsi="Times New Roman"/>
                <w:bCs/>
                <w:sz w:val="24"/>
                <w:szCs w:val="24"/>
              </w:rPr>
              <w:t>мых на сумму, не превышающую сто</w:t>
            </w:r>
            <w:r w:rsidRPr="000A2264">
              <w:rPr>
                <w:rFonts w:ascii="Times New Roman" w:hAnsi="Times New Roman"/>
                <w:bCs/>
                <w:sz w:val="24"/>
                <w:szCs w:val="24"/>
              </w:rPr>
              <w:t xml:space="preserve"> тысяч рублей</w:t>
            </w:r>
          </w:p>
        </w:tc>
        <w:tc>
          <w:tcPr>
            <w:tcW w:w="1943" w:type="dxa"/>
          </w:tcPr>
          <w:p w:rsidR="00CF37A5" w:rsidRPr="000A2264" w:rsidRDefault="00CF37A5" w:rsidP="00CF37A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Pr="000A2264" w:rsidRDefault="00CF37A5" w:rsidP="000A22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264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CF37A5" w:rsidRPr="000A2264" w:rsidRDefault="003B2B42" w:rsidP="00CF3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264"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 руководствуясь Федеральным законом  от 05.04.2013 № 44-ФЗ "О контрактной системе в сфере закупок товаров, работ, услуг для обеспечения государственных и муниципальных нужд" принимает меры по снижению объемов закупок товаров, работ и услуг для нужд дорожной отрасли Петровского городского округа,</w:t>
            </w:r>
            <w:r w:rsidRPr="000A2264">
              <w:rPr>
                <w:rStyle w:val="0pt"/>
                <w:rFonts w:ascii="Times New Roman" w:hAnsi="Times New Roman"/>
                <w:sz w:val="24"/>
                <w:szCs w:val="24"/>
              </w:rPr>
              <w:t xml:space="preserve"> осуществляемых на сумму, не превышающую </w:t>
            </w:r>
            <w:r w:rsidR="00CF37A5" w:rsidRPr="000A2264">
              <w:rPr>
                <w:rStyle w:val="0pt"/>
                <w:rFonts w:ascii="Times New Roman" w:hAnsi="Times New Roman"/>
                <w:sz w:val="24"/>
                <w:szCs w:val="24"/>
              </w:rPr>
              <w:t>1</w:t>
            </w:r>
            <w:r w:rsidRPr="000A2264">
              <w:rPr>
                <w:rStyle w:val="0pt"/>
                <w:rFonts w:ascii="Times New Roman" w:hAnsi="Times New Roman"/>
                <w:sz w:val="24"/>
                <w:szCs w:val="24"/>
              </w:rPr>
              <w:t>00 тыс. рублей.</w:t>
            </w:r>
            <w:proofErr w:type="gramEnd"/>
          </w:p>
        </w:tc>
      </w:tr>
      <w:tr w:rsidR="00CB7DAA" w:rsidTr="0084358C">
        <w:tc>
          <w:tcPr>
            <w:tcW w:w="675" w:type="dxa"/>
          </w:tcPr>
          <w:p w:rsidR="00CB7DAA" w:rsidRPr="00592FAD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70" w:type="dxa"/>
          </w:tcPr>
          <w:p w:rsidR="00CB7DAA" w:rsidRPr="00592FAD" w:rsidRDefault="00CB7DAA" w:rsidP="003B2B42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FA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роста процента 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</w:p>
        </w:tc>
        <w:tc>
          <w:tcPr>
            <w:tcW w:w="1943" w:type="dxa"/>
          </w:tcPr>
          <w:p w:rsidR="000A2264" w:rsidRPr="00592FAD" w:rsidRDefault="000A2264" w:rsidP="000A22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Pr="00592FAD" w:rsidRDefault="000A2264" w:rsidP="000A22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FAD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B2B42" w:rsidRPr="00592FAD" w:rsidRDefault="003B2B42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хозяйства администрации Петровского городского округа Ставропольского края </w:t>
            </w:r>
            <w:r w:rsidRPr="00592FAD">
              <w:rPr>
                <w:rStyle w:val="0pt"/>
                <w:rFonts w:ascii="Times New Roman" w:hAnsi="Times New Roman"/>
                <w:sz w:val="24"/>
                <w:szCs w:val="24"/>
              </w:rPr>
              <w:t xml:space="preserve">добивается роста </w:t>
            </w:r>
            <w:r w:rsidRPr="00592FAD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процента 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края.</w:t>
            </w:r>
          </w:p>
          <w:p w:rsidR="00781655" w:rsidRPr="00592FAD" w:rsidRDefault="007975BD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В 202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>1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 xml:space="preserve"> году общий объем средств бюджета Петровского городского округа Ставропольского края, направленных на</w:t>
            </w:r>
            <w:r w:rsidR="003B2B42" w:rsidRPr="00592FAD">
              <w:rPr>
                <w:rFonts w:ascii="Times New Roman" w:hAnsi="Times New Roman"/>
                <w:sz w:val="24"/>
                <w:szCs w:val="24"/>
              </w:rPr>
              <w:t xml:space="preserve"> закупку товаров, работ и услуг составил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>434 177,0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 xml:space="preserve"> (тыс. руб.).</w:t>
            </w:r>
          </w:p>
          <w:p w:rsidR="007975BD" w:rsidRPr="00592FAD" w:rsidRDefault="007975BD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Фактический объем закупок у субъектов малого предпринимательства и социально ориентированных некоммерческих</w:t>
            </w:r>
            <w:r w:rsidR="003B2B42" w:rsidRPr="00592FAD">
              <w:rPr>
                <w:rFonts w:ascii="Times New Roman" w:hAnsi="Times New Roman"/>
                <w:sz w:val="24"/>
                <w:szCs w:val="24"/>
              </w:rPr>
              <w:t xml:space="preserve"> организаций составил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 xml:space="preserve"> 208 451,0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  <w:r w:rsidR="00407BCB" w:rsidRPr="00592F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BCB" w:rsidRPr="00592FAD" w:rsidRDefault="00407BCB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 xml:space="preserve">Отношение фактического объема закупок к годовому объему средств, направленных на закупку товаров, работ, услуг: </w:t>
            </w:r>
            <w:r w:rsidR="00592FAD" w:rsidRPr="00592FAD">
              <w:rPr>
                <w:rFonts w:ascii="Times New Roman" w:hAnsi="Times New Roman"/>
                <w:sz w:val="24"/>
                <w:szCs w:val="24"/>
              </w:rPr>
              <w:t>48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536EE" w:rsidRPr="00592FAD" w:rsidRDefault="00407BCB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AD">
              <w:rPr>
                <w:rFonts w:ascii="Times New Roman" w:hAnsi="Times New Roman"/>
                <w:sz w:val="24"/>
                <w:szCs w:val="24"/>
              </w:rPr>
              <w:t>(</w:t>
            </w:r>
            <w:r w:rsidR="00DC47A1" w:rsidRPr="00592FAD">
              <w:rPr>
                <w:rFonts w:ascii="Times New Roman" w:hAnsi="Times New Roman"/>
                <w:sz w:val="24"/>
                <w:szCs w:val="24"/>
              </w:rPr>
              <w:t>20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>20</w:t>
            </w:r>
            <w:r w:rsidR="00DC47A1" w:rsidRPr="00592FAD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>262 758,7</w:t>
            </w:r>
            <w:r w:rsidR="00DC47A1" w:rsidRPr="00592FAD">
              <w:rPr>
                <w:rFonts w:ascii="Times New Roman" w:hAnsi="Times New Roman"/>
                <w:sz w:val="24"/>
                <w:szCs w:val="24"/>
              </w:rPr>
              <w:t>\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>502 661,6</w:t>
            </w:r>
            <w:r w:rsidR="00DC47A1" w:rsidRPr="00592FAD">
              <w:rPr>
                <w:rFonts w:ascii="Times New Roman" w:hAnsi="Times New Roman"/>
                <w:sz w:val="24"/>
                <w:szCs w:val="24"/>
              </w:rPr>
              <w:t>х100%=</w:t>
            </w:r>
            <w:r w:rsidR="00F660A7" w:rsidRPr="00592FAD">
              <w:rPr>
                <w:rFonts w:ascii="Times New Roman" w:hAnsi="Times New Roman"/>
                <w:sz w:val="24"/>
                <w:szCs w:val="24"/>
              </w:rPr>
              <w:t>52,3</w:t>
            </w:r>
            <w:r w:rsidR="00DC47A1" w:rsidRPr="00592FAD">
              <w:rPr>
                <w:rFonts w:ascii="Times New Roman" w:hAnsi="Times New Roman"/>
                <w:sz w:val="24"/>
                <w:szCs w:val="24"/>
              </w:rPr>
              <w:t>%</w:t>
            </w:r>
            <w:r w:rsidRPr="00592F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36EE" w:rsidRPr="00592FAD" w:rsidRDefault="008536EE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AA" w:rsidTr="00D804FF">
        <w:tc>
          <w:tcPr>
            <w:tcW w:w="675" w:type="dxa"/>
          </w:tcPr>
          <w:p w:rsidR="00CB7DAA" w:rsidRPr="00EE7912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9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70" w:type="dxa"/>
            <w:vAlign w:val="center"/>
          </w:tcPr>
          <w:p w:rsidR="00CB7DAA" w:rsidRPr="00EE7912" w:rsidRDefault="00CB7DAA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912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мер по </w:t>
            </w:r>
            <w:r w:rsidRPr="00EE7912">
              <w:rPr>
                <w:rFonts w:ascii="Times New Roman" w:hAnsi="Times New Roman"/>
                <w:sz w:val="24"/>
                <w:szCs w:val="24"/>
              </w:rPr>
              <w:t>предотвращению при осуществлении</w:t>
            </w:r>
            <w:r w:rsidRPr="00EE7912">
              <w:rPr>
                <w:rFonts w:ascii="Times New Roman" w:hAnsi="Times New Roman"/>
                <w:bCs/>
                <w:sz w:val="24"/>
                <w:szCs w:val="24"/>
              </w:rPr>
              <w:t xml:space="preserve"> закупочной деятельности случаев </w:t>
            </w:r>
            <w:r w:rsidRPr="00EE79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совершения государственными и муниципальными заказчиками, их должностными лицами, комиссиями по осуществлению закупок, членами таких комиссий действий, противоречащих требованиям законодательства о закупках и приводящих к необоснованному ограничению числа участников закупок</w:t>
            </w:r>
          </w:p>
        </w:tc>
        <w:tc>
          <w:tcPr>
            <w:tcW w:w="1943" w:type="dxa"/>
            <w:vAlign w:val="center"/>
          </w:tcPr>
          <w:p w:rsidR="00CB7DAA" w:rsidRPr="00EE7912" w:rsidRDefault="00EE7912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912">
              <w:rPr>
                <w:rFonts w:ascii="Times New Roman" w:hAnsi="Times New Roman"/>
                <w:sz w:val="28"/>
                <w:szCs w:val="28"/>
              </w:rPr>
              <w:lastRenderedPageBreak/>
              <w:t>2021-2025 гг.</w:t>
            </w:r>
          </w:p>
        </w:tc>
        <w:tc>
          <w:tcPr>
            <w:tcW w:w="7426" w:type="dxa"/>
          </w:tcPr>
          <w:p w:rsidR="00EE7912" w:rsidRPr="00EE7912" w:rsidRDefault="00CE0015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7912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хозяйства администрации Петровского городского округа Ставропольского края регулярно принимаются </w:t>
            </w:r>
            <w:r w:rsidRPr="00EE79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меры </w:t>
            </w:r>
            <w:r w:rsidRPr="00EE7912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EE7912">
              <w:rPr>
                <w:rFonts w:ascii="Times New Roman" w:hAnsi="Times New Roman"/>
                <w:sz w:val="24"/>
                <w:szCs w:val="24"/>
              </w:rPr>
              <w:t>предотвращению при осуществлении</w:t>
            </w:r>
            <w:r w:rsidRPr="00EE7912">
              <w:rPr>
                <w:rFonts w:ascii="Times New Roman" w:hAnsi="Times New Roman"/>
                <w:bCs/>
                <w:sz w:val="24"/>
                <w:szCs w:val="24"/>
              </w:rPr>
              <w:t xml:space="preserve"> закупочной деятельности случаев совершения государственными и муниципальными заказчиками, их должностными лицами, комиссиями по осуществлению закупок, членами таких комиссий действий, противоречащих требованиям законодательства о закупках и приводящих к необоснованному ограничению числа участников закупок.</w:t>
            </w:r>
          </w:p>
          <w:p w:rsidR="00EE7912" w:rsidRPr="00EE7912" w:rsidRDefault="00EE7912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9F4" w:rsidTr="004D0DF9">
        <w:tc>
          <w:tcPr>
            <w:tcW w:w="15614" w:type="dxa"/>
            <w:gridSpan w:val="4"/>
            <w:vAlign w:val="center"/>
          </w:tcPr>
          <w:p w:rsidR="007369F4" w:rsidRPr="009229C4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9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Рынок архитектурно-строительного проектирования</w:t>
            </w:r>
          </w:p>
        </w:tc>
      </w:tr>
      <w:tr w:rsidR="004833C4" w:rsidTr="0084358C">
        <w:tc>
          <w:tcPr>
            <w:tcW w:w="675" w:type="dxa"/>
          </w:tcPr>
          <w:p w:rsidR="004833C4" w:rsidRPr="004C572F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70" w:type="dxa"/>
          </w:tcPr>
          <w:p w:rsidR="004833C4" w:rsidRPr="004C572F" w:rsidRDefault="00CB7DAA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hAnsi="Times New Roman"/>
                <w:sz w:val="24"/>
                <w:szCs w:val="24"/>
              </w:rPr>
              <w:t>Проведение мониторинга текущего состояния и развития конкурентной среды на рынке архитектурно-строительного проектирования</w:t>
            </w:r>
          </w:p>
        </w:tc>
        <w:tc>
          <w:tcPr>
            <w:tcW w:w="1943" w:type="dxa"/>
          </w:tcPr>
          <w:p w:rsidR="009229C4" w:rsidRPr="004C572F" w:rsidRDefault="009229C4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Pr="004C572F" w:rsidRDefault="009229C4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72F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DC75D8" w:rsidRPr="004C572F" w:rsidRDefault="001C386C" w:rsidP="00DC75D8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hAnsi="Times New Roman"/>
                <w:sz w:val="24"/>
                <w:szCs w:val="24"/>
              </w:rPr>
              <w:t>Н</w:t>
            </w:r>
            <w:r w:rsidR="009A69EE" w:rsidRPr="004C572F">
              <w:rPr>
                <w:rFonts w:ascii="Times New Roman" w:hAnsi="Times New Roman"/>
                <w:sz w:val="24"/>
                <w:szCs w:val="24"/>
              </w:rPr>
              <w:t>а</w:t>
            </w:r>
            <w:r w:rsidR="00DC75D8" w:rsidRPr="004C572F">
              <w:rPr>
                <w:rFonts w:ascii="Times New Roman" w:hAnsi="Times New Roman"/>
                <w:sz w:val="24"/>
                <w:szCs w:val="24"/>
              </w:rPr>
              <w:t xml:space="preserve"> территории Петровского городского округа Ставропольского края</w:t>
            </w:r>
            <w:r w:rsidR="009A69EE" w:rsidRPr="004C572F">
              <w:rPr>
                <w:rFonts w:ascii="Times New Roman" w:hAnsi="Times New Roman"/>
                <w:sz w:val="24"/>
                <w:szCs w:val="24"/>
              </w:rPr>
              <w:t xml:space="preserve"> рын</w:t>
            </w:r>
            <w:r w:rsidR="00DC75D8" w:rsidRPr="004C572F">
              <w:rPr>
                <w:rFonts w:ascii="Times New Roman" w:hAnsi="Times New Roman"/>
                <w:sz w:val="24"/>
                <w:szCs w:val="24"/>
              </w:rPr>
              <w:t>о</w:t>
            </w:r>
            <w:r w:rsidR="009A69EE" w:rsidRPr="004C572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C75D8" w:rsidRPr="004C572F">
              <w:rPr>
                <w:rFonts w:ascii="Times New Roman" w:hAnsi="Times New Roman"/>
                <w:sz w:val="24"/>
                <w:szCs w:val="24"/>
              </w:rPr>
              <w:t>архитектурно-строительного проектирования представлен двумя организациями частной формы собственности</w:t>
            </w:r>
            <w:r w:rsidR="00075C04" w:rsidRPr="004C572F">
              <w:rPr>
                <w:rFonts w:ascii="Times New Roman" w:hAnsi="Times New Roman"/>
                <w:sz w:val="24"/>
                <w:szCs w:val="24"/>
              </w:rPr>
              <w:t xml:space="preserve"> в общем количестве хозяйствующих субъектов (ООО «Архитектура и градостроительства»</w:t>
            </w:r>
            <w:r w:rsidR="007002AD" w:rsidRPr="004C5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002AD" w:rsidRPr="004C572F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="007002AD" w:rsidRPr="004C57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002AD" w:rsidRPr="004C572F">
              <w:rPr>
                <w:rFonts w:ascii="Times New Roman" w:hAnsi="Times New Roman"/>
                <w:sz w:val="24"/>
                <w:szCs w:val="24"/>
              </w:rPr>
              <w:t>Архпроектстрой</w:t>
            </w:r>
            <w:proofErr w:type="spellEnd"/>
            <w:r w:rsidR="007002AD" w:rsidRPr="004C572F">
              <w:rPr>
                <w:rFonts w:ascii="Times New Roman" w:hAnsi="Times New Roman"/>
                <w:sz w:val="24"/>
                <w:szCs w:val="24"/>
              </w:rPr>
              <w:t>»</w:t>
            </w:r>
            <w:r w:rsidR="00075C04" w:rsidRPr="004C572F">
              <w:rPr>
                <w:rFonts w:ascii="Times New Roman" w:hAnsi="Times New Roman"/>
                <w:sz w:val="24"/>
                <w:szCs w:val="24"/>
              </w:rPr>
              <w:t>)</w:t>
            </w:r>
            <w:r w:rsidR="007002AD" w:rsidRPr="004C572F">
              <w:rPr>
                <w:rFonts w:ascii="Times New Roman" w:hAnsi="Times New Roman"/>
                <w:sz w:val="24"/>
                <w:szCs w:val="24"/>
              </w:rPr>
              <w:t xml:space="preserve">. За истекший период </w:t>
            </w:r>
          </w:p>
          <w:p w:rsidR="004833C4" w:rsidRPr="004C572F" w:rsidRDefault="001C386C" w:rsidP="009229C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hAnsi="Times New Roman"/>
                <w:sz w:val="24"/>
                <w:szCs w:val="24"/>
              </w:rPr>
              <w:t>2021 года общее количество хозяйствующих субъектов на те</w:t>
            </w:r>
            <w:r w:rsidR="009229C4" w:rsidRPr="004C572F">
              <w:rPr>
                <w:rFonts w:ascii="Times New Roman" w:hAnsi="Times New Roman"/>
                <w:sz w:val="24"/>
                <w:szCs w:val="24"/>
              </w:rPr>
              <w:t xml:space="preserve">рритории округа не изменилось. 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4C572F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72F">
              <w:rPr>
                <w:rFonts w:ascii="Times New Roman" w:hAnsi="Times New Roman"/>
                <w:b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4C572F" w:rsidTr="0084358C">
        <w:tc>
          <w:tcPr>
            <w:tcW w:w="675" w:type="dxa"/>
          </w:tcPr>
          <w:p w:rsidR="004C572F" w:rsidRPr="004C572F" w:rsidRDefault="004C572F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70" w:type="dxa"/>
          </w:tcPr>
          <w:p w:rsidR="004C572F" w:rsidRPr="004C572F" w:rsidRDefault="004C572F" w:rsidP="008435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eastAsia="Cambria" w:hAnsi="Times New Roman"/>
                <w:sz w:val="24"/>
                <w:szCs w:val="24"/>
              </w:rPr>
              <w:t xml:space="preserve">Развитие приоритетных </w:t>
            </w:r>
            <w:proofErr w:type="spellStart"/>
            <w:r w:rsidRPr="004C572F">
              <w:rPr>
                <w:rFonts w:ascii="Times New Roman" w:eastAsia="Cambria" w:hAnsi="Times New Roman"/>
                <w:sz w:val="24"/>
                <w:szCs w:val="24"/>
              </w:rPr>
              <w:t>подотраслей</w:t>
            </w:r>
            <w:proofErr w:type="spellEnd"/>
            <w:r w:rsidRPr="004C572F">
              <w:rPr>
                <w:rFonts w:ascii="Times New Roman" w:eastAsia="Cambria" w:hAnsi="Times New Roman"/>
                <w:sz w:val="24"/>
                <w:szCs w:val="24"/>
              </w:rPr>
              <w:t xml:space="preserve"> сельского хозяйства</w:t>
            </w:r>
            <w:r w:rsidRPr="004C572F">
              <w:rPr>
                <w:rFonts w:ascii="Times New Roman" w:hAnsi="Times New Roman"/>
                <w:sz w:val="24"/>
                <w:szCs w:val="24"/>
              </w:rPr>
              <w:t xml:space="preserve"> для устойчивого развития сельских территорий</w:t>
            </w:r>
          </w:p>
        </w:tc>
        <w:tc>
          <w:tcPr>
            <w:tcW w:w="1943" w:type="dxa"/>
          </w:tcPr>
          <w:p w:rsidR="004C572F" w:rsidRPr="004C572F" w:rsidRDefault="004C572F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572F" w:rsidRPr="004C572F" w:rsidRDefault="002750AF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4C572F" w:rsidRPr="004C572F" w:rsidRDefault="004C572F" w:rsidP="004C5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для увеличения эффективности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растениеводства сельскохозяйственными товаропроизводителями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 их возделывания, сортов и гибридов.</w:t>
            </w:r>
          </w:p>
          <w:p w:rsidR="004C572F" w:rsidRPr="004C572F" w:rsidRDefault="004C572F" w:rsidP="004C5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составил – 480,4 тыс. тонн, при средней урожайности – 38,3 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/га.</w:t>
            </w:r>
          </w:p>
          <w:p w:rsidR="004C572F" w:rsidRPr="004C572F" w:rsidRDefault="004C572F" w:rsidP="004C5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была продолжена работа по реализации следующих инвестиционных проектов: «Реконструкция и модернизация существующих молочно-товарных комплексов» (с</w:t>
            </w:r>
            <w:proofErr w:type="gramStart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огатая Балка, ООО «Агропромышленная корпорация»); «Строительство площадок для зимнего содержания КРС» (</w:t>
            </w:r>
            <w:proofErr w:type="spellStart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с.Мартыновка</w:t>
            </w:r>
            <w:proofErr w:type="spellEnd"/>
            <w:r w:rsidRPr="004C572F">
              <w:rPr>
                <w:rFonts w:ascii="Times New Roman" w:eastAsia="Times New Roman" w:hAnsi="Times New Roman" w:cs="Times New Roman"/>
                <w:sz w:val="24"/>
                <w:szCs w:val="24"/>
              </w:rPr>
              <w:t>, ООО «Хлебороб»).</w:t>
            </w:r>
          </w:p>
        </w:tc>
      </w:tr>
      <w:tr w:rsidR="004C572F" w:rsidTr="0084358C">
        <w:tc>
          <w:tcPr>
            <w:tcW w:w="675" w:type="dxa"/>
          </w:tcPr>
          <w:p w:rsidR="004C572F" w:rsidRPr="002750AF" w:rsidRDefault="004C572F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0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70" w:type="dxa"/>
            <w:vAlign w:val="center"/>
          </w:tcPr>
          <w:p w:rsidR="004C572F" w:rsidRPr="002750AF" w:rsidRDefault="004C572F" w:rsidP="004D0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0AF">
              <w:rPr>
                <w:rFonts w:ascii="Times New Roman" w:hAnsi="Times New Roman"/>
                <w:sz w:val="24"/>
                <w:szCs w:val="24"/>
              </w:rPr>
              <w:t>Актуализация информации о правовом регулировании отношений в сфере торговли и о реализации мероприятий, направленных на развитие конкуренции в сфере торговли в Петровском городском округе Ставропольского края, размещенной на официальном сайте администрации Петровского городского округа в информационно-телекоммуникационной сети «Интернет»</w:t>
            </w:r>
          </w:p>
        </w:tc>
        <w:tc>
          <w:tcPr>
            <w:tcW w:w="1943" w:type="dxa"/>
          </w:tcPr>
          <w:p w:rsidR="004C572F" w:rsidRPr="002750AF" w:rsidRDefault="004C572F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2F" w:rsidRPr="002750AF" w:rsidRDefault="002750AF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0AF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4C572F" w:rsidRPr="002750AF" w:rsidRDefault="004C572F" w:rsidP="00842C7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50A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Петровского городского округа в информационно-телекоммуникационной сети «Интернет» размещается актуальная информация о правовом регулировании отношений в сфере торговли и о реализации мероприятий, направленных на развитие конкуренции в сфере торговли на территории Петровского городского округа Ставропольского края.</w:t>
            </w:r>
          </w:p>
        </w:tc>
      </w:tr>
      <w:tr w:rsidR="004C572F" w:rsidTr="00AB188E">
        <w:tc>
          <w:tcPr>
            <w:tcW w:w="675" w:type="dxa"/>
            <w:vAlign w:val="center"/>
          </w:tcPr>
          <w:p w:rsidR="004C572F" w:rsidRPr="00395573" w:rsidRDefault="004C572F" w:rsidP="002526B1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7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70" w:type="dxa"/>
          </w:tcPr>
          <w:p w:rsidR="004C572F" w:rsidRPr="00395573" w:rsidRDefault="004C572F" w:rsidP="00AB188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73">
              <w:rPr>
                <w:rFonts w:ascii="Times New Roman" w:hAnsi="Times New Roman"/>
                <w:sz w:val="24"/>
                <w:szCs w:val="24"/>
              </w:rPr>
              <w:t>Мониторинг выполнения нормативов минимальной обеспеченности населения Петровского городского округа Ставропольского края площадью торговых объектов</w:t>
            </w:r>
          </w:p>
        </w:tc>
        <w:tc>
          <w:tcPr>
            <w:tcW w:w="1943" w:type="dxa"/>
            <w:vAlign w:val="center"/>
          </w:tcPr>
          <w:p w:rsidR="004C572F" w:rsidRPr="00395573" w:rsidRDefault="00395573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573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95573" w:rsidRPr="00395573" w:rsidRDefault="00395573" w:rsidP="0039557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По состоянию на 31 декабря 2021 года проведен мониторинг обеспеченности населения Петровского городского округа Ставропольского края площадью торговых объектов. </w:t>
            </w:r>
          </w:p>
          <w:p w:rsidR="00395573" w:rsidRPr="00395573" w:rsidRDefault="00395573" w:rsidP="0039557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Фактическая обеспеченность населения площадью стационарных торговых объектов в расчете на 1000 человек населения составила </w:t>
            </w:r>
            <w:r w:rsidR="0068309B">
              <w:rPr>
                <w:rFonts w:ascii="Times New Roman" w:eastAsia="Cambria" w:hAnsi="Times New Roman"/>
                <w:sz w:val="24"/>
                <w:szCs w:val="24"/>
              </w:rPr>
              <w:t>706</w:t>
            </w: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 кв.м., при нормативе 260 кв</w:t>
            </w:r>
            <w:proofErr w:type="gramStart"/>
            <w:r w:rsidRPr="00395573">
              <w:rPr>
                <w:rFonts w:ascii="Times New Roman" w:eastAsia="Cambria" w:hAnsi="Times New Roman"/>
                <w:sz w:val="24"/>
                <w:szCs w:val="24"/>
              </w:rPr>
              <w:t>.м</w:t>
            </w:r>
            <w:proofErr w:type="gramEnd"/>
            <w:r w:rsidRPr="00395573">
              <w:rPr>
                <w:rFonts w:ascii="Times New Roman" w:eastAsia="Cambria" w:hAnsi="Times New Roman"/>
                <w:sz w:val="24"/>
                <w:szCs w:val="24"/>
              </w:rPr>
              <w:t>, что превышает в 2,</w:t>
            </w:r>
            <w:r w:rsidR="0068309B">
              <w:rPr>
                <w:rFonts w:ascii="Times New Roman" w:eastAsia="Cambria" w:hAnsi="Times New Roman"/>
                <w:sz w:val="24"/>
                <w:szCs w:val="24"/>
              </w:rPr>
              <w:t>7</w:t>
            </w: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 раза установленный норматив минимальной обеспеченности населения.</w:t>
            </w:r>
          </w:p>
          <w:p w:rsidR="00395573" w:rsidRPr="00395573" w:rsidRDefault="00395573" w:rsidP="0039557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395573">
              <w:rPr>
                <w:rFonts w:ascii="Times New Roman" w:eastAsia="Cambria" w:hAnsi="Times New Roman"/>
                <w:sz w:val="24"/>
                <w:szCs w:val="24"/>
              </w:rPr>
              <w:t>Норматив обеспеченности торговыми местами на рынке в расчете на 1,0 тыс</w:t>
            </w:r>
            <w:proofErr w:type="gramStart"/>
            <w:r w:rsidRPr="00395573">
              <w:rPr>
                <w:rFonts w:ascii="Times New Roman" w:eastAsia="Cambria" w:hAnsi="Times New Roman"/>
                <w:sz w:val="24"/>
                <w:szCs w:val="24"/>
              </w:rPr>
              <w:t>.ч</w:t>
            </w:r>
            <w:proofErr w:type="gramEnd"/>
            <w:r w:rsidRPr="00395573">
              <w:rPr>
                <w:rFonts w:ascii="Times New Roman" w:eastAsia="Cambria" w:hAnsi="Times New Roman"/>
                <w:sz w:val="24"/>
                <w:szCs w:val="24"/>
              </w:rPr>
              <w:t>еловек населения составляет 3,7</w:t>
            </w:r>
            <w:r w:rsidR="003D738F">
              <w:rPr>
                <w:rFonts w:ascii="Times New Roman" w:eastAsia="Cambria" w:hAnsi="Times New Roman"/>
                <w:sz w:val="24"/>
                <w:szCs w:val="24"/>
              </w:rPr>
              <w:t>6</w:t>
            </w: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 при нормативе 1,69 – превышает норматив в 2,2 раза.</w:t>
            </w:r>
          </w:p>
          <w:p w:rsidR="00395573" w:rsidRPr="00395573" w:rsidRDefault="00395573" w:rsidP="0039557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Схемой размещения нестационарных торговых объектов всего предусмотрено 139 нестационарных торговых объектов, фактически используется по состоянию на текущую дату </w:t>
            </w:r>
            <w:r w:rsidR="003D738F">
              <w:rPr>
                <w:rFonts w:ascii="Times New Roman" w:eastAsia="Cambria" w:hAnsi="Times New Roman"/>
                <w:sz w:val="24"/>
                <w:szCs w:val="24"/>
              </w:rPr>
              <w:t>50</w:t>
            </w: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 объектов, </w:t>
            </w:r>
            <w:r w:rsidR="003D738F">
              <w:rPr>
                <w:rFonts w:ascii="Times New Roman" w:eastAsia="Cambria" w:hAnsi="Times New Roman"/>
                <w:sz w:val="24"/>
                <w:szCs w:val="24"/>
              </w:rPr>
              <w:t>89</w:t>
            </w: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 свободных мест.</w:t>
            </w:r>
          </w:p>
          <w:p w:rsidR="00395573" w:rsidRPr="00395573" w:rsidRDefault="00395573" w:rsidP="00395573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В соответствии со Схемой размещения торговых мест на рынке предусмотрено 881 торговое место, из которых 313 – для реализации продовольственных товаров и сельхозпродукции. Фактически </w:t>
            </w:r>
            <w:proofErr w:type="gramStart"/>
            <w:r w:rsidRPr="00395573">
              <w:rPr>
                <w:rFonts w:ascii="Times New Roman" w:eastAsia="Cambria" w:hAnsi="Times New Roman"/>
                <w:sz w:val="24"/>
                <w:szCs w:val="24"/>
              </w:rPr>
              <w:t>занятых</w:t>
            </w:r>
            <w:proofErr w:type="gramEnd"/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 – 442 места, в том числе 33 торговых места, предоставляемых гражданам. Наполняемость рынка составляет 51,1%. </w:t>
            </w:r>
          </w:p>
          <w:p w:rsidR="004C572F" w:rsidRPr="00395573" w:rsidRDefault="00395573" w:rsidP="00395573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573">
              <w:rPr>
                <w:rFonts w:ascii="Times New Roman" w:eastAsia="Cambria" w:hAnsi="Times New Roman"/>
                <w:sz w:val="24"/>
                <w:szCs w:val="24"/>
              </w:rPr>
              <w:t xml:space="preserve">Результаты мониторинга направляются в </w:t>
            </w:r>
            <w:r w:rsidRPr="00395573">
              <w:rPr>
                <w:rFonts w:ascii="Times New Roman" w:hAnsi="Times New Roman"/>
                <w:sz w:val="24"/>
                <w:szCs w:val="24"/>
              </w:rPr>
              <w:t>комитет Ставропольского края по пищевой и перерабатывающей промышленности, торговле и лицензированию.</w:t>
            </w:r>
          </w:p>
        </w:tc>
      </w:tr>
      <w:tr w:rsidR="00323A99" w:rsidTr="00E623C5">
        <w:tc>
          <w:tcPr>
            <w:tcW w:w="675" w:type="dxa"/>
          </w:tcPr>
          <w:p w:rsidR="00323A99" w:rsidRPr="004D51FB" w:rsidRDefault="00323A99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70" w:type="dxa"/>
          </w:tcPr>
          <w:p w:rsidR="00323A99" w:rsidRPr="004D51FB" w:rsidRDefault="00323A99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Развитие и расширение ярмарочной торговли на территории Петровского городского округа Ставропольского края:</w:t>
            </w:r>
          </w:p>
          <w:p w:rsidR="00323A99" w:rsidRPr="004D51FB" w:rsidRDefault="00323A99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- разработка и утверждение графиков проведения ярмарочных мероприятий;</w:t>
            </w:r>
          </w:p>
          <w:p w:rsidR="00323A99" w:rsidRPr="004D51FB" w:rsidRDefault="00323A99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- информирование населения и товаропроизводителей Петровского городского округа о проведении ярмарочных мероприятий через средства массовой информации;</w:t>
            </w:r>
          </w:p>
          <w:p w:rsidR="00323A99" w:rsidRPr="004D51FB" w:rsidRDefault="00323A99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- проведение выставок-ярмарок выходного дня;</w:t>
            </w:r>
          </w:p>
          <w:p w:rsidR="00323A99" w:rsidRDefault="00323A99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- организация участия товаропроизводителей округа в международных, межрегиональных, краевых и городских ярмарках-выставках, в сезонных акциях</w:t>
            </w:r>
            <w:r w:rsidR="009C0D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D3A" w:rsidRDefault="009C0D3A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3C5" w:rsidRDefault="00E623C5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D3A" w:rsidRPr="004D51FB" w:rsidRDefault="009C0D3A" w:rsidP="009C0D3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B1">
              <w:rPr>
                <w:rFonts w:ascii="Times New Roman" w:hAnsi="Times New Roman"/>
                <w:sz w:val="24"/>
                <w:szCs w:val="24"/>
              </w:rPr>
              <w:t>Реализация подпрограммы Поддержка развитие малого и среднего предпринимательства на территории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:rsidR="00323A99" w:rsidRPr="00395573" w:rsidRDefault="00323A99" w:rsidP="00E623C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573">
              <w:rPr>
                <w:rFonts w:ascii="Times New Roman" w:hAnsi="Times New Roman"/>
                <w:sz w:val="28"/>
                <w:szCs w:val="28"/>
              </w:rPr>
              <w:lastRenderedPageBreak/>
              <w:t>2021-2025 гг.</w:t>
            </w:r>
          </w:p>
        </w:tc>
        <w:tc>
          <w:tcPr>
            <w:tcW w:w="7426" w:type="dxa"/>
          </w:tcPr>
          <w:p w:rsidR="00323A99" w:rsidRPr="004D51FB" w:rsidRDefault="00323A99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Для обеспечения сбалансированности товарных рынков сельхозпродукцией, продукцией местных товаропроизводителей и недопущения ускоренного роста цен на продовольствие, на территории Петровского городского округа Ставропольского края активно развивается ярмарочная торговля.</w:t>
            </w:r>
          </w:p>
          <w:p w:rsidR="00323A99" w:rsidRPr="004D51FB" w:rsidRDefault="00323A99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1FB">
              <w:rPr>
                <w:rFonts w:ascii="Times New Roman" w:hAnsi="Times New Roman"/>
                <w:sz w:val="24"/>
                <w:szCs w:val="24"/>
              </w:rPr>
              <w:t>Ярмарки на территории Петровского городского округа Ставропольского края в 2021 году организованы в соответствии с Порядком проведения ярмарок, утвержденным постановлением администрации Петровского городского округа Ставропольского края от 14 июня 2018 г. № 951 «О проведении ярмарок и продажи товаров (выполнения работ, оказания услуг) на них на территории Петровского городского округа Ставропольского края»</w:t>
            </w:r>
            <w:r w:rsidRPr="004D51FB">
              <w:t xml:space="preserve">, </w:t>
            </w:r>
            <w:r w:rsidRPr="004D51FB">
              <w:rPr>
                <w:rFonts w:ascii="Times New Roman" w:hAnsi="Times New Roman"/>
                <w:sz w:val="24"/>
                <w:szCs w:val="24"/>
              </w:rPr>
              <w:t>графиком проведения ярмарок, утвержденного распоряжением администрации Петровского городского округа</w:t>
            </w:r>
            <w:proofErr w:type="gramEnd"/>
            <w:r w:rsidRPr="004D51F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от 15 октября 2020 г. № 635-р "Об утверждении графика проведения ярмарок на территории Петровского городского округа Ставропольского края на 2021 год".</w:t>
            </w:r>
          </w:p>
          <w:p w:rsidR="00323A99" w:rsidRPr="004D51FB" w:rsidRDefault="00323A99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ярмарочных мероприятий доводится до населения и товаропроизводителей Петровского городского округа Ставропольского края путем публикации в средствах массовой </w:t>
            </w:r>
            <w:r w:rsidRPr="004D51F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 размещения в социальных сетях.</w:t>
            </w:r>
          </w:p>
          <w:p w:rsidR="00323A99" w:rsidRPr="004D51FB" w:rsidRDefault="00323A99" w:rsidP="00CF39B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 xml:space="preserve">Для проведения регулярных ярмарок в 2021 году определено 16 площадок, на которых  предусмотрено 602 торговых мест, в том числе 302 торговых места для реализации продовольственных товаров. </w:t>
            </w:r>
          </w:p>
          <w:p w:rsidR="00323A99" w:rsidRPr="004D51FB" w:rsidRDefault="00323A99" w:rsidP="00CF39B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В 2021 году на территории Петровского городского округа проведено 150 ярмарок с участием товаропроизводителей Петровского городского округа. Объем реализованной продукции на ярмарках составил:</w:t>
            </w:r>
          </w:p>
          <w:p w:rsidR="00323A99" w:rsidRPr="004D51FB" w:rsidRDefault="00323A99" w:rsidP="00CF39B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 xml:space="preserve">- в натуральном выражении: 297,126 тыс. тонн; </w:t>
            </w:r>
          </w:p>
          <w:p w:rsidR="00323A99" w:rsidRDefault="00323A99" w:rsidP="004D51F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1FB">
              <w:rPr>
                <w:rFonts w:ascii="Times New Roman" w:hAnsi="Times New Roman"/>
                <w:sz w:val="24"/>
                <w:szCs w:val="24"/>
              </w:rPr>
              <w:t>- в стоимостном выражении: 26346,39 тыс. рублей.</w:t>
            </w:r>
          </w:p>
          <w:p w:rsidR="00E623C5" w:rsidRPr="00626CEF" w:rsidRDefault="00E623C5" w:rsidP="004D51F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09B" w:rsidRDefault="00E623C5" w:rsidP="00F25E65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CEF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 2022 года, в рамках реализации </w:t>
            </w:r>
            <w:r w:rsidRPr="00626CEF">
              <w:rPr>
                <w:rFonts w:ascii="Times New Roman" w:hAnsi="Times New Roman"/>
                <w:sz w:val="24"/>
                <w:szCs w:val="24"/>
              </w:rPr>
              <w:t>подпрограммы поддержки развития малого и среднего предпринимательства на территории Петровского городского округа Ставропольского края</w:t>
            </w:r>
            <w:r w:rsidRPr="00626CEF">
              <w:rPr>
                <w:rFonts w:ascii="Times New Roman" w:hAnsi="Times New Roman" w:cs="Times New Roman"/>
                <w:sz w:val="24"/>
                <w:szCs w:val="24"/>
              </w:rPr>
              <w:t xml:space="preserve"> за государственной поддержкой обратились </w:t>
            </w:r>
            <w:r w:rsidR="003D7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6CE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осуществляющих свою деятельность на территории городского округа, воспользовались государственной поддержкой (</w:t>
            </w:r>
            <w:proofErr w:type="spellStart"/>
            <w:r w:rsidRPr="00626CEF">
              <w:rPr>
                <w:rFonts w:ascii="Times New Roman" w:hAnsi="Times New Roman" w:cs="Times New Roman"/>
                <w:sz w:val="24"/>
                <w:szCs w:val="24"/>
              </w:rPr>
              <w:t>микрозаймами</w:t>
            </w:r>
            <w:proofErr w:type="spellEnd"/>
            <w:r w:rsidRPr="00626CEF">
              <w:rPr>
                <w:rFonts w:ascii="Times New Roman" w:hAnsi="Times New Roman" w:cs="Times New Roman"/>
                <w:sz w:val="24"/>
                <w:szCs w:val="24"/>
              </w:rPr>
              <w:t xml:space="preserve">) НМО «Фонд </w:t>
            </w:r>
            <w:proofErr w:type="spellStart"/>
            <w:r w:rsidRPr="00626CEF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626CE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Ставропольском крае» на общую сумму </w:t>
            </w:r>
            <w:r w:rsidR="00626CEF" w:rsidRPr="00626CEF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  <w:proofErr w:type="gramEnd"/>
            <w:r w:rsidRPr="00626CE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ГУП СК «Гарантийный фонд поддержки субъектов</w:t>
            </w:r>
            <w:r w:rsidRPr="00AA391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в Ставропольском крае» предоставлено </w:t>
            </w:r>
            <w:r w:rsidR="00AA3918">
              <w:rPr>
                <w:rFonts w:ascii="Times New Roman" w:hAnsi="Times New Roman" w:cs="Times New Roman"/>
                <w:sz w:val="24"/>
                <w:szCs w:val="24"/>
              </w:rPr>
              <w:t>4 поручительства на сумму 93</w:t>
            </w:r>
            <w:r w:rsidRPr="00AA3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918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</w:t>
            </w:r>
            <w:r w:rsidRPr="00E623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3918">
              <w:rPr>
                <w:rFonts w:ascii="Times New Roman" w:hAnsi="Times New Roman" w:cs="Times New Roman"/>
                <w:sz w:val="24"/>
                <w:szCs w:val="24"/>
              </w:rPr>
              <w:t xml:space="preserve">Фондом поддержки предпринимательства в Ставропольском крае субъектам малого и среднего предпринимательства было оказано </w:t>
            </w:r>
            <w:r w:rsidR="00AA3918" w:rsidRPr="00AA3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1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91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 w:rsidR="008516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3918">
              <w:rPr>
                <w:rFonts w:ascii="Times New Roman" w:hAnsi="Times New Roman" w:cs="Times New Roman"/>
                <w:sz w:val="24"/>
                <w:szCs w:val="24"/>
              </w:rPr>
              <w:t xml:space="preserve"> (по мерам поддержки, об открытии бизнеса, бизнес-планирование и т.д</w:t>
            </w:r>
            <w:r w:rsidR="00AA3918" w:rsidRPr="00AA3918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AA3918">
              <w:rPr>
                <w:rFonts w:ascii="Times New Roman" w:hAnsi="Times New Roman" w:cs="Times New Roman"/>
                <w:sz w:val="24"/>
                <w:szCs w:val="24"/>
              </w:rPr>
              <w:t>в том числе физическим лицам – 13 услуг.</w:t>
            </w:r>
            <w:r w:rsidRPr="0064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3C5" w:rsidRPr="006438BB" w:rsidRDefault="0068309B" w:rsidP="00F25E65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поддержка была оказана </w:t>
            </w:r>
            <w:r w:rsidR="007E35AC">
              <w:rPr>
                <w:rFonts w:ascii="Times New Roman" w:hAnsi="Times New Roman" w:cs="Times New Roman"/>
                <w:sz w:val="24"/>
                <w:szCs w:val="24"/>
              </w:rPr>
              <w:t>196 субъектам малого и среднего предпринимательства</w:t>
            </w:r>
            <w:r w:rsidR="00E623C5" w:rsidRPr="00643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Проводится систематическая работа по популяризации предпринимательства, размещается информация в социальных сетях и на официальном сайте администрации Петровского городского округа Ставропольского края в информационно-телекоммуникационной сети «Интернет»</w:t>
            </w:r>
          </w:p>
          <w:p w:rsidR="00E623C5" w:rsidRPr="00F25E65" w:rsidRDefault="00E623C5" w:rsidP="00F25E65">
            <w:pPr>
              <w:spacing w:line="240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совершенствования и координации работы в области поддержки и развития малого и среднего предпринимательства, создания благоприятных условий для развития предпринимательской деятельности и решения социально - экономических задач в отчетном периоде проведено </w:t>
            </w:r>
            <w:r w:rsidR="00F25E65"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 w:rsidR="00F25E65"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координационного совета по развитию малого и среднего предпринимательства. </w:t>
            </w:r>
            <w:proofErr w:type="gramStart"/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этого, субъекты МСП принимали участие в </w:t>
            </w:r>
            <w:proofErr w:type="spellStart"/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заседаниях, дистанционных обучающих мероприятий, организованных </w:t>
            </w:r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орпорацией развития СК, АО «МСП Банк» и региональных лизинговых компаний, Союзом «Торгово-промышленная палата Ставропольского края», Уполномоченным по защите прав предпринимателей в СК, Комитетом СК по пищевой и перерабатывающей промышленности, торговле и лицензированию, министерством туризма и оздоровительных курортов Ставропольского края</w:t>
            </w:r>
            <w:r w:rsidRPr="00F25E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623C5" w:rsidRPr="00F25E65" w:rsidRDefault="00E623C5" w:rsidP="00F25E65">
            <w:pPr>
              <w:spacing w:line="24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35913605"/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В ходе данных мероприятий были рассмотрены следующие вопросы: 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о реализации в Ставропольском крае отраслевого проекта «Общественное питание»;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- о соблюдения регистрации в системе сервиса </w:t>
            </w:r>
            <w:r w:rsidRPr="00F25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-кодов всех посетителей и работников при каждом посещении ими объектов общественного питания на территории округа;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 о результатах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городском округе Ставропольского края;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о достигнутых ключевых показателях, установленных Перечнем мероприятий и Планом мероприятий («дорожная карта), по содействию развитию в Ставропольском крае на территории округа;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поддержки бизнеса со стороны федеральных институтов развития;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по вопросу предоставления государственной поддержки, организациям, осуществляющих производство хлеба и хлебобулочных изделий;</w:t>
            </w:r>
          </w:p>
          <w:p w:rsidR="00E623C5" w:rsidRPr="00F25E65" w:rsidRDefault="00E623C5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- по вопросу предоставления государственной социальной помощи на </w:t>
            </w:r>
            <w:r w:rsidR="00F71182" w:rsidRPr="00F25E65">
              <w:rPr>
                <w:rFonts w:ascii="Times New Roman" w:hAnsi="Times New Roman" w:cs="Times New Roman"/>
                <w:sz w:val="24"/>
                <w:szCs w:val="24"/>
              </w:rPr>
              <w:t>основании социального контракта;</w:t>
            </w:r>
          </w:p>
          <w:p w:rsidR="00F71182" w:rsidRPr="00F25E65" w:rsidRDefault="00F71182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по вопросу реализации перечня товарных рынков для содействия развитию конкуренции в Ставропольском крае и Плана мероприятий «дорожной карты» по содействию развитию в СК на территории округа;</w:t>
            </w:r>
          </w:p>
          <w:p w:rsidR="00F71182" w:rsidRPr="00F25E65" w:rsidRDefault="00F71182" w:rsidP="00F25E65">
            <w:pPr>
              <w:tabs>
                <w:tab w:val="left" w:pos="851"/>
                <w:tab w:val="left" w:pos="993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- по вопросу достижени</w:t>
            </w:r>
            <w:r w:rsidR="00F25E65" w:rsidRPr="00F25E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показателей</w:t>
            </w:r>
            <w:r w:rsidR="00F25E65"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конкуренции в СК на территории Петровского городского округа СК.</w:t>
            </w:r>
          </w:p>
          <w:p w:rsidR="00E623C5" w:rsidRPr="00F25E65" w:rsidRDefault="00E623C5" w:rsidP="00F25E65">
            <w:pPr>
              <w:spacing w:line="240" w:lineRule="exact"/>
              <w:ind w:firstLine="45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В марте в рамках празднования Дня работников торговли, бытового обслуживания населения и жилищно-коммунального хозяйства состоялся </w:t>
            </w:r>
            <w:proofErr w:type="gramStart"/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25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по парикмахерскому искусству и ногтевому сервису. </w:t>
            </w:r>
            <w:proofErr w:type="gramStart"/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Из-за ограничительных мер, связанных с пандемией, конкурс проводился в ином формате – на официальной странице администрации и в социальной сети </w:t>
            </w:r>
            <w:r w:rsidRPr="00F25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25E65">
              <w:rPr>
                <w:rFonts w:ascii="Times New Roman" w:hAnsi="Times New Roman" w:cs="Times New Roman"/>
                <w:sz w:val="24"/>
                <w:szCs w:val="24"/>
              </w:rPr>
              <w:t>, в котором приняли участие мастера салонов и индивидуальные предприниматели Петровского городского округа.</w:t>
            </w:r>
            <w:bookmarkEnd w:id="0"/>
            <w:r w:rsidRPr="00F2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23A99" w:rsidTr="0084358C">
        <w:tc>
          <w:tcPr>
            <w:tcW w:w="675" w:type="dxa"/>
          </w:tcPr>
          <w:p w:rsidR="00323A99" w:rsidRPr="0003614D" w:rsidRDefault="00323A99" w:rsidP="00E623C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623C5">
              <w:rPr>
                <w:rFonts w:ascii="Times New Roman" w:hAnsi="Times New Roman"/>
                <w:sz w:val="24"/>
                <w:szCs w:val="24"/>
              </w:rPr>
              <w:t>1</w:t>
            </w:r>
            <w:r w:rsidRPr="000361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70" w:type="dxa"/>
          </w:tcPr>
          <w:p w:rsidR="00323A99" w:rsidRPr="0003614D" w:rsidRDefault="00323A99" w:rsidP="0084358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4D">
              <w:rPr>
                <w:rFonts w:ascii="Times New Roman" w:hAnsi="Times New Roman"/>
                <w:sz w:val="24"/>
                <w:szCs w:val="24"/>
              </w:rPr>
              <w:t xml:space="preserve">Мониторинг разработки и утверждения схемы </w:t>
            </w:r>
            <w:r w:rsidRPr="0003614D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нестационарных торговых объектов на территории Петровского городского округа Ставропольского края</w:t>
            </w:r>
          </w:p>
        </w:tc>
        <w:tc>
          <w:tcPr>
            <w:tcW w:w="1943" w:type="dxa"/>
          </w:tcPr>
          <w:p w:rsidR="00323A99" w:rsidRPr="0003614D" w:rsidRDefault="00323A99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03614D" w:rsidRDefault="0003614D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14D">
              <w:rPr>
                <w:rFonts w:ascii="Times New Roman" w:hAnsi="Times New Roman"/>
                <w:sz w:val="28"/>
                <w:szCs w:val="28"/>
              </w:rPr>
              <w:lastRenderedPageBreak/>
              <w:t>2021-2025 гг</w:t>
            </w:r>
            <w:r w:rsidR="00EE3B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26" w:type="dxa"/>
          </w:tcPr>
          <w:p w:rsidR="00323A99" w:rsidRPr="0003614D" w:rsidRDefault="00323A99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Петровского городского округа Ставропольского </w:t>
            </w:r>
            <w:r w:rsidRPr="000361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 разработана Схема размещения нестационарных торговых объектов, утвержденная постановлением администрации Петровского городского округа Ставропольского края от 17 июля 2018 г. № 1176 </w:t>
            </w:r>
            <w:r w:rsidR="0003614D" w:rsidRPr="0003614D">
              <w:rPr>
                <w:rFonts w:ascii="Times New Roman" w:hAnsi="Times New Roman"/>
                <w:sz w:val="24"/>
                <w:szCs w:val="24"/>
              </w:rPr>
              <w:t>(в ред. от 06 мая 2019 г. № 1036, от 14.05.2019 г. № 1056, от 11.09.2019 г. № 1853, от 13.02.2020 г. № 169, от 09 ноября 2020 г. № 1508, от 17 декабря 2020 г. № 1799, от 18</w:t>
            </w:r>
            <w:proofErr w:type="gramEnd"/>
            <w:r w:rsidR="0003614D" w:rsidRPr="0003614D">
              <w:rPr>
                <w:rFonts w:ascii="Times New Roman" w:hAnsi="Times New Roman"/>
                <w:sz w:val="24"/>
                <w:szCs w:val="24"/>
              </w:rPr>
              <w:t xml:space="preserve"> мая 2021 г. № 759, от 04 августа 2021 г. № 1252, от 05 октября 2021 г. № 1609).</w:t>
            </w:r>
          </w:p>
          <w:p w:rsidR="00323A99" w:rsidRPr="0003614D" w:rsidRDefault="00323A99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4D">
              <w:rPr>
                <w:rFonts w:ascii="Times New Roman" w:hAnsi="Times New Roman"/>
                <w:sz w:val="24"/>
                <w:szCs w:val="24"/>
              </w:rPr>
              <w:t>Актуализация схемы размещения нестационарных торговых объектов  осуществляется на основании проведенного мониторинга и поступивших заявлений. Мониторинг проводится не менее 1 раза в квартал.</w:t>
            </w:r>
          </w:p>
          <w:p w:rsidR="00323A99" w:rsidRPr="0003614D" w:rsidRDefault="00323A99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4D">
              <w:rPr>
                <w:rFonts w:ascii="Times New Roman" w:hAnsi="Times New Roman"/>
                <w:sz w:val="24"/>
                <w:szCs w:val="24"/>
              </w:rPr>
              <w:t>Схема и вносимые в нее изменения размещены на официальном сайте администрации Петровского городского округа в информационно-телекоммуникационной сети «Интернет» в разделе Экономика/Отдел развития предпринимательства, торговли и потребительского рынка администрации Петровского городского округа СК/НПА/Муниципальные НПА</w:t>
            </w:r>
          </w:p>
        </w:tc>
      </w:tr>
      <w:tr w:rsidR="00E623C5" w:rsidTr="0084358C">
        <w:tc>
          <w:tcPr>
            <w:tcW w:w="675" w:type="dxa"/>
          </w:tcPr>
          <w:p w:rsidR="00E623C5" w:rsidRPr="0003614D" w:rsidRDefault="00E623C5" w:rsidP="00E623C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70" w:type="dxa"/>
          </w:tcPr>
          <w:p w:rsidR="00E623C5" w:rsidRPr="0003614D" w:rsidRDefault="00E623C5" w:rsidP="00E623C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Стимулирование предпринимательской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</w:t>
            </w:r>
          </w:p>
        </w:tc>
        <w:tc>
          <w:tcPr>
            <w:tcW w:w="1943" w:type="dxa"/>
          </w:tcPr>
          <w:p w:rsidR="00E623C5" w:rsidRPr="0003614D" w:rsidRDefault="00E623C5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E623C5" w:rsidRDefault="00E623C5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14D">
              <w:rPr>
                <w:rFonts w:ascii="Times New Roman" w:hAnsi="Times New Roman"/>
                <w:sz w:val="24"/>
                <w:szCs w:val="24"/>
              </w:rPr>
              <w:t>Администрацией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проводится активная работа по стимулированию предпринимательской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граждан, увеличения доходов и роста благосостояния граждан, организовано достаточное количество торговых мест на ярмарках, розничном рынке, предусмотрены места для размещения нестационарных торговых объектов и объектов для осуществления развозной торговли. </w:t>
            </w:r>
          </w:p>
          <w:p w:rsidR="00E623C5" w:rsidRDefault="00E623C5" w:rsidP="00F7118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округа созданы все условия для достижения нормативов минимальной обеспеченности населения площадью нестационарных торговых </w:t>
            </w:r>
            <w:r w:rsidR="00F71182">
              <w:rPr>
                <w:rFonts w:ascii="Times New Roman" w:hAnsi="Times New Roman"/>
                <w:sz w:val="24"/>
                <w:szCs w:val="24"/>
              </w:rPr>
              <w:t>объектов. Схемой предусмотрено</w:t>
            </w:r>
            <w:r w:rsidR="00F25E65">
              <w:rPr>
                <w:rFonts w:ascii="Times New Roman" w:hAnsi="Times New Roman"/>
                <w:sz w:val="24"/>
                <w:szCs w:val="24"/>
              </w:rPr>
              <w:t xml:space="preserve"> всего 139 мест, из них </w:t>
            </w:r>
            <w:r w:rsidR="00F71182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торговых места для реализации продовольственных товаров и сельскохозяйственной продукции</w:t>
            </w:r>
            <w:r w:rsidR="00F71182">
              <w:rPr>
                <w:rFonts w:ascii="Times New Roman" w:hAnsi="Times New Roman"/>
                <w:sz w:val="24"/>
                <w:szCs w:val="24"/>
              </w:rPr>
              <w:t xml:space="preserve">, фактически из них занято 51. Кроме того, в </w:t>
            </w:r>
            <w:r w:rsidR="00F25E65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F71182">
              <w:rPr>
                <w:rFonts w:ascii="Times New Roman" w:hAnsi="Times New Roman"/>
                <w:sz w:val="24"/>
                <w:szCs w:val="24"/>
              </w:rPr>
              <w:t xml:space="preserve"> функционирует рынок, на котором предусмотрено 881 торговое место, фактически используется 442, наполняемость рынка составляет 51,1%. Физическим лицам предоставлено 33 </w:t>
            </w:r>
            <w:proofErr w:type="gramStart"/>
            <w:r w:rsidR="00F71182">
              <w:rPr>
                <w:rFonts w:ascii="Times New Roman" w:hAnsi="Times New Roman"/>
                <w:sz w:val="24"/>
                <w:szCs w:val="24"/>
              </w:rPr>
              <w:t>торговых</w:t>
            </w:r>
            <w:proofErr w:type="gramEnd"/>
            <w:r w:rsidR="00F71182">
              <w:rPr>
                <w:rFonts w:ascii="Times New Roman" w:hAnsi="Times New Roman"/>
                <w:sz w:val="24"/>
                <w:szCs w:val="24"/>
              </w:rPr>
              <w:t xml:space="preserve"> места.</w:t>
            </w:r>
          </w:p>
          <w:p w:rsidR="00F71182" w:rsidRPr="0003614D" w:rsidRDefault="00F71182" w:rsidP="00F7118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обеспечения максимальной доступности торговых объектов для населения, администрацией округа, организуется выездная торговля «Овощи к подъезду», проводятся дополнительные ярмарочные мероприятия.</w:t>
            </w:r>
          </w:p>
        </w:tc>
      </w:tr>
      <w:tr w:rsidR="00323A99" w:rsidTr="004D0DF9">
        <w:tc>
          <w:tcPr>
            <w:tcW w:w="15614" w:type="dxa"/>
            <w:gridSpan w:val="4"/>
            <w:vAlign w:val="center"/>
          </w:tcPr>
          <w:p w:rsidR="00323A99" w:rsidRPr="00EE3BA1" w:rsidRDefault="00323A9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BA1">
              <w:rPr>
                <w:rFonts w:ascii="Times New Roman" w:hAnsi="Times New Roman"/>
                <w:b/>
                <w:sz w:val="28"/>
                <w:szCs w:val="28"/>
              </w:rPr>
              <w:t>Сфера наружной рекламы</w:t>
            </w:r>
          </w:p>
        </w:tc>
      </w:tr>
      <w:tr w:rsidR="00323A99" w:rsidTr="0084358C">
        <w:tc>
          <w:tcPr>
            <w:tcW w:w="675" w:type="dxa"/>
          </w:tcPr>
          <w:p w:rsidR="00323A99" w:rsidRPr="00EE3BA1" w:rsidRDefault="00323A99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A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70" w:type="dxa"/>
          </w:tcPr>
          <w:p w:rsidR="00323A99" w:rsidRPr="00EE3BA1" w:rsidRDefault="00323A99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A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</w:t>
            </w:r>
            <w:r w:rsidRPr="00EE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ином недвижимом имуществе (далее – рекламные конструкции), находящихся в муниципальной собственности</w:t>
            </w:r>
          </w:p>
        </w:tc>
        <w:tc>
          <w:tcPr>
            <w:tcW w:w="1943" w:type="dxa"/>
          </w:tcPr>
          <w:p w:rsidR="00323A99" w:rsidRPr="00EE3BA1" w:rsidRDefault="00323A99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EE3BA1" w:rsidRDefault="00EE3BA1" w:rsidP="0084358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BA1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  <w:vAlign w:val="center"/>
          </w:tcPr>
          <w:p w:rsidR="00323A99" w:rsidRPr="00EE3BA1" w:rsidRDefault="00EE3BA1" w:rsidP="00253AF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A1">
              <w:rPr>
                <w:rFonts w:ascii="Times New Roman" w:hAnsi="Times New Roman"/>
                <w:sz w:val="24"/>
                <w:szCs w:val="24"/>
              </w:rPr>
              <w:t xml:space="preserve"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</w:t>
            </w:r>
            <w:r w:rsidRPr="00EE3BA1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 в течени</w:t>
            </w:r>
            <w:proofErr w:type="gramStart"/>
            <w:r w:rsidRPr="00EE3BA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3BA1">
              <w:rPr>
                <w:rFonts w:ascii="Times New Roman" w:hAnsi="Times New Roman"/>
                <w:sz w:val="24"/>
                <w:szCs w:val="24"/>
              </w:rPr>
              <w:t xml:space="preserve"> 2021 года не осуществлялось в связи с отсутствием заявлений. </w:t>
            </w:r>
            <w:proofErr w:type="gramStart"/>
            <w:r w:rsidRPr="00EE3BA1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 обеспечивается, в том числе, путем публикации о проведении торгов в средствах массовой информации и на официальном сайте администрации Петровского городского округа, посредством </w:t>
            </w:r>
            <w:r w:rsidRPr="00EE3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ГИС «Официальный сайт Российской Федерации в информационно-телекоммуникационной сети «Интернет» </w:t>
            </w:r>
            <w:proofErr w:type="spellStart"/>
            <w:r w:rsidRPr="00EE3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www.</w:t>
            </w:r>
            <w:r w:rsidRPr="00EE3BA1">
              <w:rPr>
                <w:rStyle w:val="ac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torgi</w:t>
            </w:r>
            <w:r w:rsidRPr="00EE3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.gov.ru</w:t>
            </w:r>
            <w:proofErr w:type="spellEnd"/>
            <w:r w:rsidRPr="00EE3B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E3B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E3BA1">
              <w:rPr>
                <w:rFonts w:ascii="Times New Roman" w:hAnsi="Times New Roman"/>
                <w:sz w:val="24"/>
                <w:szCs w:val="24"/>
              </w:rPr>
              <w:t xml:space="preserve"> В течение 2021 года выдано 4 разрешения на установку и эксплуатацию рекламных конструкций.</w:t>
            </w:r>
          </w:p>
        </w:tc>
      </w:tr>
      <w:tr w:rsidR="00323A99" w:rsidTr="00D804FF">
        <w:tc>
          <w:tcPr>
            <w:tcW w:w="675" w:type="dxa"/>
          </w:tcPr>
          <w:p w:rsidR="00323A99" w:rsidRPr="00EE3BA1" w:rsidRDefault="00323A99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A1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70" w:type="dxa"/>
          </w:tcPr>
          <w:p w:rsidR="00323A99" w:rsidRPr="00EE3BA1" w:rsidRDefault="00323A99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A1">
              <w:rPr>
                <w:rFonts w:ascii="Times New Roman" w:hAnsi="Times New Roman"/>
                <w:sz w:val="24"/>
                <w:szCs w:val="24"/>
              </w:rPr>
              <w:t>Выявление незаконно установленных рекламных конструкций, выдача предостережений о демонтаже самовольно установленных рекламных конструкций</w:t>
            </w:r>
          </w:p>
        </w:tc>
        <w:tc>
          <w:tcPr>
            <w:tcW w:w="1943" w:type="dxa"/>
            <w:vAlign w:val="center"/>
          </w:tcPr>
          <w:p w:rsidR="00323A99" w:rsidRPr="00EE3BA1" w:rsidRDefault="00EE3BA1" w:rsidP="00253AF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BA1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23A99" w:rsidRPr="00EE3BA1" w:rsidRDefault="00323A99" w:rsidP="00EE3BA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A1">
              <w:rPr>
                <w:rFonts w:ascii="Times New Roman" w:hAnsi="Times New Roman"/>
                <w:sz w:val="24"/>
                <w:szCs w:val="24"/>
              </w:rPr>
              <w:t>В течении 202</w:t>
            </w:r>
            <w:r w:rsidR="00EE3BA1" w:rsidRPr="00EE3BA1">
              <w:rPr>
                <w:rFonts w:ascii="Times New Roman" w:hAnsi="Times New Roman"/>
                <w:sz w:val="24"/>
                <w:szCs w:val="24"/>
              </w:rPr>
              <w:t>1</w:t>
            </w:r>
            <w:r w:rsidRPr="00EE3BA1">
              <w:rPr>
                <w:rFonts w:ascii="Times New Roman" w:hAnsi="Times New Roman"/>
                <w:sz w:val="24"/>
                <w:szCs w:val="24"/>
              </w:rPr>
              <w:t xml:space="preserve"> года на территории Петровского городского округа  Ставропольского края не выявлено случаев незаконно установленных рекламных конструкций.</w:t>
            </w:r>
          </w:p>
        </w:tc>
      </w:tr>
      <w:tr w:rsidR="00323A99" w:rsidTr="00AF4387">
        <w:tc>
          <w:tcPr>
            <w:tcW w:w="15614" w:type="dxa"/>
            <w:gridSpan w:val="4"/>
            <w:vAlign w:val="center"/>
          </w:tcPr>
          <w:p w:rsidR="00323A99" w:rsidRPr="00CE0F36" w:rsidRDefault="00323A99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F3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E0F3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E0F36">
              <w:rPr>
                <w:rStyle w:val="11"/>
                <w:rFonts w:ascii="Times New Roman" w:hAnsi="Times New Roman"/>
                <w:b/>
                <w:sz w:val="28"/>
                <w:szCs w:val="28"/>
              </w:rPr>
              <w:t>Системные мероприятия по развитию конкуренции в Ставропольском крае</w:t>
            </w:r>
          </w:p>
        </w:tc>
      </w:tr>
      <w:tr w:rsidR="00323A99" w:rsidTr="00A25489">
        <w:tc>
          <w:tcPr>
            <w:tcW w:w="675" w:type="dxa"/>
          </w:tcPr>
          <w:p w:rsidR="00323A99" w:rsidRPr="00841BE0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E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70" w:type="dxa"/>
            <w:vAlign w:val="center"/>
          </w:tcPr>
          <w:p w:rsidR="00323A99" w:rsidRPr="00841BE0" w:rsidRDefault="00323A99" w:rsidP="00AF438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E0">
              <w:rPr>
                <w:rFonts w:ascii="Times New Roman" w:hAnsi="Times New Roman"/>
                <w:sz w:val="24"/>
                <w:szCs w:val="24"/>
              </w:rPr>
              <w:t>Проведение ежегодного социологического исследования (мониторинга) и оценки удовлетворенности населения Петровского городского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943" w:type="dxa"/>
          </w:tcPr>
          <w:p w:rsidR="00323A99" w:rsidRPr="00841BE0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841BE0" w:rsidRDefault="00CE0F36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E0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23A99" w:rsidRPr="00841BE0" w:rsidRDefault="00323A99" w:rsidP="00192B5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1BE0">
              <w:rPr>
                <w:rFonts w:ascii="Times New Roman" w:hAnsi="Times New Roman"/>
                <w:sz w:val="24"/>
                <w:szCs w:val="24"/>
              </w:rPr>
              <w:t>В результате проведенного мониторинга удовлетворенности населения Петровского городского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края», отсутствуют факты неудовлетворенности и оспаривания действия (бездействия) органов местного самоуправления (администрации Петровского городского округа Ставропольского края) в ходе их оказания.</w:t>
            </w:r>
            <w:proofErr w:type="gramEnd"/>
          </w:p>
        </w:tc>
      </w:tr>
      <w:tr w:rsidR="00323A99" w:rsidTr="00A25489">
        <w:tc>
          <w:tcPr>
            <w:tcW w:w="675" w:type="dxa"/>
          </w:tcPr>
          <w:p w:rsidR="00323A99" w:rsidRPr="00841BE0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E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70" w:type="dxa"/>
          </w:tcPr>
          <w:p w:rsidR="00323A99" w:rsidRPr="00841BE0" w:rsidRDefault="00323A99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E0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 выдаче разрешения на строительство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323A99" w:rsidRPr="00841BE0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841BE0" w:rsidRDefault="00CE0F36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E0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23A99" w:rsidRPr="00841BE0" w:rsidRDefault="00841BE0" w:rsidP="00841BE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E0">
              <w:rPr>
                <w:rFonts w:ascii="Times New Roman" w:hAnsi="Times New Roman"/>
                <w:sz w:val="24"/>
                <w:szCs w:val="24"/>
              </w:rPr>
              <w:t xml:space="preserve">Администрацией Петровского городского округа Ставропольского края в 2021 году предоставлялась муниципальная услуга по выдаче разрешения на </w:t>
            </w:r>
            <w:proofErr w:type="gramStart"/>
            <w:r w:rsidRPr="00841BE0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gramEnd"/>
            <w:r w:rsidRPr="00841BE0">
              <w:rPr>
                <w:rFonts w:ascii="Times New Roman" w:hAnsi="Times New Roman"/>
                <w:sz w:val="24"/>
                <w:szCs w:val="24"/>
              </w:rPr>
              <w:t xml:space="preserve"> и было предоставлено - 21 разрешение (в 2020 году – 12 разрешений).</w:t>
            </w:r>
          </w:p>
        </w:tc>
      </w:tr>
      <w:tr w:rsidR="00323A99" w:rsidTr="00A25489">
        <w:tc>
          <w:tcPr>
            <w:tcW w:w="675" w:type="dxa"/>
          </w:tcPr>
          <w:p w:rsidR="00323A99" w:rsidRPr="00BE45A5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70" w:type="dxa"/>
          </w:tcPr>
          <w:p w:rsidR="00323A99" w:rsidRPr="00BE45A5" w:rsidRDefault="00323A99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323A99" w:rsidRPr="00BE45A5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BE45A5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5A5">
              <w:rPr>
                <w:rFonts w:ascii="Times New Roman" w:hAnsi="Times New Roman"/>
                <w:sz w:val="28"/>
                <w:szCs w:val="28"/>
              </w:rPr>
              <w:t>2</w:t>
            </w:r>
            <w:r w:rsidR="00BE45A5" w:rsidRPr="00841BE0">
              <w:rPr>
                <w:rFonts w:ascii="Times New Roman" w:hAnsi="Times New Roman"/>
                <w:sz w:val="28"/>
                <w:szCs w:val="28"/>
              </w:rPr>
              <w:t>021-2025 гг.</w:t>
            </w:r>
          </w:p>
        </w:tc>
        <w:tc>
          <w:tcPr>
            <w:tcW w:w="7426" w:type="dxa"/>
          </w:tcPr>
          <w:p w:rsidR="00841BE0" w:rsidRPr="00BE45A5" w:rsidRDefault="00841BE0" w:rsidP="00BE45A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sz w:val="24"/>
                <w:szCs w:val="24"/>
              </w:rPr>
              <w:t>Администрацией Петровского городского округа Ставропольского края в 2021 году предоставлялась муниципальная услуга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  <w:r w:rsidR="00BE45A5" w:rsidRPr="00BE45A5">
              <w:rPr>
                <w:rFonts w:ascii="Times New Roman" w:hAnsi="Times New Roman"/>
                <w:sz w:val="24"/>
                <w:szCs w:val="24"/>
              </w:rPr>
              <w:t xml:space="preserve">, количество предоставленных разрешений составило – 24 (в 2020- 11 разрешений). </w:t>
            </w:r>
          </w:p>
        </w:tc>
      </w:tr>
      <w:tr w:rsidR="00323A99" w:rsidTr="00A25489">
        <w:tc>
          <w:tcPr>
            <w:tcW w:w="675" w:type="dxa"/>
          </w:tcPr>
          <w:p w:rsidR="00323A99" w:rsidRPr="00BE45A5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70" w:type="dxa"/>
          </w:tcPr>
          <w:p w:rsidR="00323A99" w:rsidRPr="00BE45A5" w:rsidRDefault="00323A99" w:rsidP="003D4CD9">
            <w:pPr>
              <w:pStyle w:val="20"/>
              <w:shd w:val="clear" w:color="auto" w:fill="auto"/>
              <w:tabs>
                <w:tab w:val="left" w:pos="716"/>
              </w:tabs>
              <w:spacing w:line="240" w:lineRule="exact"/>
              <w:ind w:left="2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b w:val="0"/>
                <w:sz w:val="24"/>
                <w:szCs w:val="24"/>
              </w:rPr>
              <w:t>Организация и проведение мониторинга удовлетворенности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</w:t>
            </w:r>
          </w:p>
        </w:tc>
        <w:tc>
          <w:tcPr>
            <w:tcW w:w="1943" w:type="dxa"/>
          </w:tcPr>
          <w:p w:rsidR="00323A99" w:rsidRPr="00BE45A5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BE45A5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5A5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323A99" w:rsidRPr="00BE45A5" w:rsidRDefault="00323A99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5A5">
              <w:rPr>
                <w:rFonts w:ascii="Times New Roman" w:hAnsi="Times New Roman"/>
                <w:sz w:val="24"/>
                <w:szCs w:val="24"/>
              </w:rPr>
              <w:t>В целях организации и проведения мониторинга удовлетворенности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конкуренции, администрация Петровского городского округа Ставропольского края провела опрос субъектов предпринимательской деятельности и потребителей товаров и услуг.</w:t>
            </w:r>
            <w:proofErr w:type="gramEnd"/>
          </w:p>
          <w:p w:rsidR="00323A99" w:rsidRPr="00BE45A5" w:rsidRDefault="00323A99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sz w:val="24"/>
                <w:szCs w:val="24"/>
              </w:rPr>
              <w:t xml:space="preserve">Всего в опросе приняли участие </w:t>
            </w:r>
            <w:r w:rsidR="00BE45A5" w:rsidRPr="00BE45A5">
              <w:rPr>
                <w:rFonts w:ascii="Times New Roman" w:hAnsi="Times New Roman"/>
                <w:sz w:val="24"/>
                <w:szCs w:val="24"/>
              </w:rPr>
              <w:t>93</w:t>
            </w:r>
            <w:r w:rsidRPr="00BE45A5">
              <w:rPr>
                <w:rFonts w:ascii="Times New Roman" w:hAnsi="Times New Roman"/>
                <w:sz w:val="24"/>
                <w:szCs w:val="24"/>
              </w:rPr>
              <w:t xml:space="preserve"> субъекта МСП и </w:t>
            </w:r>
            <w:r w:rsidR="00BE45A5" w:rsidRPr="00BE45A5">
              <w:rPr>
                <w:rFonts w:ascii="Times New Roman" w:hAnsi="Times New Roman"/>
                <w:sz w:val="24"/>
                <w:szCs w:val="24"/>
              </w:rPr>
              <w:t>370</w:t>
            </w:r>
            <w:r w:rsidRPr="00BE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5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потребителей товаров и услуг. </w:t>
            </w:r>
          </w:p>
          <w:p w:rsidR="00323A99" w:rsidRPr="00BE45A5" w:rsidRDefault="00323A99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5">
              <w:rPr>
                <w:rFonts w:ascii="Times New Roman" w:hAnsi="Times New Roman"/>
                <w:sz w:val="24"/>
                <w:szCs w:val="24"/>
              </w:rPr>
              <w:t xml:space="preserve">Результаты анкетирования размещены на официальном сайте администрации Петровского городского округа в </w:t>
            </w:r>
            <w:r w:rsidRPr="00BE45A5">
              <w:rPr>
                <w:rStyle w:val="11"/>
                <w:rFonts w:ascii="Times New Roman" w:hAnsi="Times New Roman"/>
                <w:sz w:val="24"/>
                <w:szCs w:val="24"/>
              </w:rPr>
              <w:t>информационно-телекоммуни</w:t>
            </w:r>
            <w:r w:rsidRPr="00BE45A5">
              <w:rPr>
                <w:rStyle w:val="11"/>
                <w:rFonts w:ascii="Times New Roman" w:hAnsi="Times New Roman"/>
                <w:sz w:val="24"/>
                <w:szCs w:val="24"/>
              </w:rPr>
              <w:softHyphen/>
              <w:t>кационной</w:t>
            </w:r>
            <w:r w:rsidRPr="00BE45A5">
              <w:rPr>
                <w:rFonts w:ascii="Times New Roman" w:hAnsi="Times New Roman"/>
                <w:sz w:val="24"/>
                <w:szCs w:val="24"/>
              </w:rPr>
              <w:t xml:space="preserve"> сети «Интернет».</w:t>
            </w:r>
          </w:p>
        </w:tc>
      </w:tr>
      <w:tr w:rsidR="00323A99" w:rsidTr="00A25489">
        <w:tc>
          <w:tcPr>
            <w:tcW w:w="675" w:type="dxa"/>
          </w:tcPr>
          <w:p w:rsidR="00323A99" w:rsidRPr="00A95DDE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DE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570" w:type="dxa"/>
          </w:tcPr>
          <w:p w:rsidR="00323A99" w:rsidRPr="00A95DDE" w:rsidRDefault="00323A99" w:rsidP="004F3DB7">
            <w:pPr>
              <w:pStyle w:val="a5"/>
              <w:shd w:val="clear" w:color="auto" w:fill="auto"/>
              <w:tabs>
                <w:tab w:val="left" w:pos="758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DE">
              <w:rPr>
                <w:rFonts w:ascii="Times New Roman" w:hAnsi="Times New Roman"/>
                <w:sz w:val="24"/>
                <w:szCs w:val="24"/>
              </w:rPr>
              <w:t>Популяризация и информационное освещение финансовой поддержки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323A99" w:rsidRPr="00A95DDE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A95DDE" w:rsidRDefault="00A95DDE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DDE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23A99" w:rsidRPr="00A95DDE" w:rsidRDefault="00323A99" w:rsidP="00242CD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DE">
              <w:rPr>
                <w:rFonts w:ascii="Times New Roman" w:hAnsi="Times New Roman"/>
                <w:sz w:val="24"/>
                <w:szCs w:val="24"/>
              </w:rPr>
              <w:t xml:space="preserve">Полная и актуальная информация о финансовых, гарантийных и государственных формах поддержки доводилась до субъектов малого и среднего предпринимательства путем размещения её в средствах массовой информации, социальных сетях, а так же на официальном сайте администрации Петровского городского округа в </w:t>
            </w:r>
            <w:r w:rsidR="00A95DDE" w:rsidRPr="00A95DDE">
              <w:rPr>
                <w:rStyle w:val="11"/>
                <w:rFonts w:ascii="Times New Roman" w:hAnsi="Times New Roman"/>
                <w:sz w:val="24"/>
                <w:szCs w:val="24"/>
              </w:rPr>
              <w:t>информационно-телекоммуни</w:t>
            </w:r>
            <w:r w:rsidRPr="00A95DDE">
              <w:rPr>
                <w:rStyle w:val="11"/>
                <w:rFonts w:ascii="Times New Roman" w:hAnsi="Times New Roman"/>
                <w:sz w:val="24"/>
                <w:szCs w:val="24"/>
              </w:rPr>
              <w:t>кационной</w:t>
            </w:r>
            <w:r w:rsidRPr="00A95DDE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  <w:r w:rsidR="00A95DDE" w:rsidRPr="00A95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3A99" w:rsidTr="00A25489">
        <w:tc>
          <w:tcPr>
            <w:tcW w:w="675" w:type="dxa"/>
          </w:tcPr>
          <w:p w:rsidR="00323A99" w:rsidRPr="00245863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6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70" w:type="dxa"/>
          </w:tcPr>
          <w:p w:rsidR="00323A99" w:rsidRPr="00245863" w:rsidRDefault="00323A99" w:rsidP="004F3DB7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3">
              <w:rPr>
                <w:rFonts w:ascii="Times New Roman" w:hAnsi="Times New Roman"/>
                <w:sz w:val="24"/>
                <w:szCs w:val="24"/>
              </w:rPr>
              <w:t>Популяризация и информационное освещение механизмов государственной поддержки субъектов инвестиционной деятельности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A95DDE" w:rsidRPr="00A95DDE" w:rsidRDefault="00A95DDE" w:rsidP="00A95DD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CE35B9" w:rsidRDefault="00A95DDE" w:rsidP="00A95DDE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5DDE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Отделом стратегического планирования и инвестиций администрации Петровского городского округа Ставропольского края на официальном сайте администрации Петровского городского округа Ставропольского края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сайт)</w:t>
            </w:r>
            <w:r w:rsidRPr="00DB3E0A">
              <w:rPr>
                <w:rFonts w:ascii="Times New Roman" w:hAnsi="Times New Roman"/>
                <w:sz w:val="24"/>
                <w:szCs w:val="24"/>
              </w:rPr>
              <w:t>, а так же в социальной сети «</w:t>
            </w:r>
            <w:r w:rsidRPr="00DB3E0A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DB3E0A">
              <w:rPr>
                <w:rFonts w:ascii="Times New Roman" w:hAnsi="Times New Roman"/>
                <w:sz w:val="24"/>
                <w:szCs w:val="24"/>
              </w:rPr>
              <w:t>» размещена и по мере необходимости актуализируется информация: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механизмах муниципальной и государственной поддержки инвестиционной деятельности в Петровском городском округе и Ставропольском крае;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приоритетных направлениях инвестиционного развития Петровского городского округа;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льготных займах, предоставляемых некоммерческой организацией «Фонд развития промышленности Ставропольского края»;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налоговых преимуществах субъектам инвестиционной деятельности на территории Ставропольского края.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В 2021 году размещена информация: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презентационные материалы о деятельности Представительства Российского экспортного центра в Ставрополе и о мерах поддержки по развитию экспортной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Ставропольском крае</w:t>
            </w:r>
            <w:r w:rsidRPr="00DB3E0A">
              <w:rPr>
                <w:rFonts w:ascii="Times New Roman" w:hAnsi="Times New Roman"/>
                <w:sz w:val="24"/>
                <w:szCs w:val="24"/>
              </w:rPr>
              <w:t xml:space="preserve"> (размещены 08.02.2021 на официальном сайте);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 xml:space="preserve">-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администрацией Петровского городского округа Ставропольского края и Корпорацией развития Ставропольского края </w:t>
            </w:r>
            <w:r w:rsidRPr="00DB3E0A">
              <w:rPr>
                <w:rFonts w:ascii="Times New Roman" w:hAnsi="Times New Roman"/>
                <w:sz w:val="24"/>
                <w:szCs w:val="24"/>
              </w:rPr>
              <w:t xml:space="preserve">о порядке взаимодействия в сфере </w:t>
            </w:r>
            <w:proofErr w:type="gramStart"/>
            <w:r w:rsidRPr="00DB3E0A">
              <w:rPr>
                <w:rFonts w:ascii="Times New Roman" w:hAnsi="Times New Roman"/>
                <w:sz w:val="24"/>
                <w:szCs w:val="24"/>
              </w:rPr>
              <w:t>обеспечения реализации Порядка сопровождения инвестиционных проектов</w:t>
            </w:r>
            <w:proofErr w:type="gramEnd"/>
            <w:r w:rsidRPr="00DB3E0A">
              <w:rPr>
                <w:rFonts w:ascii="Times New Roman" w:hAnsi="Times New Roman"/>
                <w:sz w:val="24"/>
                <w:szCs w:val="24"/>
              </w:rPr>
              <w:t xml:space="preserve"> по принципу «одного окна» на территории Ставропольского края (размещено 18.03.2021 на официальном сайте);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E0A">
              <w:rPr>
                <w:rFonts w:ascii="Times New Roman" w:hAnsi="Times New Roman"/>
                <w:sz w:val="24"/>
                <w:szCs w:val="24"/>
              </w:rPr>
              <w:t>- логотип Корпорации развития Ставропольского края на главной странице сайта администрации Петровского городского округа Ставропольского края с возможностью перехода на официальный сайт Корпорации развития Ставропольского края (</w:t>
            </w:r>
            <w:proofErr w:type="spellStart"/>
            <w:r w:rsidRPr="00DB3E0A">
              <w:rPr>
                <w:rFonts w:ascii="Times New Roman" w:hAnsi="Times New Roman"/>
                <w:sz w:val="24"/>
                <w:szCs w:val="24"/>
              </w:rPr>
              <w:t>кликабельный</w:t>
            </w:r>
            <w:proofErr w:type="spellEnd"/>
            <w:r w:rsidRPr="00DB3E0A">
              <w:rPr>
                <w:rFonts w:ascii="Times New Roman" w:hAnsi="Times New Roman"/>
                <w:sz w:val="24"/>
                <w:szCs w:val="24"/>
              </w:rPr>
              <w:t xml:space="preserve"> логотип, обернутый в ссылку) в целях повышения эффективности и оперативного привлечения инвестиций в экономику региона, </w:t>
            </w:r>
            <w:r w:rsidRPr="00DB3E0A">
              <w:rPr>
                <w:rFonts w:ascii="Times New Roman" w:hAnsi="Times New Roman"/>
                <w:sz w:val="24"/>
                <w:szCs w:val="24"/>
              </w:rPr>
              <w:lastRenderedPageBreak/>
              <w:t>улучшения инвестиционной деятельности и реализации Стратегии социально-экономического развития Ставропольского края до 2035 года (размещен 30.04.2021 на официальном сайте);</w:t>
            </w:r>
            <w:proofErr w:type="gramEnd"/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возможности участия предприятий и индивидуальных предпринимателей Петровского городского округа Ставропольского края в XVII Международной премии в области экономики и финансов имени П.А. Столыпина (размещена 25.05.2021 на официальном сайте);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реализац</w:t>
            </w:r>
            <w:proofErr w:type="gramStart"/>
            <w:r w:rsidRPr="00DB3E0A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DB3E0A">
              <w:rPr>
                <w:rFonts w:ascii="Times New Roman" w:hAnsi="Times New Roman"/>
                <w:sz w:val="24"/>
                <w:szCs w:val="24"/>
              </w:rPr>
              <w:t xml:space="preserve"> «Технопарк высоких технологий» совместно с Фондом «</w:t>
            </w:r>
            <w:proofErr w:type="spellStart"/>
            <w:r w:rsidRPr="00DB3E0A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DB3E0A">
              <w:rPr>
                <w:rFonts w:ascii="Times New Roman" w:hAnsi="Times New Roman"/>
                <w:sz w:val="24"/>
                <w:szCs w:val="24"/>
              </w:rPr>
              <w:t xml:space="preserve">» программы акселерации технологических </w:t>
            </w:r>
            <w:proofErr w:type="spellStart"/>
            <w:r w:rsidRPr="00DB3E0A">
              <w:rPr>
                <w:rFonts w:ascii="Times New Roman" w:hAnsi="Times New Roman"/>
                <w:sz w:val="24"/>
                <w:szCs w:val="24"/>
              </w:rPr>
              <w:t>стартапов</w:t>
            </w:r>
            <w:proofErr w:type="spellEnd"/>
            <w:r w:rsidRPr="00DB3E0A">
              <w:rPr>
                <w:rFonts w:ascii="Times New Roman" w:hAnsi="Times New Roman"/>
                <w:sz w:val="24"/>
                <w:szCs w:val="24"/>
              </w:rPr>
              <w:t xml:space="preserve"> в ХМАО - </w:t>
            </w:r>
            <w:proofErr w:type="spellStart"/>
            <w:r w:rsidRPr="00DB3E0A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  <w:r w:rsidRPr="00DB3E0A">
              <w:rPr>
                <w:rFonts w:ascii="Times New Roman" w:hAnsi="Times New Roman"/>
                <w:sz w:val="24"/>
                <w:szCs w:val="24"/>
              </w:rPr>
              <w:t>, позволяющей стать участником проекта «</w:t>
            </w:r>
            <w:proofErr w:type="spellStart"/>
            <w:r w:rsidRPr="00DB3E0A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DB3E0A">
              <w:rPr>
                <w:rFonts w:ascii="Times New Roman" w:hAnsi="Times New Roman"/>
                <w:sz w:val="24"/>
                <w:szCs w:val="24"/>
              </w:rPr>
              <w:t>», продвинуть свой продукт на международный рынок, получить дополнительное финансирование для внедрения проекта в размере до 2 млн. рублей (размещена 09.08.2021 на официальном сайте администрации);</w:t>
            </w:r>
          </w:p>
          <w:p w:rsidR="00A95DDE" w:rsidRPr="00DB3E0A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>- о возможности сотрудничества с ООО «</w:t>
            </w:r>
            <w:proofErr w:type="spellStart"/>
            <w:r w:rsidRPr="00DB3E0A">
              <w:rPr>
                <w:rFonts w:ascii="Times New Roman" w:hAnsi="Times New Roman"/>
                <w:sz w:val="24"/>
                <w:szCs w:val="24"/>
              </w:rPr>
              <w:t>Вист-Энерджи</w:t>
            </w:r>
            <w:proofErr w:type="spellEnd"/>
            <w:r w:rsidRPr="00DB3E0A">
              <w:rPr>
                <w:rFonts w:ascii="Times New Roman" w:hAnsi="Times New Roman"/>
                <w:sz w:val="24"/>
                <w:szCs w:val="24"/>
              </w:rPr>
              <w:t>» в целях улучшения инвестиционного климата на территории Ставропольского края в области работ по проектированию, монтажу, сервисному обслуживанию сетевых солнечных станций (</w:t>
            </w:r>
            <w:proofErr w:type="gramStart"/>
            <w:r w:rsidRPr="00DB3E0A">
              <w:rPr>
                <w:rFonts w:ascii="Times New Roman" w:hAnsi="Times New Roman"/>
                <w:sz w:val="24"/>
                <w:szCs w:val="24"/>
              </w:rPr>
              <w:t>размещена</w:t>
            </w:r>
            <w:proofErr w:type="gramEnd"/>
            <w:r w:rsidRPr="00DB3E0A">
              <w:rPr>
                <w:rFonts w:ascii="Times New Roman" w:hAnsi="Times New Roman"/>
                <w:sz w:val="24"/>
                <w:szCs w:val="24"/>
              </w:rPr>
              <w:t xml:space="preserve"> 14.10.2021 на официальном сайте, 28.10.2021 в социальной сети «</w:t>
            </w:r>
            <w:r w:rsidRPr="00DB3E0A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DB3E0A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323A99" w:rsidRPr="00CE35B9" w:rsidRDefault="00A95DDE" w:rsidP="00A95DDE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3E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 Федеральной антимонопольной службы в целях внедрения лучших региональных практик и предупреждения нарушений антимонопольного законодательства: «Белая книга»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проконкурентных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региональных практик и «Черная книга»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антиконкурентных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региональных практик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30.11.2021 </w:t>
            </w:r>
            <w:r w:rsidRPr="00DB3E0A">
              <w:rPr>
                <w:rFonts w:ascii="Times New Roman" w:hAnsi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23A99" w:rsidTr="00A25489">
        <w:tc>
          <w:tcPr>
            <w:tcW w:w="675" w:type="dxa"/>
          </w:tcPr>
          <w:p w:rsidR="00323A99" w:rsidRPr="00C87560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570" w:type="dxa"/>
          </w:tcPr>
          <w:p w:rsidR="00323A99" w:rsidRPr="00C87560" w:rsidRDefault="00323A99" w:rsidP="004F3DB7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Осуществление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943" w:type="dxa"/>
          </w:tcPr>
          <w:p w:rsidR="00323A99" w:rsidRPr="00C87560" w:rsidRDefault="00323A99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3A99" w:rsidRPr="00C87560" w:rsidRDefault="00C87560" w:rsidP="00A2548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60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23A99" w:rsidRPr="00C87560" w:rsidRDefault="00323A99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Осуществление закупок у субъектов малого и среднего предпринимательства, социально ориентированных некоммерческих организаций в объеме не менее чем 15% совокупного годового объема закупок, рассчитанного в соответствии с нормами Федерального законодательства о контрактной системе.</w:t>
            </w:r>
          </w:p>
          <w:p w:rsidR="00323A99" w:rsidRPr="00C87560" w:rsidRDefault="00323A99" w:rsidP="001F235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предпринимательства, социально ориентированных некоммерческих организаций о проводимых закупках в электронной форме для субъектов малого предпринимательства и социально ориентированных некоммерческих организаций, об изменениях в контрактной системе.</w:t>
            </w:r>
          </w:p>
          <w:p w:rsidR="00323A99" w:rsidRPr="00C87560" w:rsidRDefault="00323A99" w:rsidP="001F235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Организация проведения совместных закупок.</w:t>
            </w:r>
          </w:p>
        </w:tc>
      </w:tr>
      <w:tr w:rsidR="00323A99" w:rsidTr="00D20F8E">
        <w:tc>
          <w:tcPr>
            <w:tcW w:w="675" w:type="dxa"/>
          </w:tcPr>
          <w:p w:rsidR="00323A99" w:rsidRPr="00C87560" w:rsidRDefault="00323A99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70" w:type="dxa"/>
            <w:vAlign w:val="center"/>
          </w:tcPr>
          <w:p w:rsidR="00323A99" w:rsidRPr="00C87560" w:rsidRDefault="00323A99" w:rsidP="00B4091A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Сокращение практики заключения договоров с «единственным поставщиком» в закупочной деятельности</w:t>
            </w:r>
          </w:p>
        </w:tc>
        <w:tc>
          <w:tcPr>
            <w:tcW w:w="1943" w:type="dxa"/>
            <w:vAlign w:val="center"/>
          </w:tcPr>
          <w:p w:rsidR="00323A99" w:rsidRPr="00C87560" w:rsidRDefault="00C87560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560">
              <w:rPr>
                <w:rFonts w:ascii="Times New Roman" w:hAnsi="Times New Roman"/>
                <w:sz w:val="28"/>
                <w:szCs w:val="28"/>
              </w:rPr>
              <w:t>2021-2025 гг.</w:t>
            </w:r>
          </w:p>
        </w:tc>
        <w:tc>
          <w:tcPr>
            <w:tcW w:w="7426" w:type="dxa"/>
          </w:tcPr>
          <w:p w:rsidR="00323A99" w:rsidRPr="00C87560" w:rsidRDefault="00323A99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60">
              <w:rPr>
                <w:rFonts w:ascii="Times New Roman" w:hAnsi="Times New Roman"/>
                <w:sz w:val="24"/>
                <w:szCs w:val="24"/>
              </w:rPr>
              <w:t>Введение обязанности муниципальных заказчиков с 1 января 2019 года осуществлять закупки у единственного поставщика на сумму свыше 10 тыс. рублей посредством электронного магазина.</w:t>
            </w:r>
          </w:p>
        </w:tc>
      </w:tr>
    </w:tbl>
    <w:p w:rsidR="007E530D" w:rsidRPr="007E530D" w:rsidRDefault="007E530D" w:rsidP="007E530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7E530D" w:rsidRPr="007E530D" w:rsidSect="007E5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13"/>
    <w:multiLevelType w:val="multilevel"/>
    <w:tmpl w:val="00000012"/>
    <w:lvl w:ilvl="0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1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2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3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4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5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6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7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8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</w:abstractNum>
  <w:abstractNum w:abstractNumId="2">
    <w:nsid w:val="00000015"/>
    <w:multiLevelType w:val="multilevel"/>
    <w:tmpl w:val="00000014"/>
    <w:lvl w:ilvl="0">
      <w:start w:val="10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1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>
    <w:nsid w:val="2191632C"/>
    <w:multiLevelType w:val="hybridMultilevel"/>
    <w:tmpl w:val="048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A46"/>
    <w:rsid w:val="000022D2"/>
    <w:rsid w:val="0001286D"/>
    <w:rsid w:val="0003453A"/>
    <w:rsid w:val="0003614D"/>
    <w:rsid w:val="000441D7"/>
    <w:rsid w:val="00051F2D"/>
    <w:rsid w:val="00061ED1"/>
    <w:rsid w:val="00070104"/>
    <w:rsid w:val="00074915"/>
    <w:rsid w:val="00075C04"/>
    <w:rsid w:val="00084EE6"/>
    <w:rsid w:val="000A2264"/>
    <w:rsid w:val="000B357E"/>
    <w:rsid w:val="000C386F"/>
    <w:rsid w:val="000C7A17"/>
    <w:rsid w:val="000D3F49"/>
    <w:rsid w:val="000D3FBD"/>
    <w:rsid w:val="000D4794"/>
    <w:rsid w:val="000D637C"/>
    <w:rsid w:val="000F21E0"/>
    <w:rsid w:val="000F4C64"/>
    <w:rsid w:val="001010F4"/>
    <w:rsid w:val="00101A2E"/>
    <w:rsid w:val="00114A23"/>
    <w:rsid w:val="001323AE"/>
    <w:rsid w:val="00132DC9"/>
    <w:rsid w:val="0014718B"/>
    <w:rsid w:val="00152656"/>
    <w:rsid w:val="00163C71"/>
    <w:rsid w:val="001728A8"/>
    <w:rsid w:val="00180A06"/>
    <w:rsid w:val="00182F69"/>
    <w:rsid w:val="0018784F"/>
    <w:rsid w:val="00192B51"/>
    <w:rsid w:val="001935B2"/>
    <w:rsid w:val="001A01CF"/>
    <w:rsid w:val="001A60D1"/>
    <w:rsid w:val="001B7669"/>
    <w:rsid w:val="001C0900"/>
    <w:rsid w:val="001C386C"/>
    <w:rsid w:val="001E6970"/>
    <w:rsid w:val="001F2354"/>
    <w:rsid w:val="001F52D2"/>
    <w:rsid w:val="0021112E"/>
    <w:rsid w:val="002168B7"/>
    <w:rsid w:val="002268F0"/>
    <w:rsid w:val="00231FA4"/>
    <w:rsid w:val="0023392F"/>
    <w:rsid w:val="00233C13"/>
    <w:rsid w:val="0023419E"/>
    <w:rsid w:val="00234C5A"/>
    <w:rsid w:val="002414D9"/>
    <w:rsid w:val="00242CD4"/>
    <w:rsid w:val="002450E5"/>
    <w:rsid w:val="00245286"/>
    <w:rsid w:val="00245863"/>
    <w:rsid w:val="00246334"/>
    <w:rsid w:val="00247533"/>
    <w:rsid w:val="002526B1"/>
    <w:rsid w:val="00253AFB"/>
    <w:rsid w:val="00255847"/>
    <w:rsid w:val="002564A6"/>
    <w:rsid w:val="00257828"/>
    <w:rsid w:val="002750AF"/>
    <w:rsid w:val="0029295E"/>
    <w:rsid w:val="002A30BA"/>
    <w:rsid w:val="002B0DE9"/>
    <w:rsid w:val="002C7598"/>
    <w:rsid w:val="002D293E"/>
    <w:rsid w:val="002E19C5"/>
    <w:rsid w:val="002E2A5B"/>
    <w:rsid w:val="002E3E79"/>
    <w:rsid w:val="002E7C91"/>
    <w:rsid w:val="002F08FD"/>
    <w:rsid w:val="002F3C28"/>
    <w:rsid w:val="0030144A"/>
    <w:rsid w:val="00311EA4"/>
    <w:rsid w:val="00323A99"/>
    <w:rsid w:val="00346799"/>
    <w:rsid w:val="00362872"/>
    <w:rsid w:val="0037538C"/>
    <w:rsid w:val="00386D29"/>
    <w:rsid w:val="00395140"/>
    <w:rsid w:val="00395573"/>
    <w:rsid w:val="003A232E"/>
    <w:rsid w:val="003B2B42"/>
    <w:rsid w:val="003C47FF"/>
    <w:rsid w:val="003D2A3A"/>
    <w:rsid w:val="003D4CD9"/>
    <w:rsid w:val="003D738F"/>
    <w:rsid w:val="00401232"/>
    <w:rsid w:val="00407BCB"/>
    <w:rsid w:val="00415B13"/>
    <w:rsid w:val="0042252C"/>
    <w:rsid w:val="00426029"/>
    <w:rsid w:val="004319F9"/>
    <w:rsid w:val="0044640E"/>
    <w:rsid w:val="004833C4"/>
    <w:rsid w:val="004A3C26"/>
    <w:rsid w:val="004B534E"/>
    <w:rsid w:val="004B7191"/>
    <w:rsid w:val="004C175D"/>
    <w:rsid w:val="004C1892"/>
    <w:rsid w:val="004C572F"/>
    <w:rsid w:val="004D0B23"/>
    <w:rsid w:val="004D0DF9"/>
    <w:rsid w:val="004D51FB"/>
    <w:rsid w:val="004E3D85"/>
    <w:rsid w:val="004F3DB7"/>
    <w:rsid w:val="004F5FC2"/>
    <w:rsid w:val="005009CF"/>
    <w:rsid w:val="00504BD7"/>
    <w:rsid w:val="00527F0D"/>
    <w:rsid w:val="00540817"/>
    <w:rsid w:val="0054385C"/>
    <w:rsid w:val="00550479"/>
    <w:rsid w:val="0056791E"/>
    <w:rsid w:val="005827EA"/>
    <w:rsid w:val="00592499"/>
    <w:rsid w:val="00592FAD"/>
    <w:rsid w:val="005B0189"/>
    <w:rsid w:val="005B6F0B"/>
    <w:rsid w:val="005D08AD"/>
    <w:rsid w:val="005F0D35"/>
    <w:rsid w:val="00605FCC"/>
    <w:rsid w:val="00626CEF"/>
    <w:rsid w:val="006438BB"/>
    <w:rsid w:val="006525CB"/>
    <w:rsid w:val="00652DA0"/>
    <w:rsid w:val="006641F9"/>
    <w:rsid w:val="006657DF"/>
    <w:rsid w:val="0068309B"/>
    <w:rsid w:val="00683DF9"/>
    <w:rsid w:val="00685C21"/>
    <w:rsid w:val="006B2FD3"/>
    <w:rsid w:val="006B588B"/>
    <w:rsid w:val="006E2679"/>
    <w:rsid w:val="007002AD"/>
    <w:rsid w:val="00702C46"/>
    <w:rsid w:val="00705725"/>
    <w:rsid w:val="00715187"/>
    <w:rsid w:val="00720795"/>
    <w:rsid w:val="00726A65"/>
    <w:rsid w:val="00734940"/>
    <w:rsid w:val="00734FAB"/>
    <w:rsid w:val="007369F4"/>
    <w:rsid w:val="0074295C"/>
    <w:rsid w:val="0074387D"/>
    <w:rsid w:val="0075482D"/>
    <w:rsid w:val="007644C8"/>
    <w:rsid w:val="00781655"/>
    <w:rsid w:val="007869C9"/>
    <w:rsid w:val="00792D96"/>
    <w:rsid w:val="007975BD"/>
    <w:rsid w:val="007C0421"/>
    <w:rsid w:val="007D0C8D"/>
    <w:rsid w:val="007D216A"/>
    <w:rsid w:val="007D4727"/>
    <w:rsid w:val="007E35AC"/>
    <w:rsid w:val="007E38B3"/>
    <w:rsid w:val="007E530D"/>
    <w:rsid w:val="007E5A1F"/>
    <w:rsid w:val="007E5A78"/>
    <w:rsid w:val="007E71CC"/>
    <w:rsid w:val="007E7B6A"/>
    <w:rsid w:val="007F52F9"/>
    <w:rsid w:val="00806E77"/>
    <w:rsid w:val="008105E0"/>
    <w:rsid w:val="00817391"/>
    <w:rsid w:val="00822F9C"/>
    <w:rsid w:val="008234F7"/>
    <w:rsid w:val="008263FC"/>
    <w:rsid w:val="00827DF0"/>
    <w:rsid w:val="00841BE0"/>
    <w:rsid w:val="00842C79"/>
    <w:rsid w:val="0084358C"/>
    <w:rsid w:val="0085163A"/>
    <w:rsid w:val="008521B2"/>
    <w:rsid w:val="008536EE"/>
    <w:rsid w:val="00854346"/>
    <w:rsid w:val="00860353"/>
    <w:rsid w:val="00871A35"/>
    <w:rsid w:val="00893D22"/>
    <w:rsid w:val="008A7C6F"/>
    <w:rsid w:val="008B0B85"/>
    <w:rsid w:val="008D006B"/>
    <w:rsid w:val="008E7CDC"/>
    <w:rsid w:val="008F049C"/>
    <w:rsid w:val="008F4DC8"/>
    <w:rsid w:val="008F6D36"/>
    <w:rsid w:val="009024A3"/>
    <w:rsid w:val="0090534E"/>
    <w:rsid w:val="00906B52"/>
    <w:rsid w:val="00906DE3"/>
    <w:rsid w:val="009170C7"/>
    <w:rsid w:val="009229C4"/>
    <w:rsid w:val="00922D87"/>
    <w:rsid w:val="00931F9E"/>
    <w:rsid w:val="0093272C"/>
    <w:rsid w:val="00965916"/>
    <w:rsid w:val="009761D5"/>
    <w:rsid w:val="00985C78"/>
    <w:rsid w:val="00990155"/>
    <w:rsid w:val="00990277"/>
    <w:rsid w:val="009958B4"/>
    <w:rsid w:val="009A401A"/>
    <w:rsid w:val="009A69EE"/>
    <w:rsid w:val="009C0D3A"/>
    <w:rsid w:val="009D55CB"/>
    <w:rsid w:val="009E045E"/>
    <w:rsid w:val="009E079D"/>
    <w:rsid w:val="009F536A"/>
    <w:rsid w:val="00A04A46"/>
    <w:rsid w:val="00A07975"/>
    <w:rsid w:val="00A21465"/>
    <w:rsid w:val="00A25489"/>
    <w:rsid w:val="00A346B1"/>
    <w:rsid w:val="00A44062"/>
    <w:rsid w:val="00A452DD"/>
    <w:rsid w:val="00A534BB"/>
    <w:rsid w:val="00A564BE"/>
    <w:rsid w:val="00A62DBA"/>
    <w:rsid w:val="00A81E1C"/>
    <w:rsid w:val="00A95DDE"/>
    <w:rsid w:val="00AA3918"/>
    <w:rsid w:val="00AA3CDB"/>
    <w:rsid w:val="00AA7620"/>
    <w:rsid w:val="00AB188E"/>
    <w:rsid w:val="00AB2C5A"/>
    <w:rsid w:val="00AC104D"/>
    <w:rsid w:val="00AC3E6E"/>
    <w:rsid w:val="00AC764A"/>
    <w:rsid w:val="00AD0A44"/>
    <w:rsid w:val="00AE30B2"/>
    <w:rsid w:val="00AE3161"/>
    <w:rsid w:val="00AF0469"/>
    <w:rsid w:val="00AF4387"/>
    <w:rsid w:val="00B039A4"/>
    <w:rsid w:val="00B342E3"/>
    <w:rsid w:val="00B4091A"/>
    <w:rsid w:val="00B43481"/>
    <w:rsid w:val="00B438D0"/>
    <w:rsid w:val="00B44FD0"/>
    <w:rsid w:val="00B4583B"/>
    <w:rsid w:val="00B6042C"/>
    <w:rsid w:val="00B60D6C"/>
    <w:rsid w:val="00B6571B"/>
    <w:rsid w:val="00B75FD8"/>
    <w:rsid w:val="00B83B89"/>
    <w:rsid w:val="00B90F46"/>
    <w:rsid w:val="00BB2597"/>
    <w:rsid w:val="00BB3219"/>
    <w:rsid w:val="00BC077D"/>
    <w:rsid w:val="00BC4A06"/>
    <w:rsid w:val="00BC4CF4"/>
    <w:rsid w:val="00BE45A5"/>
    <w:rsid w:val="00C00675"/>
    <w:rsid w:val="00C14117"/>
    <w:rsid w:val="00C3078B"/>
    <w:rsid w:val="00C32F69"/>
    <w:rsid w:val="00C3370F"/>
    <w:rsid w:val="00C347D5"/>
    <w:rsid w:val="00C55CC7"/>
    <w:rsid w:val="00C57E3B"/>
    <w:rsid w:val="00C6531D"/>
    <w:rsid w:val="00C72E63"/>
    <w:rsid w:val="00C873A0"/>
    <w:rsid w:val="00C87560"/>
    <w:rsid w:val="00C93720"/>
    <w:rsid w:val="00C95681"/>
    <w:rsid w:val="00CB28EE"/>
    <w:rsid w:val="00CB607D"/>
    <w:rsid w:val="00CB6BBE"/>
    <w:rsid w:val="00CB760A"/>
    <w:rsid w:val="00CB7DAA"/>
    <w:rsid w:val="00CC0393"/>
    <w:rsid w:val="00CC62D0"/>
    <w:rsid w:val="00CD2E2E"/>
    <w:rsid w:val="00CE0015"/>
    <w:rsid w:val="00CE0F36"/>
    <w:rsid w:val="00CE10F1"/>
    <w:rsid w:val="00CE35B9"/>
    <w:rsid w:val="00CE389B"/>
    <w:rsid w:val="00CE4836"/>
    <w:rsid w:val="00CF37A5"/>
    <w:rsid w:val="00CF39B5"/>
    <w:rsid w:val="00D14BCA"/>
    <w:rsid w:val="00D159EB"/>
    <w:rsid w:val="00D20F8E"/>
    <w:rsid w:val="00D21854"/>
    <w:rsid w:val="00D251CF"/>
    <w:rsid w:val="00D27CF8"/>
    <w:rsid w:val="00D65CAF"/>
    <w:rsid w:val="00D7028A"/>
    <w:rsid w:val="00D80277"/>
    <w:rsid w:val="00D804FF"/>
    <w:rsid w:val="00D823D5"/>
    <w:rsid w:val="00DC47A1"/>
    <w:rsid w:val="00DC75D8"/>
    <w:rsid w:val="00DD231F"/>
    <w:rsid w:val="00DD34CE"/>
    <w:rsid w:val="00DD6300"/>
    <w:rsid w:val="00DE1197"/>
    <w:rsid w:val="00DE6D98"/>
    <w:rsid w:val="00DE702F"/>
    <w:rsid w:val="00DF039E"/>
    <w:rsid w:val="00DF545D"/>
    <w:rsid w:val="00E06AAE"/>
    <w:rsid w:val="00E233C2"/>
    <w:rsid w:val="00E258A2"/>
    <w:rsid w:val="00E31B21"/>
    <w:rsid w:val="00E44664"/>
    <w:rsid w:val="00E46E9B"/>
    <w:rsid w:val="00E510E1"/>
    <w:rsid w:val="00E623C5"/>
    <w:rsid w:val="00E62D31"/>
    <w:rsid w:val="00E66131"/>
    <w:rsid w:val="00E8260D"/>
    <w:rsid w:val="00E960DB"/>
    <w:rsid w:val="00EB0E76"/>
    <w:rsid w:val="00EB3052"/>
    <w:rsid w:val="00EB4BAB"/>
    <w:rsid w:val="00EC3D4E"/>
    <w:rsid w:val="00ED6BB6"/>
    <w:rsid w:val="00EE19A3"/>
    <w:rsid w:val="00EE3124"/>
    <w:rsid w:val="00EE3BA1"/>
    <w:rsid w:val="00EE7912"/>
    <w:rsid w:val="00EF4E14"/>
    <w:rsid w:val="00F070D9"/>
    <w:rsid w:val="00F10750"/>
    <w:rsid w:val="00F140CA"/>
    <w:rsid w:val="00F15988"/>
    <w:rsid w:val="00F25E65"/>
    <w:rsid w:val="00F341DC"/>
    <w:rsid w:val="00F344B3"/>
    <w:rsid w:val="00F53A9F"/>
    <w:rsid w:val="00F55980"/>
    <w:rsid w:val="00F60512"/>
    <w:rsid w:val="00F63E86"/>
    <w:rsid w:val="00F660A7"/>
    <w:rsid w:val="00F71182"/>
    <w:rsid w:val="00FA2287"/>
    <w:rsid w:val="00FA3788"/>
    <w:rsid w:val="00FB7B5A"/>
    <w:rsid w:val="00FC5A7D"/>
    <w:rsid w:val="00FE2456"/>
    <w:rsid w:val="00FE4DED"/>
    <w:rsid w:val="00F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A04A46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7E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rsid w:val="004833C4"/>
    <w:rPr>
      <w:b/>
      <w:bCs/>
      <w:spacing w:val="60"/>
      <w:sz w:val="32"/>
      <w:szCs w:val="32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4833C4"/>
    <w:rPr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33C4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pacing w:val="60"/>
      <w:sz w:val="32"/>
      <w:szCs w:val="32"/>
    </w:rPr>
  </w:style>
  <w:style w:type="paragraph" w:styleId="a5">
    <w:name w:val="Body Text"/>
    <w:basedOn w:val="a"/>
    <w:link w:val="11"/>
    <w:uiPriority w:val="99"/>
    <w:rsid w:val="004833C4"/>
    <w:pPr>
      <w:widowControl w:val="0"/>
      <w:shd w:val="clear" w:color="auto" w:fill="FFFFFF"/>
      <w:spacing w:before="240" w:after="240" w:line="638" w:lineRule="exact"/>
    </w:pPr>
    <w:rPr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33C4"/>
  </w:style>
  <w:style w:type="character" w:customStyle="1" w:styleId="2">
    <w:name w:val="Основной текст (2)_"/>
    <w:basedOn w:val="a0"/>
    <w:link w:val="20"/>
    <w:uiPriority w:val="99"/>
    <w:rsid w:val="004833C4"/>
    <w:rPr>
      <w:b/>
      <w:bCs/>
      <w:spacing w:val="-5"/>
      <w:shd w:val="clear" w:color="auto" w:fill="FFFFFF"/>
    </w:rPr>
  </w:style>
  <w:style w:type="character" w:customStyle="1" w:styleId="20pt10">
    <w:name w:val="Основной текст (2) + Интервал 0 pt10"/>
    <w:basedOn w:val="2"/>
    <w:uiPriority w:val="99"/>
    <w:rsid w:val="004833C4"/>
    <w:rPr>
      <w:spacing w:val="-8"/>
    </w:rPr>
  </w:style>
  <w:style w:type="paragraph" w:customStyle="1" w:styleId="20">
    <w:name w:val="Основной текст (2)"/>
    <w:basedOn w:val="a"/>
    <w:link w:val="2"/>
    <w:uiPriority w:val="99"/>
    <w:rsid w:val="004833C4"/>
    <w:pPr>
      <w:widowControl w:val="0"/>
      <w:shd w:val="clear" w:color="auto" w:fill="FFFFFF"/>
      <w:spacing w:after="0" w:line="322" w:lineRule="exact"/>
      <w:jc w:val="both"/>
    </w:pPr>
    <w:rPr>
      <w:b/>
      <w:bCs/>
      <w:spacing w:val="-5"/>
    </w:rPr>
  </w:style>
  <w:style w:type="character" w:customStyle="1" w:styleId="21">
    <w:name w:val="Подпись к таблице (2)_"/>
    <w:basedOn w:val="a0"/>
    <w:link w:val="22"/>
    <w:uiPriority w:val="99"/>
    <w:rsid w:val="00D7028A"/>
    <w:rPr>
      <w:spacing w:val="-4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D7028A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character" w:customStyle="1" w:styleId="0pt">
    <w:name w:val="Основной текст + Интервал 0 pt"/>
    <w:basedOn w:val="11"/>
    <w:uiPriority w:val="99"/>
    <w:rsid w:val="00ED6BB6"/>
    <w:rPr>
      <w:spacing w:val="-5"/>
      <w:u w:val="none"/>
    </w:rPr>
  </w:style>
  <w:style w:type="character" w:customStyle="1" w:styleId="20pt">
    <w:name w:val="Основной текст (2) + Интервал 0 pt"/>
    <w:basedOn w:val="2"/>
    <w:uiPriority w:val="99"/>
    <w:rsid w:val="009F536A"/>
    <w:rPr>
      <w:b/>
      <w:bCs/>
      <w:spacing w:val="-7"/>
      <w:u w:val="none"/>
    </w:rPr>
  </w:style>
  <w:style w:type="character" w:styleId="a7">
    <w:name w:val="Hyperlink"/>
    <w:basedOn w:val="a0"/>
    <w:uiPriority w:val="99"/>
    <w:unhideWhenUsed/>
    <w:rsid w:val="00550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1FA4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1FA4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a">
    <w:name w:val="Нижний колонтитул Знак"/>
    <w:link w:val="ab"/>
    <w:uiPriority w:val="99"/>
    <w:rsid w:val="00231FA4"/>
    <w:rPr>
      <w:lang w:eastAsia="en-US"/>
    </w:rPr>
  </w:style>
  <w:style w:type="paragraph" w:styleId="ab">
    <w:name w:val="footer"/>
    <w:basedOn w:val="a"/>
    <w:link w:val="aa"/>
    <w:uiPriority w:val="99"/>
    <w:unhideWhenUsed/>
    <w:rsid w:val="00231FA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231FA4"/>
  </w:style>
  <w:style w:type="paragraph" w:customStyle="1" w:styleId="ConsPlusNormal">
    <w:name w:val="ConsPlusNormal"/>
    <w:rsid w:val="00CB7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Emphasis"/>
    <w:basedOn w:val="a0"/>
    <w:uiPriority w:val="20"/>
    <w:qFormat/>
    <w:rsid w:val="00EE3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6673-4FF1-43B6-A6D7-672D287B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11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94</cp:revision>
  <cp:lastPrinted>2022-01-17T07:32:00Z</cp:lastPrinted>
  <dcterms:created xsi:type="dcterms:W3CDTF">2020-01-09T11:11:00Z</dcterms:created>
  <dcterms:modified xsi:type="dcterms:W3CDTF">2022-02-10T10:17:00Z</dcterms:modified>
</cp:coreProperties>
</file>