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45" w:type="dxa"/>
        <w:tblInd w:w="5282" w:type="dxa"/>
        <w:tblLayout w:type="fixed"/>
        <w:tblLook w:val="01E0" w:firstRow="1" w:lastRow="1" w:firstColumn="1" w:lastColumn="1" w:noHBand="0" w:noVBand="0"/>
      </w:tblPr>
      <w:tblGrid>
        <w:gridCol w:w="4145"/>
      </w:tblGrid>
      <w:tr w:rsidR="00667E6A" w:rsidRPr="00825653" w:rsidTr="00D762DB">
        <w:tc>
          <w:tcPr>
            <w:tcW w:w="4145" w:type="dxa"/>
          </w:tcPr>
          <w:p w:rsidR="00667E6A" w:rsidRPr="00825653" w:rsidRDefault="00667E6A" w:rsidP="00D762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653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825653">
              <w:rPr>
                <w:rFonts w:ascii="Times New Roman" w:hAnsi="Times New Roman" w:cs="Times New Roman"/>
                <w:sz w:val="28"/>
                <w:szCs w:val="28"/>
              </w:rPr>
              <w:br w:type="page"/>
              <w:t xml:space="preserve">Приложение </w:t>
            </w:r>
          </w:p>
        </w:tc>
      </w:tr>
      <w:tr w:rsidR="00667E6A" w:rsidRPr="00825653" w:rsidTr="00D762DB">
        <w:trPr>
          <w:trHeight w:val="1321"/>
        </w:trPr>
        <w:tc>
          <w:tcPr>
            <w:tcW w:w="4145" w:type="dxa"/>
            <w:tcBorders>
              <w:bottom w:val="nil"/>
            </w:tcBorders>
          </w:tcPr>
          <w:p w:rsidR="00667E6A" w:rsidRPr="00825653" w:rsidRDefault="00667E6A" w:rsidP="00EF2424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653">
              <w:rPr>
                <w:rFonts w:ascii="Times New Roman" w:hAnsi="Times New Roman" w:cs="Times New Roman"/>
                <w:sz w:val="28"/>
                <w:szCs w:val="28"/>
              </w:rPr>
              <w:t>к прогнозу социально-экономического развития Петровского муниципального округа Ставропольского края на 2024 год и плановый период 2025 и 2026 годов</w:t>
            </w:r>
          </w:p>
        </w:tc>
      </w:tr>
    </w:tbl>
    <w:p w:rsidR="00667E6A" w:rsidRDefault="00667E6A" w:rsidP="00EF2424">
      <w:pPr>
        <w:spacing w:after="0" w:line="240" w:lineRule="exac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67E6A" w:rsidRPr="00D97E3C" w:rsidRDefault="00667E6A" w:rsidP="00EF24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67E6A" w:rsidRPr="00D97E3C" w:rsidRDefault="00667E6A" w:rsidP="00EF24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D97E3C">
        <w:rPr>
          <w:rFonts w:ascii="Times New Roman" w:hAnsi="Times New Roman" w:cs="Times New Roman"/>
          <w:sz w:val="28"/>
          <w:szCs w:val="28"/>
          <w:lang w:eastAsia="en-US"/>
        </w:rPr>
        <w:t>ПОЯСНИТЕЛЬНАЯ ЗАПИСКА</w:t>
      </w:r>
    </w:p>
    <w:p w:rsidR="00667E6A" w:rsidRDefault="00667E6A" w:rsidP="00EF24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к прогнозу </w:t>
      </w:r>
      <w:r w:rsidRPr="00D97E3C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</w:p>
    <w:p w:rsidR="00667E6A" w:rsidRDefault="00667E6A" w:rsidP="00EF24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97E3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667E6A" w:rsidRDefault="00667E6A" w:rsidP="00EF24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2024 год и плановый период </w:t>
      </w:r>
      <w:r w:rsidRPr="00D97E3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и </w:t>
      </w:r>
      <w:r w:rsidRPr="00D97E3C">
        <w:rPr>
          <w:rFonts w:ascii="Times New Roman" w:hAnsi="Times New Roman" w:cs="Times New Roman"/>
          <w:sz w:val="28"/>
          <w:szCs w:val="28"/>
        </w:rPr>
        <w:t>2026 годов</w:t>
      </w:r>
    </w:p>
    <w:p w:rsidR="00667E6A" w:rsidRPr="00D97E3C" w:rsidRDefault="00667E6A" w:rsidP="00EF242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67E6A" w:rsidRPr="00D97E3C" w:rsidRDefault="00667E6A" w:rsidP="00A240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рогноз </w:t>
      </w:r>
      <w:r w:rsidRPr="00D97E3C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Петровского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97E3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</w:t>
      </w:r>
      <w:r>
        <w:rPr>
          <w:rFonts w:ascii="Times New Roman" w:hAnsi="Times New Roman" w:cs="Times New Roman"/>
          <w:sz w:val="28"/>
          <w:szCs w:val="28"/>
        </w:rPr>
        <w:t xml:space="preserve">2024 год и плановый период </w:t>
      </w:r>
      <w:r w:rsidRPr="00D97E3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5 и </w:t>
      </w:r>
      <w:r w:rsidRPr="00D97E3C">
        <w:rPr>
          <w:rFonts w:ascii="Times New Roman" w:hAnsi="Times New Roman" w:cs="Times New Roman"/>
          <w:sz w:val="28"/>
          <w:szCs w:val="28"/>
        </w:rPr>
        <w:t>2026 годов (далее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97E3C">
        <w:rPr>
          <w:rFonts w:ascii="Times New Roman" w:hAnsi="Times New Roman" w:cs="Times New Roman"/>
          <w:sz w:val="28"/>
          <w:szCs w:val="28"/>
        </w:rPr>
        <w:t xml:space="preserve"> Прогноз</w:t>
      </w:r>
      <w:r>
        <w:rPr>
          <w:rFonts w:ascii="Times New Roman" w:hAnsi="Times New Roman" w:cs="Times New Roman"/>
          <w:sz w:val="28"/>
          <w:szCs w:val="28"/>
        </w:rPr>
        <w:t>, округ</w:t>
      </w:r>
      <w:r w:rsidRPr="00D97E3C">
        <w:rPr>
          <w:rFonts w:ascii="Times New Roman" w:hAnsi="Times New Roman" w:cs="Times New Roman"/>
          <w:sz w:val="28"/>
          <w:szCs w:val="28"/>
        </w:rPr>
        <w:t>) разработан на основе анализа тенденций развития экономики Петровского городского округа Ставропольского края за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 xml:space="preserve">2022 годы и экономической ситуации, сложившейся к </w:t>
      </w:r>
      <w:r>
        <w:rPr>
          <w:rFonts w:ascii="Times New Roman" w:hAnsi="Times New Roman" w:cs="Times New Roman"/>
          <w:sz w:val="28"/>
          <w:szCs w:val="28"/>
        </w:rPr>
        <w:t>сентябрю</w:t>
      </w:r>
      <w:r w:rsidRPr="00D97E3C">
        <w:rPr>
          <w:rFonts w:ascii="Times New Roman" w:hAnsi="Times New Roman" w:cs="Times New Roman"/>
          <w:sz w:val="28"/>
          <w:szCs w:val="28"/>
        </w:rPr>
        <w:t xml:space="preserve"> 2023 года, в соответствии с материалами Министерства экономического развития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статистическими </w:t>
      </w:r>
      <w:r w:rsidRPr="00D97E3C">
        <w:rPr>
          <w:rFonts w:ascii="Times New Roman" w:hAnsi="Times New Roman" w:cs="Times New Roman"/>
          <w:sz w:val="28"/>
          <w:szCs w:val="28"/>
        </w:rPr>
        <w:t>данными Управления Федеральной службы</w:t>
      </w:r>
      <w:proofErr w:type="gramEnd"/>
      <w:r w:rsidRPr="00D97E3C">
        <w:rPr>
          <w:rFonts w:ascii="Times New Roman" w:hAnsi="Times New Roman" w:cs="Times New Roman"/>
          <w:sz w:val="28"/>
          <w:szCs w:val="28"/>
        </w:rPr>
        <w:t xml:space="preserve"> государственной статистики по Северо-Кавказскому Федеральному округу, данными</w:t>
      </w:r>
      <w:r>
        <w:rPr>
          <w:rFonts w:ascii="Times New Roman" w:hAnsi="Times New Roman" w:cs="Times New Roman"/>
          <w:sz w:val="28"/>
          <w:szCs w:val="28"/>
        </w:rPr>
        <w:t xml:space="preserve"> для разработки прогноза</w:t>
      </w:r>
      <w:r w:rsidRPr="00D97E3C">
        <w:rPr>
          <w:rFonts w:ascii="Times New Roman" w:hAnsi="Times New Roman" w:cs="Times New Roman"/>
          <w:sz w:val="28"/>
          <w:szCs w:val="28"/>
        </w:rPr>
        <w:t xml:space="preserve">, представленными отделами и органами администрации Петровского городского округа Ставропольского края, предприятиями и организациями, осуществляющими деятельность на территории округа. </w:t>
      </w:r>
    </w:p>
    <w:p w:rsidR="00667E6A" w:rsidRPr="00740241" w:rsidRDefault="00667E6A" w:rsidP="00EF2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Прогноз разработан </w:t>
      </w:r>
      <w:r w:rsidRPr="00D97E3C">
        <w:rPr>
          <w:rFonts w:ascii="Times New Roman" w:hAnsi="Times New Roman" w:cs="Times New Roman"/>
          <w:sz w:val="28"/>
          <w:szCs w:val="28"/>
        </w:rPr>
        <w:t xml:space="preserve">в двух вариантах: консервативный и базовый. Различие вариантов обусловлено отличием моделей поведения субъектов </w:t>
      </w:r>
      <w:r w:rsidRPr="00740241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деятельности, перспективами повышения конкурентоспособности и эффективностью производства основных видов продукции, возможности сохранения и усиления </w:t>
      </w:r>
      <w:proofErr w:type="spellStart"/>
      <w:r w:rsidRPr="00740241">
        <w:rPr>
          <w:rFonts w:ascii="Times New Roman" w:hAnsi="Times New Roman" w:cs="Times New Roman"/>
          <w:sz w:val="28"/>
          <w:szCs w:val="28"/>
        </w:rPr>
        <w:t>санкционного</w:t>
      </w:r>
      <w:proofErr w:type="spellEnd"/>
      <w:r w:rsidRPr="00740241">
        <w:rPr>
          <w:rFonts w:ascii="Times New Roman" w:hAnsi="Times New Roman" w:cs="Times New Roman"/>
          <w:sz w:val="28"/>
          <w:szCs w:val="28"/>
        </w:rPr>
        <w:t xml:space="preserve"> давления со стороны недружественных стран. </w:t>
      </w:r>
    </w:p>
    <w:p w:rsidR="00667E6A" w:rsidRPr="00740241" w:rsidRDefault="00667E6A" w:rsidP="00EF2424">
      <w:pPr>
        <w:pStyle w:val="a3"/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0241">
        <w:rPr>
          <w:rFonts w:ascii="Times New Roman" w:hAnsi="Times New Roman"/>
          <w:sz w:val="28"/>
          <w:szCs w:val="28"/>
        </w:rPr>
        <w:t>Консервативный вариант предполагает экономическую неопределенность, обусловленную усиливающимся давлением экономических санкций и, как следствие, сокращение объема производства основной промышленной и сельскохозяйственной продукции, объемов инвестиций, более высокие темпы сокращения численности населения округа.</w:t>
      </w:r>
    </w:p>
    <w:p w:rsidR="00667E6A" w:rsidRPr="00913F31" w:rsidRDefault="00667E6A" w:rsidP="00913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241">
        <w:rPr>
          <w:rFonts w:ascii="Times New Roman" w:hAnsi="Times New Roman" w:cs="Times New Roman"/>
          <w:sz w:val="28"/>
          <w:szCs w:val="28"/>
        </w:rPr>
        <w:t>В базовый вариант заложена более активная экономическая политика. В частности предполагается: рост производства</w:t>
      </w:r>
      <w:r w:rsidRPr="00D97E3C">
        <w:rPr>
          <w:rFonts w:ascii="Times New Roman" w:hAnsi="Times New Roman" w:cs="Times New Roman"/>
          <w:sz w:val="28"/>
          <w:szCs w:val="28"/>
        </w:rPr>
        <w:t xml:space="preserve"> по основным видам экономической деятельности; более активная инвестиционная политика крупных и средних предприятий округа, а также субъектов малого предпринимательства и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>, увеличение объемом бюджетных инвестиций,</w:t>
      </w:r>
      <w:r w:rsidRPr="00D97E3C">
        <w:rPr>
          <w:rFonts w:ascii="Times New Roman" w:hAnsi="Times New Roman" w:cs="Times New Roman"/>
          <w:sz w:val="28"/>
          <w:szCs w:val="28"/>
        </w:rPr>
        <w:t xml:space="preserve"> снижение уровня регистрируемой безработицы, стабилизация демографических показателей. Базовый вариант является наиболее приемлемым вариантом развития округа на прогнозируемый период.</w:t>
      </w:r>
      <w:bookmarkStart w:id="0" w:name="_GoBack"/>
      <w:bookmarkEnd w:id="0"/>
    </w:p>
    <w:p w:rsidR="00667E6A" w:rsidRPr="00D97E3C" w:rsidRDefault="00667E6A" w:rsidP="008861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Население</w:t>
      </w:r>
    </w:p>
    <w:p w:rsidR="00667E6A" w:rsidRDefault="00667E6A" w:rsidP="005B60A2">
      <w:pPr>
        <w:widowControl w:val="0"/>
        <w:spacing w:after="0" w:line="24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Для стабилизации демографической ситуации в рамках муниципальной программы «Социальная поддержка граждан» отдельным категориям граждан, в том числе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семьям, имеющим детей, оказывается финансовая поддержка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в рамках регионального проекта Ставропольского края «Финансовая поддержка семей при рождении детей»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несмотря на это в </w:t>
      </w:r>
      <w:r w:rsidRPr="00D97E3C">
        <w:rPr>
          <w:rFonts w:ascii="Times New Roman" w:hAnsi="Times New Roman" w:cs="Times New Roman"/>
          <w:sz w:val="28"/>
          <w:szCs w:val="28"/>
        </w:rPr>
        <w:t xml:space="preserve">округе сохраняется негативная демографическая ситуация.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По данным</w:t>
      </w:r>
      <w:r w:rsidRPr="005B60A2">
        <w:t xml:space="preserve"> </w:t>
      </w:r>
      <w:r w:rsidRPr="005B60A2">
        <w:rPr>
          <w:rFonts w:ascii="Times New Roman" w:hAnsi="Times New Roman" w:cs="Times New Roman"/>
          <w:color w:val="000000"/>
          <w:sz w:val="28"/>
          <w:szCs w:val="28"/>
        </w:rPr>
        <w:t>Управлени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5B60A2">
        <w:rPr>
          <w:rFonts w:ascii="Times New Roman" w:hAnsi="Times New Roman" w:cs="Times New Roman"/>
          <w:color w:val="000000"/>
          <w:sz w:val="28"/>
          <w:szCs w:val="28"/>
        </w:rPr>
        <w:t xml:space="preserve"> записи актов гражданского состояния Ставропольского края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общее число родившихся за январь - </w:t>
      </w:r>
      <w:r>
        <w:rPr>
          <w:rFonts w:ascii="Times New Roman" w:hAnsi="Times New Roman" w:cs="Times New Roman"/>
          <w:color w:val="000000"/>
          <w:sz w:val="28"/>
          <w:szCs w:val="28"/>
        </w:rPr>
        <w:t>сентябрь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2023 года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292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ребён</w:t>
      </w:r>
      <w:r>
        <w:rPr>
          <w:rFonts w:ascii="Times New Roman" w:hAnsi="Times New Roman" w:cs="Times New Roman"/>
          <w:color w:val="000000"/>
          <w:sz w:val="28"/>
          <w:szCs w:val="28"/>
        </w:rPr>
        <w:t>ка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) в 2,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раза ниже, чем количество умерших (</w:t>
      </w:r>
      <w:r>
        <w:rPr>
          <w:rFonts w:ascii="Times New Roman" w:hAnsi="Times New Roman" w:cs="Times New Roman"/>
          <w:color w:val="000000"/>
          <w:sz w:val="28"/>
          <w:szCs w:val="28"/>
        </w:rPr>
        <w:t>751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человек). </w:t>
      </w:r>
    </w:p>
    <w:p w:rsidR="00667E6A" w:rsidRPr="00D97E3C" w:rsidRDefault="00667E6A" w:rsidP="006D0024">
      <w:pPr>
        <w:widowControl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прогнозируемом периоде не ожидается существенного улучшения ситуации.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Б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>азов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ый 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>вариант прогноза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предусматривает, что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 2024 год</w:t>
      </w:r>
      <w:r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 общий коэффициент рождаемости населения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останется на уровне 2023 года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>, а общий коэффициент смертности сократится до 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4,5 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>умерших на 1,0 тыс. населения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proofErr w:type="gramEnd"/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счет незначительного роста рождаемости и сокращения смертности коэффициент естественного прироста населения сократится с -8,7 в 2022 году до -6,</w:t>
      </w:r>
      <w:r w:rsidRPr="00DE5D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 2026 году. </w:t>
      </w:r>
    </w:p>
    <w:p w:rsidR="00667E6A" w:rsidRDefault="00667E6A" w:rsidP="006D0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На протяжении всего прогнозируемого периода ежегодно будет наблюдаться н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>ебольшой миграционный прирост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населения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 (0,0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4 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>тыс. человек)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667E6A" w:rsidRPr="00D97E3C" w:rsidRDefault="00667E6A" w:rsidP="006D0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7E6A" w:rsidRPr="00D97E3C" w:rsidRDefault="00667E6A" w:rsidP="00CB37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t>Промышленное производство</w:t>
      </w:r>
    </w:p>
    <w:p w:rsidR="00667E6A" w:rsidRPr="00D97E3C" w:rsidRDefault="00667E6A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Производство промышленной продукции на территории округа представлено добычей полезных ископаемых, обрабатывающими производствами и жилищно-коммунальным хозяйством.</w:t>
      </w:r>
    </w:p>
    <w:p w:rsidR="00667E6A" w:rsidRDefault="00667E6A" w:rsidP="00EB0E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9 месяцев 2023 года промышленными предприятиями округа, не относящимися к субъектам малого предпринимательства, отгружено </w:t>
      </w:r>
      <w:r w:rsidRPr="00D97E3C">
        <w:rPr>
          <w:rFonts w:ascii="Times New Roman" w:hAnsi="Times New Roman" w:cs="Times New Roman"/>
          <w:sz w:val="28"/>
          <w:szCs w:val="28"/>
        </w:rPr>
        <w:t>товаров собственного производства, выполнен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97E3C">
        <w:rPr>
          <w:rFonts w:ascii="Times New Roman" w:hAnsi="Times New Roman" w:cs="Times New Roman"/>
          <w:sz w:val="28"/>
          <w:szCs w:val="28"/>
        </w:rPr>
        <w:t xml:space="preserve">работ и услуг (далее - объем отгруженной продукции) </w:t>
      </w:r>
      <w:r>
        <w:rPr>
          <w:rFonts w:ascii="Times New Roman" w:hAnsi="Times New Roman" w:cs="Times New Roman"/>
          <w:sz w:val="28"/>
          <w:szCs w:val="28"/>
        </w:rPr>
        <w:t>на сумму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6575,2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</w:rPr>
        <w:t>77,9</w:t>
      </w:r>
      <w:r w:rsidRPr="00D97E3C">
        <w:rPr>
          <w:rFonts w:ascii="Times New Roman" w:hAnsi="Times New Roman" w:cs="Times New Roman"/>
          <w:sz w:val="28"/>
          <w:szCs w:val="28"/>
        </w:rPr>
        <w:t>% к показателю аналогичного периода 2022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862"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>Ожидается, что по итогам отчетного года</w:t>
      </w:r>
      <w:r>
        <w:rPr>
          <w:rFonts w:ascii="Times New Roman" w:hAnsi="Times New Roman" w:cs="Times New Roman"/>
          <w:sz w:val="28"/>
          <w:szCs w:val="28"/>
        </w:rPr>
        <w:t xml:space="preserve"> темп роста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составит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91,20</w:t>
      </w:r>
      <w:r w:rsidRPr="00D97E3C">
        <w:rPr>
          <w:rFonts w:ascii="Times New Roman" w:hAnsi="Times New Roman" w:cs="Times New Roman"/>
          <w:sz w:val="28"/>
          <w:szCs w:val="28"/>
        </w:rPr>
        <w:t>% (в действующих ценах)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E6A" w:rsidRDefault="00667E6A" w:rsidP="0033786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На долю обрабатывающих произво</w:t>
      </w:r>
      <w:proofErr w:type="gramStart"/>
      <w:r w:rsidRPr="00D97E3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97E3C">
        <w:rPr>
          <w:rFonts w:ascii="Times New Roman" w:hAnsi="Times New Roman" w:cs="Times New Roman"/>
          <w:sz w:val="28"/>
          <w:szCs w:val="28"/>
        </w:rPr>
        <w:t xml:space="preserve">иходится </w:t>
      </w:r>
      <w:r>
        <w:rPr>
          <w:rFonts w:ascii="Times New Roman" w:hAnsi="Times New Roman" w:cs="Times New Roman"/>
          <w:sz w:val="28"/>
          <w:szCs w:val="28"/>
        </w:rPr>
        <w:t>56,6</w:t>
      </w:r>
      <w:r w:rsidRPr="00D97E3C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общего </w:t>
      </w:r>
      <w:r w:rsidRPr="00D97E3C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7E3C">
        <w:rPr>
          <w:rFonts w:ascii="Times New Roman" w:hAnsi="Times New Roman" w:cs="Times New Roman"/>
          <w:sz w:val="28"/>
          <w:szCs w:val="28"/>
        </w:rPr>
        <w:t xml:space="preserve"> отгруженной продукции промышленных предприятий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97E3C">
        <w:rPr>
          <w:rFonts w:ascii="Times New Roman" w:hAnsi="Times New Roman" w:cs="Times New Roman"/>
          <w:sz w:val="28"/>
          <w:szCs w:val="28"/>
        </w:rPr>
        <w:t xml:space="preserve">По итогам 2023 года </w:t>
      </w:r>
      <w:r>
        <w:rPr>
          <w:rFonts w:ascii="Times New Roman" w:hAnsi="Times New Roman" w:cs="Times New Roman"/>
          <w:sz w:val="28"/>
          <w:szCs w:val="28"/>
        </w:rPr>
        <w:t>ожидается, что обрабатывающими предприятия округа будет отгружено продукции на сумму 6311,46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</w:rPr>
        <w:t>88,3</w:t>
      </w:r>
      <w:r w:rsidRPr="00D97E3C">
        <w:rPr>
          <w:rFonts w:ascii="Times New Roman" w:hAnsi="Times New Roman" w:cs="Times New Roman"/>
          <w:sz w:val="28"/>
          <w:szCs w:val="28"/>
        </w:rPr>
        <w:t>% к показателю 2022 года (в действующих ценах</w:t>
      </w:r>
      <w:r w:rsidRPr="00DF21AB">
        <w:rPr>
          <w:rFonts w:ascii="Times New Roman" w:hAnsi="Times New Roman" w:cs="Times New Roman"/>
          <w:sz w:val="28"/>
          <w:szCs w:val="28"/>
        </w:rPr>
        <w:t>). Снижение обусловлено сокращением объемов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в первом полугодии</w:t>
      </w:r>
      <w:r w:rsidRPr="00DF21AB">
        <w:rPr>
          <w:rFonts w:ascii="Times New Roman" w:hAnsi="Times New Roman" w:cs="Times New Roman"/>
          <w:sz w:val="28"/>
          <w:szCs w:val="28"/>
        </w:rPr>
        <w:t xml:space="preserve"> основных видов пищевой продукции: крахмалов, масел растительных и комбикормов.</w:t>
      </w:r>
    </w:p>
    <w:p w:rsidR="00667E6A" w:rsidRDefault="00667E6A" w:rsidP="003D1BC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97E3C">
        <w:rPr>
          <w:rFonts w:ascii="Times New Roman" w:hAnsi="Times New Roman" w:cs="Times New Roman"/>
          <w:sz w:val="28"/>
          <w:szCs w:val="28"/>
        </w:rPr>
        <w:t xml:space="preserve"> прогнозируемом периоде будет </w:t>
      </w:r>
      <w:r>
        <w:rPr>
          <w:rFonts w:ascii="Times New Roman" w:hAnsi="Times New Roman" w:cs="Times New Roman"/>
          <w:sz w:val="28"/>
          <w:szCs w:val="28"/>
        </w:rPr>
        <w:t>наблюдаться</w:t>
      </w:r>
      <w:r w:rsidRPr="00D97E3C">
        <w:rPr>
          <w:rFonts w:ascii="Times New Roman" w:hAnsi="Times New Roman" w:cs="Times New Roman"/>
          <w:sz w:val="28"/>
          <w:szCs w:val="28"/>
        </w:rPr>
        <w:t xml:space="preserve"> положительная динамика развития промышленного производства.</w:t>
      </w:r>
      <w:r>
        <w:rPr>
          <w:rFonts w:ascii="Times New Roman" w:hAnsi="Times New Roman" w:cs="Times New Roman"/>
          <w:sz w:val="28"/>
          <w:szCs w:val="28"/>
        </w:rPr>
        <w:t xml:space="preserve"> Объем произведенной продукции в</w:t>
      </w:r>
      <w:r w:rsidRPr="00D97E3C">
        <w:rPr>
          <w:rFonts w:ascii="Times New Roman" w:hAnsi="Times New Roman" w:cs="Times New Roman"/>
          <w:sz w:val="28"/>
          <w:szCs w:val="28"/>
        </w:rPr>
        <w:t xml:space="preserve"> базовом варианте в 2024 году </w:t>
      </w:r>
      <w:r>
        <w:rPr>
          <w:rFonts w:ascii="Times New Roman" w:hAnsi="Times New Roman" w:cs="Times New Roman"/>
          <w:sz w:val="28"/>
          <w:szCs w:val="28"/>
        </w:rPr>
        <w:t>составит 10144,27 млн. рублей при темпе роста 106,1</w:t>
      </w:r>
      <w:proofErr w:type="gramStart"/>
      <w:r>
        <w:rPr>
          <w:rFonts w:ascii="Times New Roman" w:hAnsi="Times New Roman" w:cs="Times New Roman"/>
          <w:sz w:val="28"/>
          <w:szCs w:val="28"/>
        </w:rPr>
        <w:t>%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2026 году </w:t>
      </w:r>
      <w:r w:rsidRPr="00D97E3C">
        <w:rPr>
          <w:rFonts w:ascii="Times New Roman" w:hAnsi="Times New Roman" w:cs="Times New Roman"/>
          <w:sz w:val="28"/>
          <w:szCs w:val="28"/>
        </w:rPr>
        <w:t xml:space="preserve">объем отгруженной продукции достигнет </w:t>
      </w:r>
      <w:r>
        <w:rPr>
          <w:rFonts w:ascii="Times New Roman" w:hAnsi="Times New Roman" w:cs="Times New Roman"/>
          <w:sz w:val="28"/>
          <w:szCs w:val="28"/>
        </w:rPr>
        <w:t>11172,98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 xml:space="preserve"> при темпе роста 116,58% (в действующих ценах) к значению</w:t>
      </w:r>
      <w:r w:rsidRPr="00D97E3C">
        <w:rPr>
          <w:rFonts w:ascii="Times New Roman" w:hAnsi="Times New Roman" w:cs="Times New Roman"/>
          <w:sz w:val="28"/>
          <w:szCs w:val="28"/>
        </w:rPr>
        <w:t xml:space="preserve"> 2022 год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97E3C">
        <w:rPr>
          <w:rFonts w:ascii="Times New Roman" w:hAnsi="Times New Roman" w:cs="Times New Roman"/>
          <w:sz w:val="28"/>
          <w:szCs w:val="28"/>
        </w:rPr>
        <w:t xml:space="preserve">а долю обрабатывающих производств будет приходиться </w:t>
      </w:r>
      <w:r>
        <w:rPr>
          <w:rFonts w:ascii="Times New Roman" w:hAnsi="Times New Roman" w:cs="Times New Roman"/>
          <w:sz w:val="28"/>
          <w:szCs w:val="28"/>
        </w:rPr>
        <w:t>66,4</w:t>
      </w:r>
      <w:r w:rsidRPr="00D97E3C">
        <w:rPr>
          <w:rFonts w:ascii="Times New Roman" w:hAnsi="Times New Roman" w:cs="Times New Roman"/>
          <w:sz w:val="28"/>
          <w:szCs w:val="28"/>
        </w:rPr>
        <w:t>% общего объема промышленной продукции.</w:t>
      </w:r>
    </w:p>
    <w:p w:rsidR="00667E6A" w:rsidRDefault="00667E6A" w:rsidP="003D1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1BC9">
        <w:rPr>
          <w:rFonts w:ascii="Times New Roman" w:hAnsi="Times New Roman" w:cs="Times New Roman"/>
          <w:sz w:val="24"/>
          <w:szCs w:val="24"/>
        </w:rPr>
        <w:lastRenderedPageBreak/>
        <w:t xml:space="preserve">Прогнозируемая динамика </w:t>
      </w:r>
    </w:p>
    <w:p w:rsidR="00667E6A" w:rsidRDefault="00667E6A" w:rsidP="003D1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1BC9">
        <w:rPr>
          <w:rFonts w:ascii="Times New Roman" w:hAnsi="Times New Roman" w:cs="Times New Roman"/>
          <w:sz w:val="24"/>
          <w:szCs w:val="24"/>
        </w:rPr>
        <w:t>производства основных видов промышленной продукции</w:t>
      </w:r>
    </w:p>
    <w:p w:rsidR="00667E6A" w:rsidRDefault="00667E6A" w:rsidP="001E58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(% к 2023 году)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5"/>
        <w:gridCol w:w="1682"/>
        <w:gridCol w:w="1618"/>
        <w:gridCol w:w="1501"/>
      </w:tblGrid>
      <w:tr w:rsidR="00667E6A" w:rsidRPr="00825653">
        <w:trPr>
          <w:trHeight w:val="135"/>
        </w:trPr>
        <w:tc>
          <w:tcPr>
            <w:tcW w:w="4555" w:type="dxa"/>
            <w:vMerge w:val="restart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801" w:type="dxa"/>
            <w:gridSpan w:val="3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Прогноз (базовый вариант)</w:t>
            </w:r>
          </w:p>
        </w:tc>
      </w:tr>
      <w:tr w:rsidR="00667E6A" w:rsidRPr="00825653">
        <w:trPr>
          <w:trHeight w:val="135"/>
        </w:trPr>
        <w:tc>
          <w:tcPr>
            <w:tcW w:w="4555" w:type="dxa"/>
            <w:vMerge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1618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501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67E6A" w:rsidRPr="00825653">
        <w:trPr>
          <w:trHeight w:val="165"/>
        </w:trPr>
        <w:tc>
          <w:tcPr>
            <w:tcW w:w="4555" w:type="dxa"/>
          </w:tcPr>
          <w:p w:rsidR="00667E6A" w:rsidRPr="00825653" w:rsidRDefault="00667E6A" w:rsidP="001E5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Масла растительные и их фракции</w:t>
            </w:r>
          </w:p>
        </w:tc>
        <w:tc>
          <w:tcPr>
            <w:tcW w:w="1682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618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</w:tc>
        <w:tc>
          <w:tcPr>
            <w:tcW w:w="1501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67E6A" w:rsidRPr="00825653">
        <w:trPr>
          <w:trHeight w:val="165"/>
        </w:trPr>
        <w:tc>
          <w:tcPr>
            <w:tcW w:w="4555" w:type="dxa"/>
          </w:tcPr>
          <w:p w:rsidR="00667E6A" w:rsidRPr="00825653" w:rsidRDefault="00667E6A" w:rsidP="001E5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 xml:space="preserve">Жмых и прочие твердые остатки растительных жиров и масел </w:t>
            </w:r>
          </w:p>
        </w:tc>
        <w:tc>
          <w:tcPr>
            <w:tcW w:w="1682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618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1501" w:type="dxa"/>
          </w:tcPr>
          <w:p w:rsidR="00667E6A" w:rsidRPr="00825653" w:rsidRDefault="00667E6A" w:rsidP="001E5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</w:tr>
      <w:tr w:rsidR="00667E6A" w:rsidRPr="00825653">
        <w:trPr>
          <w:trHeight w:val="165"/>
        </w:trPr>
        <w:tc>
          <w:tcPr>
            <w:tcW w:w="4555" w:type="dxa"/>
          </w:tcPr>
          <w:p w:rsidR="00667E6A" w:rsidRPr="00825653" w:rsidRDefault="00667E6A" w:rsidP="004161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 xml:space="preserve">Крахмалы, кроме </w:t>
            </w:r>
            <w:proofErr w:type="gramStart"/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модифицированных</w:t>
            </w:r>
            <w:proofErr w:type="gramEnd"/>
          </w:p>
        </w:tc>
        <w:tc>
          <w:tcPr>
            <w:tcW w:w="1682" w:type="dxa"/>
          </w:tcPr>
          <w:p w:rsidR="00667E6A" w:rsidRPr="00825653" w:rsidRDefault="00667E6A" w:rsidP="00416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в 3,0 раза</w:t>
            </w:r>
          </w:p>
        </w:tc>
        <w:tc>
          <w:tcPr>
            <w:tcW w:w="1618" w:type="dxa"/>
          </w:tcPr>
          <w:p w:rsidR="00667E6A" w:rsidRPr="00825653" w:rsidRDefault="00667E6A" w:rsidP="00416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в 3,0 раза</w:t>
            </w:r>
          </w:p>
        </w:tc>
        <w:tc>
          <w:tcPr>
            <w:tcW w:w="1501" w:type="dxa"/>
          </w:tcPr>
          <w:p w:rsidR="00667E6A" w:rsidRPr="00825653" w:rsidRDefault="00667E6A" w:rsidP="00416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в 3,0 раза</w:t>
            </w:r>
          </w:p>
        </w:tc>
      </w:tr>
      <w:tr w:rsidR="00667E6A" w:rsidRPr="00825653">
        <w:trPr>
          <w:trHeight w:val="165"/>
        </w:trPr>
        <w:tc>
          <w:tcPr>
            <w:tcW w:w="4555" w:type="dxa"/>
          </w:tcPr>
          <w:p w:rsidR="00667E6A" w:rsidRPr="00825653" w:rsidRDefault="00667E6A" w:rsidP="004161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Крахмалы модифицированные</w:t>
            </w:r>
          </w:p>
        </w:tc>
        <w:tc>
          <w:tcPr>
            <w:tcW w:w="1682" w:type="dxa"/>
          </w:tcPr>
          <w:p w:rsidR="00667E6A" w:rsidRPr="00825653" w:rsidRDefault="00667E6A" w:rsidP="00416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618" w:type="dxa"/>
          </w:tcPr>
          <w:p w:rsidR="00667E6A" w:rsidRPr="00825653" w:rsidRDefault="00667E6A" w:rsidP="00416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01" w:type="dxa"/>
          </w:tcPr>
          <w:p w:rsidR="00667E6A" w:rsidRPr="00825653" w:rsidRDefault="00667E6A" w:rsidP="00416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667E6A" w:rsidRPr="00825653">
        <w:trPr>
          <w:trHeight w:val="165"/>
        </w:trPr>
        <w:tc>
          <w:tcPr>
            <w:tcW w:w="4555" w:type="dxa"/>
          </w:tcPr>
          <w:p w:rsidR="00667E6A" w:rsidRPr="00825653" w:rsidRDefault="00667E6A" w:rsidP="001E5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 xml:space="preserve">Комбикорма для сельскохозяйственных животных </w:t>
            </w:r>
          </w:p>
        </w:tc>
        <w:tc>
          <w:tcPr>
            <w:tcW w:w="1682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618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501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E6A" w:rsidRPr="00825653">
        <w:trPr>
          <w:trHeight w:val="165"/>
        </w:trPr>
        <w:tc>
          <w:tcPr>
            <w:tcW w:w="4555" w:type="dxa"/>
          </w:tcPr>
          <w:p w:rsidR="00667E6A" w:rsidRPr="00825653" w:rsidRDefault="00667E6A" w:rsidP="001E5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Культиваторы</w:t>
            </w:r>
          </w:p>
        </w:tc>
        <w:tc>
          <w:tcPr>
            <w:tcW w:w="1682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618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01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67E6A" w:rsidRPr="00825653">
        <w:trPr>
          <w:trHeight w:val="165"/>
        </w:trPr>
        <w:tc>
          <w:tcPr>
            <w:tcW w:w="4555" w:type="dxa"/>
          </w:tcPr>
          <w:p w:rsidR="00667E6A" w:rsidRPr="00825653" w:rsidRDefault="00667E6A" w:rsidP="001E5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Посевные комплексы</w:t>
            </w:r>
          </w:p>
        </w:tc>
        <w:tc>
          <w:tcPr>
            <w:tcW w:w="1682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138,5</w:t>
            </w:r>
          </w:p>
        </w:tc>
        <w:tc>
          <w:tcPr>
            <w:tcW w:w="1618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154,0</w:t>
            </w:r>
          </w:p>
        </w:tc>
        <w:tc>
          <w:tcPr>
            <w:tcW w:w="1501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177,0</w:t>
            </w:r>
          </w:p>
        </w:tc>
      </w:tr>
      <w:tr w:rsidR="00667E6A" w:rsidRPr="00825653">
        <w:trPr>
          <w:trHeight w:val="165"/>
        </w:trPr>
        <w:tc>
          <w:tcPr>
            <w:tcW w:w="4555" w:type="dxa"/>
          </w:tcPr>
          <w:p w:rsidR="00667E6A" w:rsidRPr="00825653" w:rsidRDefault="00667E6A" w:rsidP="001E5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Плуги общего назначения</w:t>
            </w:r>
          </w:p>
        </w:tc>
        <w:tc>
          <w:tcPr>
            <w:tcW w:w="1682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  <w:tc>
          <w:tcPr>
            <w:tcW w:w="1618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501" w:type="dxa"/>
          </w:tcPr>
          <w:p w:rsidR="00667E6A" w:rsidRPr="00825653" w:rsidRDefault="00667E6A" w:rsidP="003D1B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667E6A" w:rsidRPr="00825653">
        <w:trPr>
          <w:trHeight w:val="165"/>
        </w:trPr>
        <w:tc>
          <w:tcPr>
            <w:tcW w:w="4555" w:type="dxa"/>
          </w:tcPr>
          <w:p w:rsidR="00667E6A" w:rsidRPr="00825653" w:rsidRDefault="00667E6A" w:rsidP="001E58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Блоки строительные из газобетона автоклавного твердения</w:t>
            </w:r>
          </w:p>
        </w:tc>
        <w:tc>
          <w:tcPr>
            <w:tcW w:w="1682" w:type="dxa"/>
          </w:tcPr>
          <w:p w:rsidR="00667E6A" w:rsidRPr="00825653" w:rsidRDefault="00667E6A" w:rsidP="001E5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618" w:type="dxa"/>
          </w:tcPr>
          <w:p w:rsidR="00667E6A" w:rsidRPr="00825653" w:rsidRDefault="00667E6A" w:rsidP="001E5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501" w:type="dxa"/>
          </w:tcPr>
          <w:p w:rsidR="00667E6A" w:rsidRPr="00825653" w:rsidRDefault="00667E6A" w:rsidP="001E58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653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</w:tbl>
    <w:p w:rsidR="00667E6A" w:rsidRPr="003D1BC9" w:rsidRDefault="00667E6A" w:rsidP="003D1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7E6A" w:rsidRPr="00D97E3C" w:rsidRDefault="00667E6A" w:rsidP="008636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увеличению объемов </w:t>
      </w:r>
      <w:r w:rsidRPr="00D97E3C">
        <w:rPr>
          <w:rFonts w:ascii="Times New Roman" w:hAnsi="Times New Roman" w:cs="Times New Roman"/>
          <w:sz w:val="28"/>
          <w:szCs w:val="28"/>
        </w:rPr>
        <w:t>производства в прогноз</w:t>
      </w:r>
      <w:r>
        <w:rPr>
          <w:rFonts w:ascii="Times New Roman" w:hAnsi="Times New Roman" w:cs="Times New Roman"/>
          <w:sz w:val="28"/>
          <w:szCs w:val="28"/>
        </w:rPr>
        <w:t>ируемом</w:t>
      </w:r>
      <w:r w:rsidRPr="00D97E3C">
        <w:rPr>
          <w:rFonts w:ascii="Times New Roman" w:hAnsi="Times New Roman" w:cs="Times New Roman"/>
          <w:sz w:val="28"/>
          <w:szCs w:val="28"/>
        </w:rPr>
        <w:t xml:space="preserve"> периоде будет способствовать реализация национального проекта «Повышение производительности труда и поддержка занятости в ОАО «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Светлоградагромаш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 xml:space="preserve">», в ООО «ДСК «ГРАС-Светлоград». Участие в региональном проекте «Системные меры развития международной кооперации и экспорта Ставропольского края» позволит обрабатывающим предприятиям округа выйти на новые рынки сбыта. Негативное влияние на рост производства может оказать сохранение 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санкционного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 xml:space="preserve"> режима со стороны недружественных стран, ограничивающее доступ к новым технологиям и оборудованию.</w:t>
      </w:r>
    </w:p>
    <w:p w:rsidR="00667E6A" w:rsidRPr="00D97E3C" w:rsidRDefault="00667E6A" w:rsidP="00D97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E6A" w:rsidRPr="00D97E3C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t>Сельское хозяйство</w:t>
      </w:r>
    </w:p>
    <w:p w:rsidR="00667E6A" w:rsidRPr="00D97E3C" w:rsidRDefault="00667E6A" w:rsidP="00C67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E3C">
        <w:rPr>
          <w:rFonts w:ascii="Times New Roman" w:hAnsi="Times New Roman" w:cs="Times New Roman"/>
          <w:sz w:val="28"/>
          <w:szCs w:val="28"/>
        </w:rPr>
        <w:t xml:space="preserve">Прогноз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Pr="00D97E3C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>
        <w:rPr>
          <w:rFonts w:ascii="Times New Roman" w:hAnsi="Times New Roman" w:cs="Times New Roman"/>
          <w:sz w:val="28"/>
          <w:szCs w:val="28"/>
        </w:rPr>
        <w:t>округа разработан на основе оперативных данных о валовых сборах сельскохозяйственных культур и производстве продукции животноводства за 9 месяцев 2023 года, а также учитывает</w:t>
      </w:r>
      <w:r w:rsidRPr="00D97E3C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97E3C">
        <w:rPr>
          <w:rFonts w:ascii="Times New Roman" w:hAnsi="Times New Roman" w:cs="Times New Roman"/>
          <w:sz w:val="28"/>
          <w:szCs w:val="28"/>
        </w:rPr>
        <w:t>между администрацией Петровского городского округа Ставропольского края и министерством сельского хозяйства Ставропольского края по реализации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</w:t>
      </w:r>
      <w:proofErr w:type="gramEnd"/>
      <w:r w:rsidRPr="00D97E3C">
        <w:rPr>
          <w:rFonts w:ascii="Times New Roman" w:hAnsi="Times New Roman" w:cs="Times New Roman"/>
          <w:sz w:val="28"/>
          <w:szCs w:val="28"/>
        </w:rPr>
        <w:t xml:space="preserve"> Федерации от 14 июля 2012 года № 717, государственной программы Ставропольского края «Развитие сельского хозяйства», утвержденной постановлением Правительства Ставропольского края от 28 декабря 2018 г. № 620-п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E6A" w:rsidRPr="00D97E3C" w:rsidRDefault="00667E6A" w:rsidP="00D97E3C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97E3C">
        <w:rPr>
          <w:rFonts w:ascii="Times New Roman" w:hAnsi="Times New Roman" w:cs="Times New Roman"/>
          <w:sz w:val="28"/>
          <w:szCs w:val="28"/>
        </w:rPr>
        <w:t xml:space="preserve">бъем продукции сельского хозяйства по итогам 2023 года </w:t>
      </w:r>
      <w:r>
        <w:rPr>
          <w:rFonts w:ascii="Times New Roman" w:hAnsi="Times New Roman" w:cs="Times New Roman"/>
          <w:sz w:val="28"/>
          <w:szCs w:val="28"/>
        </w:rPr>
        <w:t xml:space="preserve">ожидается в сумме </w:t>
      </w:r>
      <w:r w:rsidRPr="00D97E3C">
        <w:rPr>
          <w:rFonts w:ascii="Times New Roman" w:hAnsi="Times New Roman" w:cs="Times New Roman"/>
          <w:sz w:val="28"/>
          <w:szCs w:val="28"/>
        </w:rPr>
        <w:t>13349,6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</w:rPr>
        <w:t>108,36</w:t>
      </w:r>
      <w:r w:rsidRPr="00D97E3C">
        <w:rPr>
          <w:rFonts w:ascii="Times New Roman" w:hAnsi="Times New Roman" w:cs="Times New Roman"/>
          <w:sz w:val="28"/>
          <w:szCs w:val="28"/>
        </w:rPr>
        <w:t>% (в сопоставимых ценах)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>к значению 2022 года</w:t>
      </w:r>
      <w:r>
        <w:rPr>
          <w:rFonts w:ascii="Times New Roman" w:hAnsi="Times New Roman" w:cs="Times New Roman"/>
          <w:sz w:val="28"/>
          <w:szCs w:val="28"/>
        </w:rPr>
        <w:t>. В структуре продукции около 70,0% занимает продукция растениеводства</w:t>
      </w:r>
      <w:r w:rsidRPr="00D97E3C">
        <w:rPr>
          <w:rFonts w:ascii="Times New Roman" w:hAnsi="Times New Roman" w:cs="Times New Roman"/>
          <w:sz w:val="28"/>
          <w:szCs w:val="28"/>
        </w:rPr>
        <w:t xml:space="preserve">. Производство зерновых и зернобобовых культур </w:t>
      </w:r>
      <w:r>
        <w:rPr>
          <w:rFonts w:ascii="Times New Roman" w:hAnsi="Times New Roman" w:cs="Times New Roman"/>
          <w:sz w:val="28"/>
          <w:szCs w:val="28"/>
        </w:rPr>
        <w:t xml:space="preserve">(в весе после доработки) </w:t>
      </w:r>
      <w:r w:rsidRPr="00D97E3C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>
        <w:rPr>
          <w:rFonts w:ascii="Times New Roman" w:hAnsi="Times New Roman" w:cs="Times New Roman"/>
          <w:sz w:val="28"/>
          <w:szCs w:val="28"/>
        </w:rPr>
        <w:t>оценивается в 496,4</w:t>
      </w:r>
      <w:r w:rsidRPr="00D97E3C">
        <w:rPr>
          <w:rFonts w:ascii="Times New Roman" w:hAnsi="Times New Roman" w:cs="Times New Roman"/>
          <w:sz w:val="28"/>
          <w:szCs w:val="28"/>
        </w:rPr>
        <w:t xml:space="preserve"> тыс. тонн</w:t>
      </w:r>
      <w:r>
        <w:rPr>
          <w:rFonts w:ascii="Times New Roman" w:hAnsi="Times New Roman" w:cs="Times New Roman"/>
          <w:sz w:val="28"/>
          <w:szCs w:val="28"/>
        </w:rPr>
        <w:t xml:space="preserve">, семян </w:t>
      </w:r>
      <w:r>
        <w:rPr>
          <w:rFonts w:ascii="Times New Roman" w:hAnsi="Times New Roman" w:cs="Times New Roman"/>
          <w:sz w:val="28"/>
          <w:szCs w:val="28"/>
        </w:rPr>
        <w:lastRenderedPageBreak/>
        <w:t>масличных культур – 47,5 тыс. тонн, в том числе подсолнечника - 35,6 тыс. тонн. Ожидается, что благодаря завершению строительства системы орошения на площади 2,5 тыс. гектаров, валовые сборы</w:t>
      </w:r>
      <w:r w:rsidRPr="00D97E3C">
        <w:rPr>
          <w:rFonts w:ascii="Times New Roman" w:hAnsi="Times New Roman" w:cs="Times New Roman"/>
          <w:sz w:val="28"/>
          <w:szCs w:val="28"/>
        </w:rPr>
        <w:t xml:space="preserve"> картофеля и овощных культур </w:t>
      </w:r>
      <w:r>
        <w:rPr>
          <w:rFonts w:ascii="Times New Roman" w:hAnsi="Times New Roman" w:cs="Times New Roman"/>
          <w:sz w:val="28"/>
          <w:szCs w:val="28"/>
        </w:rPr>
        <w:t>увеличатся до</w:t>
      </w:r>
      <w:r w:rsidRPr="00D97E3C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97E3C">
        <w:rPr>
          <w:rFonts w:ascii="Times New Roman" w:hAnsi="Times New Roman" w:cs="Times New Roman"/>
          <w:sz w:val="28"/>
          <w:szCs w:val="28"/>
        </w:rPr>
        <w:t xml:space="preserve"> тыс. тонн и 10,6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тыс. тонн соответственно. Ожидается </w:t>
      </w:r>
      <w:r>
        <w:rPr>
          <w:rFonts w:ascii="Times New Roman" w:hAnsi="Times New Roman" w:cs="Times New Roman"/>
          <w:sz w:val="28"/>
          <w:szCs w:val="28"/>
        </w:rPr>
        <w:t>сокращение</w:t>
      </w:r>
      <w:r w:rsidRPr="00D97E3C">
        <w:rPr>
          <w:rFonts w:ascii="Times New Roman" w:hAnsi="Times New Roman" w:cs="Times New Roman"/>
          <w:sz w:val="28"/>
          <w:szCs w:val="28"/>
        </w:rPr>
        <w:t xml:space="preserve"> производства основных видов животноводства – мяса и молока в связи со снижением в 2022 году численности поголовья КРС в ООО «Хлебороб» из-за вспышки инфекционного заболевания и проведения необходимых карантинных мероприятий. </w:t>
      </w:r>
    </w:p>
    <w:p w:rsidR="00667E6A" w:rsidRPr="00D97E3C" w:rsidRDefault="00667E6A" w:rsidP="00D97E3C">
      <w:pPr>
        <w:pStyle w:val="a7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В 2024 году в базов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97E3C">
        <w:rPr>
          <w:rFonts w:ascii="Times New Roman" w:hAnsi="Times New Roman" w:cs="Times New Roman"/>
          <w:sz w:val="28"/>
          <w:szCs w:val="28"/>
        </w:rPr>
        <w:t xml:space="preserve"> вариант</w:t>
      </w:r>
      <w:r>
        <w:rPr>
          <w:rFonts w:ascii="Times New Roman" w:hAnsi="Times New Roman" w:cs="Times New Roman"/>
          <w:sz w:val="28"/>
          <w:szCs w:val="28"/>
        </w:rPr>
        <w:t xml:space="preserve"> прогноза предусматривает, что</w:t>
      </w:r>
      <w:r w:rsidRPr="00D97E3C">
        <w:rPr>
          <w:rFonts w:ascii="Times New Roman" w:hAnsi="Times New Roman" w:cs="Times New Roman"/>
          <w:sz w:val="28"/>
          <w:szCs w:val="28"/>
        </w:rPr>
        <w:t xml:space="preserve"> сохранится преобладание растениеводческой продукции, а ее объем достигнет 9474,1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рублей. Основными рисками, которые </w:t>
      </w:r>
      <w:proofErr w:type="gramStart"/>
      <w:r w:rsidRPr="00D97E3C">
        <w:rPr>
          <w:rFonts w:ascii="Times New Roman" w:hAnsi="Times New Roman" w:cs="Times New Roman"/>
          <w:sz w:val="28"/>
          <w:szCs w:val="28"/>
        </w:rPr>
        <w:t>могут оказать существенное влияние на показатель являются</w:t>
      </w:r>
      <w:proofErr w:type="gramEnd"/>
      <w:r w:rsidRPr="00D97E3C">
        <w:rPr>
          <w:rFonts w:ascii="Times New Roman" w:hAnsi="Times New Roman" w:cs="Times New Roman"/>
          <w:sz w:val="28"/>
          <w:szCs w:val="28"/>
        </w:rPr>
        <w:t xml:space="preserve"> аномальные погодные условия: почвенная засуха, ливневые дожди и 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градобой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 xml:space="preserve"> в весенне-летний период</w:t>
      </w:r>
      <w:r>
        <w:rPr>
          <w:rFonts w:ascii="Times New Roman" w:hAnsi="Times New Roman" w:cs="Times New Roman"/>
          <w:sz w:val="28"/>
          <w:szCs w:val="28"/>
        </w:rPr>
        <w:t>, а также рост цен на ГМС и удобрения.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97E3C">
        <w:rPr>
          <w:rFonts w:ascii="Times New Roman" w:hAnsi="Times New Roman" w:cs="Times New Roman"/>
          <w:sz w:val="28"/>
          <w:szCs w:val="28"/>
        </w:rPr>
        <w:t>рогнозируется увеличение производства продукции животноводства до 4120,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при темпе роста к 2023 году </w:t>
      </w:r>
      <w:r>
        <w:rPr>
          <w:rFonts w:ascii="Times New Roman" w:hAnsi="Times New Roman" w:cs="Times New Roman"/>
          <w:sz w:val="28"/>
          <w:szCs w:val="28"/>
        </w:rPr>
        <w:t>98,91</w:t>
      </w:r>
      <w:r w:rsidRPr="00D97E3C">
        <w:rPr>
          <w:rFonts w:ascii="Times New Roman" w:hAnsi="Times New Roman" w:cs="Times New Roman"/>
          <w:sz w:val="28"/>
          <w:szCs w:val="28"/>
        </w:rPr>
        <w:t xml:space="preserve">% (в сопоставимых ценах). На развитие данной отрасли могут оказать влияние не только сокращение численности поголовья, но и сезонные колебания закупочных цен на произведенную продукцию. </w:t>
      </w:r>
    </w:p>
    <w:p w:rsidR="00667E6A" w:rsidRPr="00D97E3C" w:rsidRDefault="00667E6A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При сохранении темпов поступления инвестиций и увеличении объемов государственной поддержки 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производство продукции сельского хозяйства </w:t>
      </w: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 2026 году в хозяйствах всех категорий ожидается в сумме 14986,7</w:t>
      </w:r>
      <w:r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 млн. рублей (в базовом варианте) при темпе роста </w:t>
      </w:r>
      <w:r>
        <w:rPr>
          <w:rFonts w:ascii="Times New Roman" w:hAnsi="Times New Roman" w:cs="Times New Roman"/>
          <w:sz w:val="28"/>
          <w:szCs w:val="28"/>
          <w:lang w:eastAsia="en-US"/>
        </w:rPr>
        <w:t>121,7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>6% (в действующих ценах) к 202</w:t>
      </w: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D97E3C">
        <w:rPr>
          <w:rFonts w:ascii="Times New Roman" w:hAnsi="Times New Roman" w:cs="Times New Roman"/>
          <w:sz w:val="28"/>
          <w:szCs w:val="28"/>
          <w:lang w:eastAsia="en-US"/>
        </w:rPr>
        <w:t xml:space="preserve"> году. </w:t>
      </w:r>
    </w:p>
    <w:p w:rsidR="00667E6A" w:rsidRPr="00D97E3C" w:rsidRDefault="00667E6A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E6A" w:rsidRPr="00D97E3C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t>Строительство</w:t>
      </w:r>
    </w:p>
    <w:p w:rsidR="00667E6A" w:rsidRPr="00D97E3C" w:rsidRDefault="00667E6A" w:rsidP="00D97E3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667F">
        <w:rPr>
          <w:rFonts w:ascii="Times New Roman" w:hAnsi="Times New Roman" w:cs="Times New Roman"/>
          <w:color w:val="000000"/>
          <w:sz w:val="28"/>
          <w:szCs w:val="28"/>
        </w:rPr>
        <w:t>По виду экономической деятельности «строительство»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9 месяцев</w:t>
      </w:r>
      <w:r w:rsidRPr="006966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2023 года </w:t>
      </w:r>
      <w:r w:rsidRPr="0069667F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выполнено работ на сумму </w:t>
      </w:r>
      <w:r>
        <w:rPr>
          <w:rFonts w:ascii="Times New Roman" w:hAnsi="Times New Roman" w:cs="Times New Roman"/>
          <w:color w:val="000000"/>
          <w:sz w:val="28"/>
          <w:szCs w:val="28"/>
        </w:rPr>
        <w:t>1070,78</w:t>
      </w:r>
      <w:r w:rsidRPr="0069667F">
        <w:rPr>
          <w:rFonts w:ascii="Times New Roman" w:hAnsi="Times New Roman" w:cs="Times New Roman"/>
          <w:color w:val="000000"/>
          <w:sz w:val="28"/>
          <w:szCs w:val="28"/>
        </w:rPr>
        <w:t xml:space="preserve"> млн. рублей (в аналогичном периоде 2022 года 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853,35 </w:t>
      </w:r>
      <w:r w:rsidRPr="0069667F">
        <w:rPr>
          <w:rFonts w:ascii="Times New Roman" w:hAnsi="Times New Roman" w:cs="Times New Roman"/>
          <w:color w:val="000000"/>
          <w:sz w:val="28"/>
          <w:szCs w:val="28"/>
        </w:rPr>
        <w:t xml:space="preserve">млн. рублей), основной объем работ пришелся на январь – 566,11 млн. рублей, что связано с завершением строительства </w:t>
      </w:r>
      <w:proofErr w:type="spellStart"/>
      <w:r w:rsidRPr="0069667F">
        <w:rPr>
          <w:rFonts w:ascii="Times New Roman" w:hAnsi="Times New Roman" w:cs="Times New Roman"/>
          <w:sz w:val="28"/>
          <w:szCs w:val="28"/>
        </w:rPr>
        <w:t>Берестовской</w:t>
      </w:r>
      <w:proofErr w:type="spellEnd"/>
      <w:r w:rsidRPr="0069667F">
        <w:rPr>
          <w:rFonts w:ascii="Times New Roman" w:hAnsi="Times New Roman" w:cs="Times New Roman"/>
          <w:sz w:val="28"/>
          <w:szCs w:val="28"/>
        </w:rPr>
        <w:t xml:space="preserve"> ВЭС мощностью 60 МВ.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67E6A" w:rsidRPr="00D97E3C" w:rsidRDefault="00667E6A" w:rsidP="00D97E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За счет нового строительства, расширения и реконструкции в первом </w:t>
      </w:r>
      <w:r>
        <w:rPr>
          <w:rFonts w:ascii="Times New Roman" w:hAnsi="Times New Roman" w:cs="Times New Roman"/>
          <w:color w:val="000000"/>
          <w:sz w:val="28"/>
          <w:szCs w:val="28"/>
        </w:rPr>
        <w:t>полугодии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 введены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эксплуатацию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один магазин торговой площадью 0,2 тыс. кв. м.,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2,6 тыс.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склад</w:t>
      </w:r>
      <w:r>
        <w:rPr>
          <w:rFonts w:ascii="Times New Roman" w:hAnsi="Times New Roman" w:cs="Times New Roman"/>
          <w:color w:val="000000"/>
          <w:sz w:val="28"/>
          <w:szCs w:val="28"/>
        </w:rPr>
        <w:t>ских помещений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, 4,5 км</w:t>
      </w:r>
      <w:proofErr w:type="gramStart"/>
      <w:r w:rsidRPr="00D97E3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7E3C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иний электропередач напряжением 35-110 </w:t>
      </w:r>
      <w:proofErr w:type="spellStart"/>
      <w:r w:rsidRPr="00D97E3C">
        <w:rPr>
          <w:rFonts w:ascii="Times New Roman" w:hAnsi="Times New Roman" w:cs="Times New Roman"/>
          <w:color w:val="000000"/>
          <w:sz w:val="28"/>
          <w:szCs w:val="28"/>
        </w:rPr>
        <w:t>кВ.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E6A" w:rsidRDefault="00667E6A" w:rsidP="00D97E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667F">
        <w:rPr>
          <w:rFonts w:ascii="Times New Roman" w:hAnsi="Times New Roman" w:cs="Times New Roman"/>
          <w:sz w:val="28"/>
          <w:szCs w:val="28"/>
        </w:rPr>
        <w:t xml:space="preserve">По итогам 2023 года объем работ, выполненных по виду деятельности «строительство» оценивается в </w:t>
      </w:r>
      <w:r>
        <w:rPr>
          <w:rFonts w:ascii="Times New Roman" w:hAnsi="Times New Roman" w:cs="Times New Roman"/>
          <w:sz w:val="28"/>
          <w:szCs w:val="28"/>
        </w:rPr>
        <w:t>1239,0</w:t>
      </w:r>
      <w:r w:rsidRPr="0069667F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</w:rPr>
        <w:t>87,66</w:t>
      </w:r>
      <w:r w:rsidRPr="0069667F">
        <w:rPr>
          <w:rFonts w:ascii="Times New Roman" w:hAnsi="Times New Roman" w:cs="Times New Roman"/>
          <w:sz w:val="28"/>
          <w:szCs w:val="28"/>
        </w:rPr>
        <w:t>% к 2022 году в (сопоставимых ценах), снижение обусловлено завершением строительных работ на крупных инвестиционных проектах. По этой же причине существенного роста показателя не прогнозируется</w:t>
      </w:r>
      <w:r>
        <w:rPr>
          <w:rFonts w:ascii="Times New Roman" w:hAnsi="Times New Roman" w:cs="Times New Roman"/>
          <w:sz w:val="28"/>
          <w:szCs w:val="28"/>
        </w:rPr>
        <w:t>, в 2024 году он составит 650,8 млн. рублей при темпе роста 54,86% (в сопоставимых ценах) к 2023 году, а в 2026 году увеличится до 687,8 млн. рублей.</w:t>
      </w:r>
    </w:p>
    <w:p w:rsidR="00667E6A" w:rsidRPr="00D97E3C" w:rsidRDefault="00667E6A" w:rsidP="00D97E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январь - сентябрь общая площадь жилых помещений, введенными в эксплуатацию гражданами, составила 6,3 тыс.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кв. м. </w:t>
      </w:r>
      <w:r w:rsidRPr="00D97E3C">
        <w:rPr>
          <w:rFonts w:ascii="Times New Roman" w:hAnsi="Times New Roman" w:cs="Times New Roman"/>
          <w:sz w:val="28"/>
          <w:szCs w:val="28"/>
        </w:rPr>
        <w:t xml:space="preserve">Ожидается, что по </w:t>
      </w:r>
      <w:r w:rsidRPr="00D97E3C">
        <w:rPr>
          <w:rFonts w:ascii="Times New Roman" w:hAnsi="Times New Roman" w:cs="Times New Roman"/>
          <w:sz w:val="28"/>
          <w:szCs w:val="28"/>
        </w:rPr>
        <w:lastRenderedPageBreak/>
        <w:t xml:space="preserve">итогам текущего года объем ИЖС составит 8,3 тыс. 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>., а к концу 2026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7E3C">
        <w:rPr>
          <w:rFonts w:ascii="Times New Roman" w:hAnsi="Times New Roman" w:cs="Times New Roman"/>
          <w:sz w:val="28"/>
          <w:szCs w:val="28"/>
        </w:rPr>
        <w:t xml:space="preserve"> в базовом варианте значение показателя увеличится до 8,6 тыс. 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>.</w:t>
      </w:r>
    </w:p>
    <w:p w:rsidR="00667E6A" w:rsidRPr="00D97E3C" w:rsidRDefault="00667E6A" w:rsidP="00D97E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7E6A" w:rsidRPr="00D97E3C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t>Торговля и услуги населению</w:t>
      </w:r>
    </w:p>
    <w:p w:rsidR="00667E6A" w:rsidRPr="00D97E3C" w:rsidRDefault="00667E6A" w:rsidP="00542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По оценке, объем розничного товарооборота предприятий, не относящихся к субъектам малого и среднего предпринимательства, в 2023 году увеличится</w:t>
      </w:r>
      <w:r>
        <w:rPr>
          <w:rFonts w:ascii="Times New Roman" w:hAnsi="Times New Roman" w:cs="Times New Roman"/>
          <w:sz w:val="28"/>
          <w:szCs w:val="28"/>
        </w:rPr>
        <w:t xml:space="preserve"> в сравнении с 2022 годом</w:t>
      </w:r>
      <w:r w:rsidRPr="00D97E3C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6,6</w:t>
      </w:r>
      <w:r w:rsidRPr="00D97E3C">
        <w:rPr>
          <w:rFonts w:ascii="Times New Roman" w:hAnsi="Times New Roman" w:cs="Times New Roman"/>
          <w:sz w:val="28"/>
          <w:szCs w:val="28"/>
        </w:rPr>
        <w:t xml:space="preserve">% (в действующих ценах) и составит </w:t>
      </w:r>
      <w:r>
        <w:rPr>
          <w:rFonts w:ascii="Times New Roman" w:hAnsi="Times New Roman" w:cs="Times New Roman"/>
          <w:sz w:val="28"/>
          <w:szCs w:val="28"/>
        </w:rPr>
        <w:t>2648,91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рублей. В прогнозируемом периоде сохранится положительная динамика,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7E3C">
        <w:rPr>
          <w:rFonts w:ascii="Times New Roman" w:hAnsi="Times New Roman" w:cs="Times New Roman"/>
          <w:sz w:val="28"/>
          <w:szCs w:val="28"/>
        </w:rPr>
        <w:t xml:space="preserve">2024 году в </w:t>
      </w:r>
      <w:r>
        <w:rPr>
          <w:rFonts w:ascii="Times New Roman" w:hAnsi="Times New Roman" w:cs="Times New Roman"/>
          <w:sz w:val="28"/>
          <w:szCs w:val="28"/>
        </w:rPr>
        <w:t xml:space="preserve">базовом варианте </w:t>
      </w:r>
      <w:r w:rsidRPr="00D97E3C">
        <w:rPr>
          <w:rFonts w:ascii="Times New Roman" w:hAnsi="Times New Roman" w:cs="Times New Roman"/>
          <w:sz w:val="28"/>
          <w:szCs w:val="28"/>
        </w:rPr>
        <w:t xml:space="preserve">объем розничного товарооборота увеличится до </w:t>
      </w:r>
      <w:r>
        <w:rPr>
          <w:rFonts w:ascii="Times New Roman" w:hAnsi="Times New Roman" w:cs="Times New Roman"/>
          <w:sz w:val="28"/>
          <w:szCs w:val="28"/>
        </w:rPr>
        <w:t>2850,23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на </w:t>
      </w:r>
      <w:r>
        <w:rPr>
          <w:rFonts w:ascii="Times New Roman" w:hAnsi="Times New Roman" w:cs="Times New Roman"/>
          <w:sz w:val="28"/>
          <w:szCs w:val="28"/>
        </w:rPr>
        <w:t>7,6</w:t>
      </w:r>
      <w:r w:rsidRPr="00D97E3C">
        <w:rPr>
          <w:rFonts w:ascii="Times New Roman" w:hAnsi="Times New Roman" w:cs="Times New Roman"/>
          <w:sz w:val="28"/>
          <w:szCs w:val="28"/>
        </w:rPr>
        <w:t xml:space="preserve">% к 2023 году (в действующих ценах), а к 2026 году достигнет </w:t>
      </w:r>
      <w:r>
        <w:rPr>
          <w:rFonts w:ascii="Times New Roman" w:hAnsi="Times New Roman" w:cs="Times New Roman"/>
          <w:sz w:val="28"/>
          <w:szCs w:val="28"/>
        </w:rPr>
        <w:t>3290,73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</w:rPr>
        <w:t>132,43</w:t>
      </w:r>
      <w:r w:rsidRPr="00D97E3C">
        <w:rPr>
          <w:rFonts w:ascii="Times New Roman" w:hAnsi="Times New Roman" w:cs="Times New Roman"/>
          <w:sz w:val="28"/>
          <w:szCs w:val="28"/>
        </w:rPr>
        <w:t>% (в действующих ценах) к аналогичному показателю 2022 года.</w:t>
      </w:r>
    </w:p>
    <w:p w:rsidR="00667E6A" w:rsidRPr="00D97E3C" w:rsidRDefault="00667E6A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Ожидается, что объем платных услуг, оказанных населению предприятиями, не относящимися к субъектам малого и среднего предпринимательства, по итогам отчетного года составит </w:t>
      </w:r>
      <w:r>
        <w:rPr>
          <w:rFonts w:ascii="Times New Roman" w:hAnsi="Times New Roman" w:cs="Times New Roman"/>
          <w:sz w:val="28"/>
          <w:szCs w:val="28"/>
        </w:rPr>
        <w:t>1477,79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</w:rPr>
        <w:t>103,4</w:t>
      </w:r>
      <w:r w:rsidRPr="00D97E3C">
        <w:rPr>
          <w:rFonts w:ascii="Times New Roman" w:hAnsi="Times New Roman" w:cs="Times New Roman"/>
          <w:sz w:val="28"/>
          <w:szCs w:val="28"/>
        </w:rPr>
        <w:t>% (в сопоставимых ценах) к значению 2022 года. Стабилизация экономической ситуации,</w:t>
      </w:r>
      <w:r>
        <w:rPr>
          <w:rFonts w:ascii="Times New Roman" w:hAnsi="Times New Roman" w:cs="Times New Roman"/>
          <w:sz w:val="28"/>
          <w:szCs w:val="28"/>
        </w:rPr>
        <w:t xml:space="preserve"> повышение покупательского спроса,</w:t>
      </w:r>
      <w:r w:rsidRPr="00D97E3C">
        <w:rPr>
          <w:rFonts w:ascii="Times New Roman" w:hAnsi="Times New Roman" w:cs="Times New Roman"/>
          <w:sz w:val="28"/>
          <w:szCs w:val="28"/>
        </w:rPr>
        <w:t xml:space="preserve"> расширение</w:t>
      </w:r>
      <w:r>
        <w:rPr>
          <w:rFonts w:ascii="Times New Roman" w:hAnsi="Times New Roman" w:cs="Times New Roman"/>
          <w:sz w:val="28"/>
          <w:szCs w:val="28"/>
        </w:rPr>
        <w:t xml:space="preserve"> перечня оказываемых</w:t>
      </w:r>
      <w:r w:rsidRPr="00D97E3C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 xml:space="preserve">будут способствовать росту </w:t>
      </w:r>
      <w:r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D97E3C">
        <w:rPr>
          <w:rFonts w:ascii="Times New Roman" w:hAnsi="Times New Roman" w:cs="Times New Roman"/>
          <w:sz w:val="28"/>
          <w:szCs w:val="28"/>
        </w:rPr>
        <w:t>платных услуг населению</w:t>
      </w:r>
      <w:r>
        <w:rPr>
          <w:rFonts w:ascii="Times New Roman" w:hAnsi="Times New Roman" w:cs="Times New Roman"/>
          <w:sz w:val="28"/>
          <w:szCs w:val="28"/>
        </w:rPr>
        <w:t xml:space="preserve"> в прогнозируемом периоде, так в 2024 году значение показателя увеличится до 1745,96 млн. рублей, </w:t>
      </w:r>
      <w:r w:rsidRPr="00D97E3C">
        <w:rPr>
          <w:rFonts w:ascii="Times New Roman" w:hAnsi="Times New Roman" w:cs="Times New Roman"/>
          <w:sz w:val="28"/>
          <w:szCs w:val="28"/>
        </w:rPr>
        <w:t xml:space="preserve">к 2026 году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7E3C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2286,23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667E6A" w:rsidRPr="00D76C67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E6A" w:rsidRPr="00D97E3C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t xml:space="preserve">Малое и среднее предпринимательство. </w:t>
      </w:r>
    </w:p>
    <w:p w:rsidR="00667E6A" w:rsidRPr="00D97E3C" w:rsidRDefault="00667E6A" w:rsidP="00D97E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По официальным статистическим данным по состоянию на 01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октября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2023 года на территории округа осуществляли деятельность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2162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хозяйствующих субъект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, в том числе 1</w:t>
      </w:r>
      <w:r>
        <w:rPr>
          <w:rFonts w:ascii="Times New Roman" w:hAnsi="Times New Roman" w:cs="Times New Roman"/>
          <w:color w:val="000000"/>
          <w:sz w:val="28"/>
          <w:szCs w:val="28"/>
        </w:rPr>
        <w:t>927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субъектов малого и среднего бизнеса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(1749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ИП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и 1</w:t>
      </w:r>
      <w:r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ЮЛ)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bookmarkStart w:id="1" w:name="_Hlk528677365"/>
      <w:bookmarkEnd w:id="1"/>
    </w:p>
    <w:p w:rsidR="00667E6A" w:rsidRDefault="00667E6A" w:rsidP="00705D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E3C">
        <w:rPr>
          <w:rFonts w:ascii="Times New Roman" w:hAnsi="Times New Roman" w:cs="Times New Roman"/>
          <w:color w:val="000000"/>
          <w:sz w:val="28"/>
          <w:szCs w:val="28"/>
        </w:rPr>
        <w:t>По прогнозу, в среднесрочной перспективе сохранится стабильная ситуация в сфере развития малого и среднего предпринимательства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МСП)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концу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2026 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число предприятий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МСП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(включая </w:t>
      </w:r>
      <w:proofErr w:type="spellStart"/>
      <w:r w:rsidRPr="00D97E3C">
        <w:rPr>
          <w:rFonts w:ascii="Times New Roman" w:hAnsi="Times New Roman" w:cs="Times New Roman"/>
          <w:color w:val="000000"/>
          <w:sz w:val="28"/>
          <w:szCs w:val="28"/>
        </w:rPr>
        <w:t>микропредприятия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– юридических лиц увеличится до 189,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численность занятых на этих предприятиях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>до 2,8 тыс. человек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всего прогнозного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периода оборот МСП (включая </w:t>
      </w:r>
      <w:proofErr w:type="spellStart"/>
      <w:r w:rsidRPr="00D97E3C">
        <w:rPr>
          <w:rFonts w:ascii="Times New Roman" w:hAnsi="Times New Roman" w:cs="Times New Roman"/>
          <w:color w:val="000000"/>
          <w:sz w:val="28"/>
          <w:szCs w:val="28"/>
        </w:rPr>
        <w:t>микропредприятия</w:t>
      </w:r>
      <w:proofErr w:type="spellEnd"/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) сохранится на уровне 2022 года – немногим более 13 млрд. рублей. </w:t>
      </w:r>
    </w:p>
    <w:p w:rsidR="00667E6A" w:rsidRPr="00D97E3C" w:rsidRDefault="00667E6A" w:rsidP="00705D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7E6A" w:rsidRPr="00D97E3C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</w:p>
    <w:p w:rsidR="00667E6A" w:rsidRDefault="00667E6A" w:rsidP="00D97E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данным мониторинга о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бъем инвестиций в основной капитал по полному кругу хозяйствующих субъектов (за исключением бюджетных средств) за </w:t>
      </w:r>
      <w:r>
        <w:rPr>
          <w:rFonts w:ascii="Times New Roman" w:hAnsi="Times New Roman" w:cs="Times New Roman"/>
          <w:color w:val="000000"/>
          <w:sz w:val="28"/>
          <w:szCs w:val="28"/>
        </w:rPr>
        <w:t>9 месяцев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2023 года составил </w:t>
      </w:r>
      <w:r>
        <w:rPr>
          <w:rFonts w:ascii="Times New Roman" w:hAnsi="Times New Roman" w:cs="Times New Roman"/>
          <w:color w:val="000000"/>
          <w:sz w:val="28"/>
          <w:szCs w:val="28"/>
        </w:rPr>
        <w:t>2765,92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млн. рублей, в том числе средства субъектов МСП </w:t>
      </w:r>
      <w:r>
        <w:rPr>
          <w:rFonts w:ascii="Times New Roman" w:hAnsi="Times New Roman" w:cs="Times New Roman"/>
          <w:color w:val="000000"/>
          <w:sz w:val="28"/>
          <w:szCs w:val="28"/>
        </w:rPr>
        <w:t>1674,33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color w:val="000000"/>
          <w:sz w:val="28"/>
          <w:szCs w:val="28"/>
        </w:rPr>
        <w:t>60,5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%.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инвестиционных проектов направлено 919,4 млн. рублей, завершена реализация трех инвестиционных проектов:</w:t>
      </w:r>
    </w:p>
    <w:p w:rsidR="00667E6A" w:rsidRDefault="00667E6A" w:rsidP="00D97E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«Строительство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Берестовской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ВЭС мощностью 60 МВт»;</w:t>
      </w:r>
    </w:p>
    <w:p w:rsidR="00667E6A" w:rsidRDefault="00667E6A" w:rsidP="00D97E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-«Добыча песчаников на участке №2 «Северный» месторождения «СВИНАЯ БАЛКА»;</w:t>
      </w:r>
    </w:p>
    <w:p w:rsidR="00667E6A" w:rsidRDefault="00667E6A" w:rsidP="00D97E3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«Приобретение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асфальтосмесительной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</w:t>
      </w:r>
      <w:r>
        <w:rPr>
          <w:rFonts w:ascii="Times New Roman" w:hAnsi="Times New Roman" w:cs="Times New Roman"/>
          <w:sz w:val="28"/>
          <w:szCs w:val="28"/>
          <w:lang w:val="en-US"/>
        </w:rPr>
        <w:t>SANYSLB</w:t>
      </w:r>
      <w:r w:rsidRPr="00542262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67E6A" w:rsidRPr="00D97E3C" w:rsidRDefault="00667E6A" w:rsidP="00D97E3C">
      <w:pPr>
        <w:shd w:val="clear" w:color="auto" w:fill="FFFFFF"/>
        <w:tabs>
          <w:tab w:val="left" w:pos="73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E3C">
        <w:rPr>
          <w:rFonts w:ascii="Times New Roman" w:hAnsi="Times New Roman" w:cs="Times New Roman"/>
          <w:sz w:val="28"/>
          <w:szCs w:val="28"/>
        </w:rPr>
        <w:t xml:space="preserve">По итогам 2023 года объем инвестиций крупных и средних предприятий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оценивается в сумме </w:t>
      </w:r>
      <w:r>
        <w:rPr>
          <w:rFonts w:ascii="Times New Roman" w:hAnsi="Times New Roman" w:cs="Times New Roman"/>
          <w:sz w:val="28"/>
          <w:szCs w:val="28"/>
        </w:rPr>
        <w:t>1948,97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</w:rPr>
        <w:t>26,32</w:t>
      </w:r>
      <w:r w:rsidRPr="00D97E3C">
        <w:rPr>
          <w:rFonts w:ascii="Times New Roman" w:hAnsi="Times New Roman" w:cs="Times New Roman"/>
          <w:sz w:val="28"/>
          <w:szCs w:val="28"/>
        </w:rPr>
        <w:t xml:space="preserve">% (в сопоставимых ценах) к аналогичному показателю 2022 года, что обусловлено вводом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7E3C">
        <w:rPr>
          <w:rFonts w:ascii="Times New Roman" w:hAnsi="Times New Roman" w:cs="Times New Roman"/>
          <w:sz w:val="28"/>
          <w:szCs w:val="28"/>
        </w:rPr>
        <w:t>эксплуатацию в</w:t>
      </w:r>
      <w:r>
        <w:rPr>
          <w:rFonts w:ascii="Times New Roman" w:hAnsi="Times New Roman" w:cs="Times New Roman"/>
          <w:sz w:val="28"/>
          <w:szCs w:val="28"/>
        </w:rPr>
        <w:t xml:space="preserve"> минувшем году 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Берестовской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 xml:space="preserve"> ВЭС мощностью 60 МВт и</w:t>
      </w:r>
      <w:proofErr w:type="gramEnd"/>
      <w:r w:rsidRPr="00D97E3C">
        <w:rPr>
          <w:rFonts w:ascii="Times New Roman" w:hAnsi="Times New Roman" w:cs="Times New Roman"/>
          <w:sz w:val="28"/>
          <w:szCs w:val="28"/>
        </w:rPr>
        <w:t xml:space="preserve"> системы орошения ООО «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Иррико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 xml:space="preserve">-Холдинг». </w:t>
      </w:r>
      <w:r>
        <w:rPr>
          <w:rFonts w:ascii="Times New Roman" w:hAnsi="Times New Roman" w:cs="Times New Roman"/>
          <w:sz w:val="28"/>
          <w:szCs w:val="28"/>
        </w:rPr>
        <w:t>Ожидается, что о</w:t>
      </w:r>
      <w:r w:rsidRPr="00D97E3C">
        <w:rPr>
          <w:rFonts w:ascii="Times New Roman" w:hAnsi="Times New Roman" w:cs="Times New Roman"/>
          <w:sz w:val="28"/>
          <w:szCs w:val="28"/>
        </w:rPr>
        <w:t xml:space="preserve">бъем инвестиций в основной капитал по полному кругу хозяйствующих субъектов </w:t>
      </w:r>
      <w:r>
        <w:rPr>
          <w:rFonts w:ascii="Times New Roman" w:hAnsi="Times New Roman" w:cs="Times New Roman"/>
          <w:sz w:val="28"/>
          <w:szCs w:val="28"/>
        </w:rPr>
        <w:t xml:space="preserve">за счет всех источников финансирования составит </w:t>
      </w:r>
      <w:r w:rsidRPr="008C0E83">
        <w:rPr>
          <w:rFonts w:ascii="Times New Roman" w:hAnsi="Times New Roman" w:cs="Times New Roman"/>
          <w:sz w:val="28"/>
          <w:szCs w:val="28"/>
        </w:rPr>
        <w:t>3991,7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 xml:space="preserve">млн. рублей. </w:t>
      </w:r>
    </w:p>
    <w:p w:rsidR="00667E6A" w:rsidRDefault="00667E6A" w:rsidP="00AE1EC2">
      <w:pPr>
        <w:shd w:val="clear" w:color="auto" w:fill="FFFFFF"/>
        <w:tabs>
          <w:tab w:val="left" w:pos="73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среднесрочном периоде в </w:t>
      </w:r>
      <w:r w:rsidRPr="00D97E3C">
        <w:rPr>
          <w:rFonts w:ascii="Times New Roman" w:hAnsi="Times New Roman" w:cs="Times New Roman"/>
          <w:sz w:val="28"/>
          <w:szCs w:val="28"/>
        </w:rPr>
        <w:t>базовом варианте прогноз</w:t>
      </w:r>
      <w:r>
        <w:rPr>
          <w:rFonts w:ascii="Times New Roman" w:hAnsi="Times New Roman" w:cs="Times New Roman"/>
          <w:sz w:val="28"/>
          <w:szCs w:val="28"/>
        </w:rPr>
        <w:t>ируется рост инвестиций</w:t>
      </w:r>
      <w:r w:rsidRPr="008C0E83"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>в экономику округа</w:t>
      </w:r>
      <w:r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финансирования. В </w:t>
      </w:r>
      <w:r w:rsidRPr="00D97E3C">
        <w:rPr>
          <w:rFonts w:ascii="Times New Roman" w:hAnsi="Times New Roman" w:cs="Times New Roman"/>
          <w:sz w:val="28"/>
          <w:szCs w:val="28"/>
        </w:rPr>
        <w:t xml:space="preserve">2024 году </w:t>
      </w:r>
      <w:r>
        <w:rPr>
          <w:rFonts w:ascii="Times New Roman" w:hAnsi="Times New Roman" w:cs="Times New Roman"/>
          <w:sz w:val="28"/>
          <w:szCs w:val="28"/>
        </w:rPr>
        <w:t>при темпе роста 107,48</w:t>
      </w:r>
      <w:r w:rsidRPr="00D97E3C">
        <w:rPr>
          <w:rFonts w:ascii="Times New Roman" w:hAnsi="Times New Roman" w:cs="Times New Roman"/>
          <w:sz w:val="28"/>
          <w:szCs w:val="28"/>
        </w:rPr>
        <w:t xml:space="preserve">% (в сопоставимых ценах) </w:t>
      </w:r>
      <w:r>
        <w:rPr>
          <w:rFonts w:ascii="Times New Roman" w:hAnsi="Times New Roman" w:cs="Times New Roman"/>
          <w:sz w:val="28"/>
          <w:szCs w:val="28"/>
        </w:rPr>
        <w:t>значение показателя увеличится до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4622,82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 xml:space="preserve"> и в </w:t>
      </w:r>
      <w:r w:rsidRPr="00D97E3C">
        <w:rPr>
          <w:rFonts w:ascii="Times New Roman" w:hAnsi="Times New Roman" w:cs="Times New Roman"/>
          <w:sz w:val="28"/>
          <w:szCs w:val="28"/>
        </w:rPr>
        <w:t xml:space="preserve">2026 году достигнет </w:t>
      </w:r>
      <w:r>
        <w:rPr>
          <w:rFonts w:ascii="Times New Roman" w:hAnsi="Times New Roman" w:cs="Times New Roman"/>
          <w:sz w:val="28"/>
          <w:szCs w:val="28"/>
        </w:rPr>
        <w:t>4806,33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sz w:val="28"/>
          <w:szCs w:val="28"/>
        </w:rPr>
        <w:t>56,77</w:t>
      </w:r>
      <w:r w:rsidRPr="00D97E3C">
        <w:rPr>
          <w:rFonts w:ascii="Times New Roman" w:hAnsi="Times New Roman" w:cs="Times New Roman"/>
          <w:sz w:val="28"/>
          <w:szCs w:val="28"/>
        </w:rPr>
        <w:t>% (в действующих ценах)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>к показателю 2022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 xml:space="preserve">На долю предприятий, не относящихся к субъектам МСП, будет </w:t>
      </w:r>
      <w:proofErr w:type="gramStart"/>
      <w:r w:rsidRPr="00D97E3C">
        <w:rPr>
          <w:rFonts w:ascii="Times New Roman" w:hAnsi="Times New Roman" w:cs="Times New Roman"/>
          <w:sz w:val="28"/>
          <w:szCs w:val="28"/>
        </w:rPr>
        <w:t>приходится</w:t>
      </w:r>
      <w:proofErr w:type="gramEnd"/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54,2</w:t>
      </w:r>
      <w:r w:rsidRPr="00D97E3C">
        <w:rPr>
          <w:rFonts w:ascii="Times New Roman" w:hAnsi="Times New Roman" w:cs="Times New Roman"/>
          <w:sz w:val="28"/>
          <w:szCs w:val="28"/>
        </w:rPr>
        <w:t xml:space="preserve">% всего объема инвестиций. </w:t>
      </w:r>
    </w:p>
    <w:p w:rsidR="00667E6A" w:rsidRDefault="00667E6A" w:rsidP="00D97E3C">
      <w:pPr>
        <w:shd w:val="clear" w:color="auto" w:fill="FFFFFF"/>
        <w:tabs>
          <w:tab w:val="left" w:pos="73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В 2024 - 2026 годах </w:t>
      </w:r>
      <w:r>
        <w:rPr>
          <w:rFonts w:ascii="Times New Roman" w:hAnsi="Times New Roman" w:cs="Times New Roman"/>
          <w:sz w:val="28"/>
          <w:szCs w:val="28"/>
        </w:rPr>
        <w:t xml:space="preserve">промышленными </w:t>
      </w:r>
      <w:r w:rsidRPr="00D97E3C">
        <w:rPr>
          <w:rFonts w:ascii="Times New Roman" w:hAnsi="Times New Roman" w:cs="Times New Roman"/>
          <w:sz w:val="28"/>
          <w:szCs w:val="28"/>
        </w:rPr>
        <w:t>предприятиями округа (ООО «НД-Техник», ОАО «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Светлоградагромаш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АО РТП «Петровское», </w:t>
      </w:r>
      <w:r w:rsidRPr="00D97E3C">
        <w:rPr>
          <w:rFonts w:ascii="Times New Roman" w:hAnsi="Times New Roman" w:cs="Times New Roman"/>
          <w:sz w:val="28"/>
          <w:szCs w:val="28"/>
        </w:rPr>
        <w:t>ООО «ДСК «ГРАС-Светлоград», ООО «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Светлоградский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 xml:space="preserve"> маслоэкстракционный завод»,</w:t>
      </w:r>
      <w:r>
        <w:rPr>
          <w:rFonts w:ascii="Times New Roman" w:hAnsi="Times New Roman" w:cs="Times New Roman"/>
          <w:sz w:val="28"/>
          <w:szCs w:val="28"/>
        </w:rPr>
        <w:t xml:space="preserve"> филиал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Светлоградский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ООО «Ставропольский бройлер»,</w:t>
      </w:r>
      <w:r w:rsidRPr="00D97E3C">
        <w:rPr>
          <w:rFonts w:ascii="Times New Roman" w:hAnsi="Times New Roman" w:cs="Times New Roman"/>
          <w:sz w:val="28"/>
          <w:szCs w:val="28"/>
        </w:rPr>
        <w:t xml:space="preserve"> филиал ГУП СК «</w:t>
      </w:r>
      <w:proofErr w:type="spellStart"/>
      <w:r w:rsidRPr="00D97E3C">
        <w:rPr>
          <w:rFonts w:ascii="Times New Roman" w:hAnsi="Times New Roman" w:cs="Times New Roman"/>
          <w:sz w:val="28"/>
          <w:szCs w:val="28"/>
        </w:rPr>
        <w:t>Ставропольэлектросеть</w:t>
      </w:r>
      <w:proofErr w:type="spellEnd"/>
      <w:r w:rsidRPr="00D97E3C">
        <w:rPr>
          <w:rFonts w:ascii="Times New Roman" w:hAnsi="Times New Roman" w:cs="Times New Roman"/>
          <w:sz w:val="28"/>
          <w:szCs w:val="28"/>
        </w:rPr>
        <w:t>» г. Светлоград»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 ГУП 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Крайтеплоэнерго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97E3C">
        <w:rPr>
          <w:rFonts w:ascii="Times New Roman" w:hAnsi="Times New Roman" w:cs="Times New Roman"/>
          <w:sz w:val="28"/>
          <w:szCs w:val="28"/>
        </w:rPr>
        <w:t xml:space="preserve">) планируется </w:t>
      </w:r>
      <w:r>
        <w:rPr>
          <w:rFonts w:ascii="Times New Roman" w:hAnsi="Times New Roman" w:cs="Times New Roman"/>
          <w:sz w:val="28"/>
          <w:szCs w:val="28"/>
        </w:rPr>
        <w:t>направить на</w:t>
      </w:r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развитие и </w:t>
      </w:r>
      <w:r w:rsidRPr="00D97E3C">
        <w:rPr>
          <w:rFonts w:ascii="Times New Roman" w:hAnsi="Times New Roman" w:cs="Times New Roman"/>
          <w:sz w:val="28"/>
          <w:szCs w:val="28"/>
        </w:rPr>
        <w:t xml:space="preserve">модернизацию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598,44 </w:t>
      </w:r>
      <w:r w:rsidRPr="00D97E3C">
        <w:rPr>
          <w:rFonts w:ascii="Times New Roman" w:hAnsi="Times New Roman" w:cs="Times New Roman"/>
          <w:sz w:val="28"/>
          <w:szCs w:val="28"/>
        </w:rPr>
        <w:t>млн. рублей.</w:t>
      </w:r>
    </w:p>
    <w:p w:rsidR="00667E6A" w:rsidRPr="00D76C67" w:rsidRDefault="00667E6A" w:rsidP="00F725AA">
      <w:pPr>
        <w:shd w:val="clear" w:color="auto" w:fill="FFFFFF"/>
        <w:tabs>
          <w:tab w:val="left" w:pos="73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прогнозируемом периоде ожидается увеличение бюджетных инвестиций.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В 2024 году в рамках реализации мероприятий государственных программ Ставропольского края и муниципальных программ запланировано проведение реконструкции стадиона МКУ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Светлоградский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стадион», а также выполнение работ по благоустройству общественных территорий в с. Благодатное и парка им. Ю. А. Гагарина в г. Светлограде.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Объем средств бюджетной системы Российской Федерации прогнозируется в сумме около 300 млн. рублей. </w:t>
      </w:r>
    </w:p>
    <w:p w:rsidR="00667E6A" w:rsidRPr="00D97E3C" w:rsidRDefault="00667E6A" w:rsidP="009D4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97E3C">
        <w:rPr>
          <w:rFonts w:ascii="Times New Roman" w:hAnsi="Times New Roman" w:cs="Times New Roman"/>
          <w:sz w:val="28"/>
          <w:szCs w:val="28"/>
        </w:rPr>
        <w:t>сновными факторами, сдерживающими инвестиционное развитие округа, остаются дефицит энергоресурсов (отсутствие свободных мощностей водоснабжения) и необходимой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>, отказ инвесторов от реализации проектов из-за возросших коммерческих рисков.</w:t>
      </w:r>
    </w:p>
    <w:p w:rsidR="00667E6A" w:rsidRPr="00D97E3C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667E6A" w:rsidRPr="00D97E3C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Бюджет</w:t>
      </w:r>
    </w:p>
    <w:p w:rsidR="00667E6A" w:rsidRPr="00D97E3C" w:rsidRDefault="00667E6A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>В бюджет Петровского городского округа Ставропольского края (далее – бюджет округа) за</w:t>
      </w:r>
      <w:r w:rsidRPr="00E81291">
        <w:rPr>
          <w:rFonts w:ascii="Times New Roman" w:hAnsi="Times New Roman" w:cs="Times New Roman"/>
          <w:sz w:val="28"/>
          <w:szCs w:val="28"/>
        </w:rPr>
        <w:t xml:space="preserve"> 9 </w:t>
      </w:r>
      <w:r>
        <w:rPr>
          <w:rFonts w:ascii="Times New Roman" w:hAnsi="Times New Roman" w:cs="Times New Roman"/>
          <w:sz w:val="28"/>
          <w:szCs w:val="28"/>
        </w:rPr>
        <w:t>месяцев</w:t>
      </w:r>
      <w:r w:rsidRPr="00D97E3C">
        <w:rPr>
          <w:rFonts w:ascii="Times New Roman" w:hAnsi="Times New Roman" w:cs="Times New Roman"/>
          <w:sz w:val="28"/>
          <w:szCs w:val="28"/>
        </w:rPr>
        <w:t xml:space="preserve"> 2023 года поступило </w:t>
      </w:r>
      <w:r>
        <w:rPr>
          <w:rFonts w:ascii="Times New Roman" w:hAnsi="Times New Roman" w:cs="Times New Roman"/>
          <w:sz w:val="28"/>
          <w:szCs w:val="28"/>
        </w:rPr>
        <w:t>1840,5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доходов. Доходная часть бюджета округа исполнена на </w:t>
      </w:r>
      <w:r>
        <w:rPr>
          <w:rFonts w:ascii="Times New Roman" w:hAnsi="Times New Roman" w:cs="Times New Roman"/>
          <w:sz w:val="28"/>
          <w:szCs w:val="28"/>
        </w:rPr>
        <w:t>70,2</w:t>
      </w:r>
      <w:r w:rsidRPr="00D97E3C">
        <w:rPr>
          <w:rFonts w:ascii="Times New Roman" w:hAnsi="Times New Roman" w:cs="Times New Roman"/>
          <w:sz w:val="28"/>
          <w:szCs w:val="28"/>
        </w:rPr>
        <w:t xml:space="preserve">% к годовым бюджетным назначениям (запланировано </w:t>
      </w:r>
      <w:r>
        <w:rPr>
          <w:rFonts w:ascii="Times New Roman" w:hAnsi="Times New Roman" w:cs="Times New Roman"/>
          <w:sz w:val="28"/>
          <w:szCs w:val="28"/>
        </w:rPr>
        <w:t>2621,6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рублей). В общей сумме поступлений </w:t>
      </w:r>
      <w:r>
        <w:rPr>
          <w:rFonts w:ascii="Times New Roman" w:hAnsi="Times New Roman" w:cs="Times New Roman"/>
          <w:sz w:val="28"/>
          <w:szCs w:val="28"/>
        </w:rPr>
        <w:t>24,6</w:t>
      </w:r>
      <w:r w:rsidRPr="00D97E3C">
        <w:rPr>
          <w:rFonts w:ascii="Times New Roman" w:hAnsi="Times New Roman" w:cs="Times New Roman"/>
          <w:sz w:val="28"/>
          <w:szCs w:val="28"/>
        </w:rPr>
        <w:t xml:space="preserve">% или </w:t>
      </w:r>
      <w:r>
        <w:rPr>
          <w:rFonts w:ascii="Times New Roman" w:hAnsi="Times New Roman" w:cs="Times New Roman"/>
          <w:sz w:val="28"/>
          <w:szCs w:val="28"/>
        </w:rPr>
        <w:t>453,7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составили налоговые и </w:t>
      </w:r>
      <w:r w:rsidRPr="00D97E3C">
        <w:rPr>
          <w:rFonts w:ascii="Times New Roman" w:hAnsi="Times New Roman" w:cs="Times New Roman"/>
          <w:sz w:val="28"/>
          <w:szCs w:val="28"/>
        </w:rPr>
        <w:lastRenderedPageBreak/>
        <w:t xml:space="preserve">неналоговые доходы. Безвозмездные поступления занимают </w:t>
      </w:r>
      <w:r>
        <w:rPr>
          <w:rFonts w:ascii="Times New Roman" w:hAnsi="Times New Roman" w:cs="Times New Roman"/>
          <w:sz w:val="28"/>
          <w:szCs w:val="28"/>
        </w:rPr>
        <w:t>75,4</w:t>
      </w:r>
      <w:r w:rsidRPr="00D97E3C">
        <w:rPr>
          <w:rFonts w:ascii="Times New Roman" w:hAnsi="Times New Roman" w:cs="Times New Roman"/>
          <w:sz w:val="28"/>
          <w:szCs w:val="28"/>
        </w:rPr>
        <w:t xml:space="preserve">% всех доходов бюджета округа. </w:t>
      </w:r>
    </w:p>
    <w:p w:rsidR="00667E6A" w:rsidRPr="00D97E3C" w:rsidRDefault="00667E6A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sz w:val="28"/>
          <w:szCs w:val="28"/>
        </w:rPr>
        <w:t xml:space="preserve">Основным источником налоговых и неналоговых поступлений является налог на доходы физических лиц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97E3C">
        <w:rPr>
          <w:rFonts w:ascii="Times New Roman" w:hAnsi="Times New Roman" w:cs="Times New Roman"/>
          <w:sz w:val="28"/>
          <w:szCs w:val="28"/>
        </w:rPr>
        <w:t xml:space="preserve"> НДФЛ). </w:t>
      </w:r>
      <w:proofErr w:type="gramStart"/>
      <w:r w:rsidRPr="00D97E3C">
        <w:rPr>
          <w:rFonts w:ascii="Times New Roman" w:hAnsi="Times New Roman" w:cs="Times New Roman"/>
          <w:sz w:val="28"/>
          <w:szCs w:val="28"/>
        </w:rPr>
        <w:t>Единый норматив отчислений в бюджеты городских округов Ставропольского края от налога на доходы физических лиц составляет 27,0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>%. Решением Совета депутатов Петровского городского округа Ставропольского края № 103 от 10 декабря 2020 года 20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97E3C">
        <w:rPr>
          <w:rFonts w:ascii="Times New Roman" w:hAnsi="Times New Roman" w:cs="Times New Roman"/>
          <w:sz w:val="28"/>
          <w:szCs w:val="28"/>
        </w:rPr>
        <w:t>% дотации на выравнивание уровня бюджетной обеспеченности из краевого Фонда финансовой поддержки муниципальных районов (городских округов) на 2023 год в сумме 120784,0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7E3C">
        <w:rPr>
          <w:rFonts w:ascii="Times New Roman" w:hAnsi="Times New Roman" w:cs="Times New Roman"/>
          <w:sz w:val="28"/>
          <w:szCs w:val="28"/>
        </w:rPr>
        <w:t xml:space="preserve"> тыс. рублей заменены дополнительным нормативом отчислений от</w:t>
      </w:r>
      <w:proofErr w:type="gramEnd"/>
      <w:r w:rsidRPr="00D97E3C">
        <w:rPr>
          <w:rFonts w:ascii="Times New Roman" w:hAnsi="Times New Roman" w:cs="Times New Roman"/>
          <w:sz w:val="28"/>
          <w:szCs w:val="28"/>
        </w:rPr>
        <w:t xml:space="preserve"> налога на доходы физических лиц в размере 15,85%. Таким образом, в бюджет округа НДФЛ в 2023 году поступает по нормативу 42,85%. </w:t>
      </w:r>
    </w:p>
    <w:p w:rsidR="00667E6A" w:rsidRPr="00D97E3C" w:rsidRDefault="00667E6A" w:rsidP="006C4413">
      <w:pPr>
        <w:spacing w:after="0" w:line="240" w:lineRule="auto"/>
        <w:ind w:firstLine="603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Объем планируемых расходов бюджета округа на 2023 год в течение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9 месяцев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2023 года увеличился по сравнению с первоначально принятым бюджетом </w:t>
      </w:r>
      <w:r w:rsidRPr="00D97E3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424,8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. рублей и достиг </w:t>
      </w:r>
      <w:r>
        <w:rPr>
          <w:rFonts w:ascii="Times New Roman" w:hAnsi="Times New Roman" w:cs="Times New Roman"/>
          <w:color w:val="000000"/>
          <w:sz w:val="28"/>
          <w:szCs w:val="28"/>
        </w:rPr>
        <w:t>2829,3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млн. рублей.</w:t>
      </w:r>
      <w:r w:rsidRPr="00D97E3C">
        <w:rPr>
          <w:rFonts w:ascii="Times New Roman" w:hAnsi="Times New Roman" w:cs="Times New Roman"/>
          <w:sz w:val="28"/>
          <w:szCs w:val="28"/>
        </w:rPr>
        <w:t xml:space="preserve"> Расходная часть бюджета округа сформирована на основе 14 муниципальных программ, охватывающих все сферы деятельности органов местного самоуправления.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Кассовое исполнение сложилось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1839,4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млн. рублей или </w:t>
      </w:r>
      <w:r>
        <w:rPr>
          <w:rFonts w:ascii="Times New Roman" w:hAnsi="Times New Roman" w:cs="Times New Roman"/>
          <w:color w:val="000000"/>
          <w:sz w:val="28"/>
          <w:szCs w:val="28"/>
        </w:rPr>
        <w:t>65,0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% к уточненному годовому плану. Непрограммная часть занимает 2,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% от общего объема расходов бюджета округа. </w:t>
      </w:r>
    </w:p>
    <w:p w:rsidR="00667E6A" w:rsidRDefault="00667E6A" w:rsidP="00F50F68">
      <w:pPr>
        <w:spacing w:after="0" w:line="240" w:lineRule="auto"/>
        <w:ind w:firstLine="709"/>
        <w:jc w:val="both"/>
      </w:pPr>
      <w:r w:rsidRPr="00D97E3C">
        <w:rPr>
          <w:rFonts w:ascii="Times New Roman" w:hAnsi="Times New Roman" w:cs="Times New Roman"/>
          <w:sz w:val="28"/>
          <w:szCs w:val="28"/>
        </w:rPr>
        <w:t xml:space="preserve">По предварительным расчетам в 2024 году </w:t>
      </w:r>
      <w:r>
        <w:rPr>
          <w:rFonts w:ascii="Times New Roman" w:hAnsi="Times New Roman" w:cs="Times New Roman"/>
          <w:sz w:val="28"/>
          <w:szCs w:val="28"/>
        </w:rPr>
        <w:t xml:space="preserve">бюджет округа будет бездефицитным: </w:t>
      </w:r>
      <w:r w:rsidRPr="00D97E3C">
        <w:rPr>
          <w:rFonts w:ascii="Times New Roman" w:hAnsi="Times New Roman" w:cs="Times New Roman"/>
          <w:sz w:val="28"/>
          <w:szCs w:val="28"/>
        </w:rPr>
        <w:t>доходная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2308,08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97E3C">
        <w:rPr>
          <w:rFonts w:ascii="Times New Roman" w:hAnsi="Times New Roman" w:cs="Times New Roman"/>
          <w:sz w:val="28"/>
          <w:szCs w:val="28"/>
        </w:rPr>
        <w:t xml:space="preserve">на долю налоговых и неналоговых доходов будет </w:t>
      </w:r>
      <w:proofErr w:type="gramStart"/>
      <w:r w:rsidRPr="00D97E3C">
        <w:rPr>
          <w:rFonts w:ascii="Times New Roman" w:hAnsi="Times New Roman" w:cs="Times New Roman"/>
          <w:sz w:val="28"/>
          <w:szCs w:val="28"/>
        </w:rPr>
        <w:t>приходится</w:t>
      </w:r>
      <w:proofErr w:type="gramEnd"/>
      <w:r w:rsidRPr="00D97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35,65</w:t>
      </w:r>
      <w:r w:rsidRPr="00D97E3C">
        <w:rPr>
          <w:rFonts w:ascii="Times New Roman" w:hAnsi="Times New Roman" w:cs="Times New Roman"/>
          <w:sz w:val="28"/>
          <w:szCs w:val="28"/>
        </w:rPr>
        <w:t>% всех поступлений в доходную часть бюджета округа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D97E3C">
        <w:rPr>
          <w:rFonts w:ascii="Times New Roman" w:hAnsi="Times New Roman" w:cs="Times New Roman"/>
          <w:sz w:val="28"/>
          <w:szCs w:val="28"/>
        </w:rPr>
        <w:t xml:space="preserve"> расходная – </w:t>
      </w:r>
      <w:r>
        <w:rPr>
          <w:rFonts w:ascii="Times New Roman" w:hAnsi="Times New Roman" w:cs="Times New Roman"/>
          <w:sz w:val="28"/>
          <w:szCs w:val="28"/>
        </w:rPr>
        <w:t>2308,08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3C">
        <w:rPr>
          <w:rFonts w:ascii="Times New Roman" w:hAnsi="Times New Roman" w:cs="Times New Roman"/>
          <w:sz w:val="28"/>
          <w:szCs w:val="28"/>
        </w:rPr>
        <w:t xml:space="preserve">(по расчетам в 2023 году дефицит бюджета округа </w:t>
      </w:r>
      <w:r>
        <w:rPr>
          <w:rFonts w:ascii="Times New Roman" w:hAnsi="Times New Roman" w:cs="Times New Roman"/>
          <w:sz w:val="28"/>
          <w:szCs w:val="28"/>
        </w:rPr>
        <w:t>составит 207,69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рублей).</w:t>
      </w:r>
      <w:r w:rsidRPr="00F50F68">
        <w:t xml:space="preserve"> </w:t>
      </w:r>
    </w:p>
    <w:p w:rsidR="00667E6A" w:rsidRPr="00F50F68" w:rsidRDefault="00667E6A" w:rsidP="00F50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F68"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ассигнований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50F6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50F68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50F68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sz w:val="28"/>
          <w:szCs w:val="28"/>
        </w:rPr>
        <w:t>останется</w:t>
      </w:r>
      <w:r w:rsidRPr="00F50F68">
        <w:rPr>
          <w:rFonts w:ascii="Times New Roman" w:hAnsi="Times New Roman" w:cs="Times New Roman"/>
          <w:sz w:val="28"/>
          <w:szCs w:val="28"/>
        </w:rPr>
        <w:t xml:space="preserve"> обеспечение в первоочередном порядке мер, направленных на повышение эффективности расходов бюджета: </w:t>
      </w:r>
    </w:p>
    <w:p w:rsidR="00667E6A" w:rsidRPr="00F50F68" w:rsidRDefault="00667E6A" w:rsidP="00F50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F68">
        <w:rPr>
          <w:rFonts w:ascii="Times New Roman" w:hAnsi="Times New Roman" w:cs="Times New Roman"/>
          <w:sz w:val="28"/>
          <w:szCs w:val="28"/>
        </w:rPr>
        <w:t>повышение качества управления муниципальными финансами, эффективности расходования бюджетных средств, строгое соблюдение бюджетно-финансовой дисциплины всеми главными распорядителями и получателями бюджетных средств;</w:t>
      </w:r>
    </w:p>
    <w:p w:rsidR="00667E6A" w:rsidRPr="00F50F68" w:rsidRDefault="00667E6A" w:rsidP="00F50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F68">
        <w:rPr>
          <w:rFonts w:ascii="Times New Roman" w:hAnsi="Times New Roman" w:cs="Times New Roman"/>
          <w:sz w:val="28"/>
          <w:szCs w:val="28"/>
        </w:rPr>
        <w:t>повышение эффективности реализации муниципальных программ и качества системы целеполагания муниципальных программ;</w:t>
      </w:r>
    </w:p>
    <w:p w:rsidR="00667E6A" w:rsidRPr="00F50F68" w:rsidRDefault="00667E6A" w:rsidP="00F50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F68">
        <w:rPr>
          <w:rFonts w:ascii="Times New Roman" w:hAnsi="Times New Roman" w:cs="Times New Roman"/>
          <w:sz w:val="28"/>
          <w:szCs w:val="28"/>
        </w:rPr>
        <w:t>недопущение кредиторской задолженности по заработной плате и социальным выплатам;</w:t>
      </w:r>
    </w:p>
    <w:p w:rsidR="00667E6A" w:rsidRPr="00F50F68" w:rsidRDefault="00667E6A" w:rsidP="00F50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F68">
        <w:rPr>
          <w:rFonts w:ascii="Times New Roman" w:hAnsi="Times New Roman" w:cs="Times New Roman"/>
          <w:sz w:val="28"/>
          <w:szCs w:val="28"/>
        </w:rPr>
        <w:t>обеспечение сбалансированности и устойчивости бюджета Петровского городского округа Ставропольского края;</w:t>
      </w:r>
    </w:p>
    <w:p w:rsidR="00667E6A" w:rsidRPr="00D97E3C" w:rsidRDefault="00667E6A" w:rsidP="00F50F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F68">
        <w:rPr>
          <w:rFonts w:ascii="Times New Roman" w:hAnsi="Times New Roman" w:cs="Times New Roman"/>
          <w:sz w:val="28"/>
          <w:szCs w:val="28"/>
        </w:rPr>
        <w:t xml:space="preserve">усиление внутреннего муниципального финансового </w:t>
      </w:r>
      <w:proofErr w:type="gramStart"/>
      <w:r w:rsidRPr="00F50F6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50F68">
        <w:rPr>
          <w:rFonts w:ascii="Times New Roman" w:hAnsi="Times New Roman" w:cs="Times New Roman"/>
          <w:sz w:val="28"/>
          <w:szCs w:val="28"/>
        </w:rPr>
        <w:t xml:space="preserve"> соблюдением бюджетного законодательства и иных нормативных правовых актов, регулирующих бюджетные правоотношения, а также за соблюдением </w:t>
      </w:r>
      <w:r w:rsidRPr="00F50F68">
        <w:rPr>
          <w:rFonts w:ascii="Times New Roman" w:hAnsi="Times New Roman" w:cs="Times New Roman"/>
          <w:sz w:val="28"/>
          <w:szCs w:val="28"/>
        </w:rPr>
        <w:lastRenderedPageBreak/>
        <w:t>законодательства о контрактной системе в сфере закупок товаров, работ, услуг для обеспечения муниципальных нужд.</w:t>
      </w:r>
    </w:p>
    <w:p w:rsidR="00667E6A" w:rsidRPr="00D97E3C" w:rsidRDefault="00667E6A" w:rsidP="00D97E3C">
      <w:pPr>
        <w:pStyle w:val="2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E6A" w:rsidRPr="00D97E3C" w:rsidRDefault="00667E6A" w:rsidP="00D97E3C">
      <w:pPr>
        <w:pStyle w:val="2"/>
        <w:tabs>
          <w:tab w:val="left" w:pos="709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7E3C">
        <w:rPr>
          <w:rFonts w:ascii="Times New Roman" w:hAnsi="Times New Roman" w:cs="Times New Roman"/>
          <w:b/>
          <w:bCs/>
          <w:sz w:val="28"/>
          <w:szCs w:val="28"/>
        </w:rPr>
        <w:t>Труд и занятость</w:t>
      </w:r>
    </w:p>
    <w:p w:rsidR="00667E6A" w:rsidRPr="00D97E3C" w:rsidRDefault="00667E6A" w:rsidP="006F688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экономике округа занято около 18,3 тыс. человек.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Среднесписочная численность работников организаций, не относящихся к субъектам малого предпринимательства, за январь - </w:t>
      </w:r>
      <w:r>
        <w:rPr>
          <w:rFonts w:ascii="Times New Roman" w:hAnsi="Times New Roman" w:cs="Times New Roman"/>
          <w:color w:val="000000"/>
          <w:sz w:val="28"/>
          <w:szCs w:val="28"/>
        </w:rPr>
        <w:t>август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2023 года составила 10,08 тыс. человек или </w:t>
      </w:r>
      <w:r>
        <w:rPr>
          <w:rFonts w:ascii="Times New Roman" w:hAnsi="Times New Roman" w:cs="Times New Roman"/>
          <w:color w:val="000000"/>
          <w:sz w:val="28"/>
          <w:szCs w:val="28"/>
        </w:rPr>
        <w:t>98,6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% к значению показателя за аналогичный период 2022 года. Ожидается, что </w:t>
      </w:r>
      <w:r>
        <w:rPr>
          <w:rFonts w:ascii="Times New Roman" w:hAnsi="Times New Roman" w:cs="Times New Roman"/>
          <w:color w:val="000000"/>
          <w:sz w:val="28"/>
          <w:szCs w:val="28"/>
        </w:rPr>
        <w:t>до конца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2023 года общее число работников организаций, не относящихся к субъектам малого предпринимательства, не изменится.</w:t>
      </w:r>
    </w:p>
    <w:p w:rsidR="00667E6A" w:rsidRPr="00FA777A" w:rsidRDefault="00667E6A" w:rsidP="00D97E3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Среднемесячная заработная плата работников списочного состава организаций, не относящихся к субъектам малого предпринимательства, за </w:t>
      </w:r>
      <w:r>
        <w:rPr>
          <w:rFonts w:ascii="Times New Roman" w:hAnsi="Times New Roman" w:cs="Times New Roman"/>
          <w:color w:val="000000"/>
          <w:sz w:val="28"/>
          <w:szCs w:val="28"/>
        </w:rPr>
        <w:t>восемь месяцев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2023 года увеличилась до </w:t>
      </w:r>
      <w:r>
        <w:rPr>
          <w:rFonts w:ascii="Times New Roman" w:hAnsi="Times New Roman" w:cs="Times New Roman"/>
          <w:color w:val="000000"/>
          <w:sz w:val="28"/>
          <w:szCs w:val="28"/>
        </w:rPr>
        <w:t>39667,4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 рублей при темпе роста </w:t>
      </w:r>
      <w:r>
        <w:rPr>
          <w:rFonts w:ascii="Times New Roman" w:hAnsi="Times New Roman" w:cs="Times New Roman"/>
          <w:color w:val="000000"/>
          <w:sz w:val="28"/>
          <w:szCs w:val="28"/>
        </w:rPr>
        <w:t>104,8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>% к показателю аналогичного периода прошлого года.</w:t>
      </w:r>
      <w:r w:rsidRPr="00D97E3C">
        <w:rPr>
          <w:rFonts w:ascii="Times New Roman" w:hAnsi="Times New Roman" w:cs="Times New Roman"/>
          <w:sz w:val="28"/>
          <w:szCs w:val="28"/>
        </w:rPr>
        <w:t xml:space="preserve"> Ожидается, что по итогам 2023 года значение показателя достигнет </w:t>
      </w:r>
      <w:r>
        <w:rPr>
          <w:rFonts w:ascii="Times New Roman" w:hAnsi="Times New Roman" w:cs="Times New Roman"/>
          <w:sz w:val="28"/>
          <w:szCs w:val="28"/>
        </w:rPr>
        <w:t>43381,08</w:t>
      </w:r>
      <w:r w:rsidRPr="00D97E3C">
        <w:rPr>
          <w:rFonts w:ascii="Times New Roman" w:hAnsi="Times New Roman" w:cs="Times New Roman"/>
          <w:sz w:val="28"/>
          <w:szCs w:val="28"/>
        </w:rPr>
        <w:t xml:space="preserve"> рубля при темпе роста </w:t>
      </w:r>
      <w:r>
        <w:rPr>
          <w:rFonts w:ascii="Times New Roman" w:hAnsi="Times New Roman" w:cs="Times New Roman"/>
          <w:sz w:val="28"/>
          <w:szCs w:val="28"/>
        </w:rPr>
        <w:t>111,50</w:t>
      </w:r>
      <w:r w:rsidRPr="00D97E3C">
        <w:rPr>
          <w:rFonts w:ascii="Times New Roman" w:hAnsi="Times New Roman" w:cs="Times New Roman"/>
          <w:sz w:val="28"/>
          <w:szCs w:val="28"/>
        </w:rPr>
        <w:t>% к уровню 2022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7E3C">
        <w:rPr>
          <w:rFonts w:ascii="Times New Roman" w:hAnsi="Times New Roman" w:cs="Times New Roman"/>
          <w:sz w:val="28"/>
          <w:szCs w:val="28"/>
        </w:rPr>
        <w:t xml:space="preserve"> фонд заработной платы работников организаций увеличится до </w:t>
      </w:r>
      <w:r>
        <w:rPr>
          <w:rFonts w:ascii="Times New Roman" w:hAnsi="Times New Roman" w:cs="Times New Roman"/>
          <w:sz w:val="28"/>
          <w:szCs w:val="28"/>
        </w:rPr>
        <w:t>5247,38</w:t>
      </w:r>
      <w:r w:rsidRPr="00D97E3C">
        <w:rPr>
          <w:rFonts w:ascii="Times New Roman" w:hAnsi="Times New Roman" w:cs="Times New Roman"/>
          <w:sz w:val="28"/>
          <w:szCs w:val="28"/>
        </w:rPr>
        <w:t xml:space="preserve"> млн. рублей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D97E3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7,6</w:t>
      </w:r>
      <w:r w:rsidRPr="00D97E3C">
        <w:rPr>
          <w:rFonts w:ascii="Times New Roman" w:hAnsi="Times New Roman" w:cs="Times New Roman"/>
          <w:sz w:val="28"/>
          <w:szCs w:val="28"/>
        </w:rPr>
        <w:t>% в сравнении с 2022 годом.</w:t>
      </w:r>
    </w:p>
    <w:p w:rsidR="00667E6A" w:rsidRPr="00694D3E" w:rsidRDefault="00667E6A" w:rsidP="00EB79B3">
      <w:pPr>
        <w:widowControl w:val="0"/>
        <w:spacing w:after="0" w:line="240" w:lineRule="auto"/>
        <w:ind w:firstLine="708"/>
        <w:jc w:val="both"/>
      </w:pPr>
      <w:r w:rsidRPr="00D97E3C">
        <w:rPr>
          <w:rFonts w:ascii="Times New Roman" w:hAnsi="Times New Roman" w:cs="Times New Roman"/>
          <w:sz w:val="28"/>
          <w:szCs w:val="28"/>
        </w:rPr>
        <w:t xml:space="preserve">Положительная динамика </w:t>
      </w:r>
      <w:r w:rsidRPr="00D97E3C">
        <w:rPr>
          <w:rFonts w:ascii="Times New Roman" w:hAnsi="Times New Roman" w:cs="Times New Roman"/>
          <w:color w:val="000000"/>
          <w:sz w:val="28"/>
          <w:szCs w:val="28"/>
        </w:rPr>
        <w:t xml:space="preserve">среднемесячной заработной платы </w:t>
      </w:r>
      <w:r w:rsidRPr="00D97E3C">
        <w:rPr>
          <w:rFonts w:ascii="Times New Roman" w:hAnsi="Times New Roman" w:cs="Times New Roman"/>
          <w:sz w:val="28"/>
          <w:szCs w:val="28"/>
        </w:rPr>
        <w:t>сохранится в прогнозируемом периоде,</w:t>
      </w:r>
      <w:r>
        <w:rPr>
          <w:rFonts w:ascii="Times New Roman" w:hAnsi="Times New Roman" w:cs="Times New Roman"/>
          <w:sz w:val="28"/>
          <w:szCs w:val="28"/>
        </w:rPr>
        <w:t xml:space="preserve"> этому </w:t>
      </w:r>
      <w:r w:rsidRPr="00EB79B3">
        <w:rPr>
          <w:rFonts w:ascii="Times New Roman" w:hAnsi="Times New Roman" w:cs="Times New Roman"/>
          <w:sz w:val="28"/>
          <w:szCs w:val="28"/>
        </w:rPr>
        <w:t xml:space="preserve">будет способствовать ежегодное повышение минимального </w:t>
      </w:r>
      <w:proofErr w:type="gramStart"/>
      <w:r w:rsidRPr="00EB79B3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EB79B3">
        <w:rPr>
          <w:rFonts w:ascii="Times New Roman" w:hAnsi="Times New Roman" w:cs="Times New Roman"/>
          <w:sz w:val="28"/>
          <w:szCs w:val="28"/>
        </w:rPr>
        <w:t xml:space="preserve"> (МРОТ). С 1 января 2024 г</w:t>
      </w: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Pr="00EB79B3">
        <w:rPr>
          <w:rFonts w:ascii="Times New Roman" w:hAnsi="Times New Roman" w:cs="Times New Roman"/>
          <w:sz w:val="28"/>
          <w:szCs w:val="28"/>
        </w:rPr>
        <w:t xml:space="preserve">в совокупности МРОТ </w:t>
      </w:r>
      <w:proofErr w:type="gramStart"/>
      <w:r w:rsidRPr="00EB79B3">
        <w:rPr>
          <w:rFonts w:ascii="Times New Roman" w:hAnsi="Times New Roman" w:cs="Times New Roman"/>
          <w:sz w:val="28"/>
          <w:szCs w:val="28"/>
        </w:rPr>
        <w:t>увеличится на 18,5% и составит</w:t>
      </w:r>
      <w:proofErr w:type="gramEnd"/>
      <w:r w:rsidRPr="00EB79B3">
        <w:rPr>
          <w:rFonts w:ascii="Times New Roman" w:hAnsi="Times New Roman" w:cs="Times New Roman"/>
          <w:sz w:val="28"/>
          <w:szCs w:val="28"/>
        </w:rPr>
        <w:t xml:space="preserve"> 19 242 рубля</w:t>
      </w:r>
      <w:r>
        <w:rPr>
          <w:rFonts w:ascii="Times New Roman" w:hAnsi="Times New Roman" w:cs="Times New Roman"/>
          <w:sz w:val="28"/>
          <w:szCs w:val="28"/>
        </w:rPr>
        <w:t xml:space="preserve">, во </w:t>
      </w:r>
      <w:r w:rsidRPr="00EB79B3">
        <w:rPr>
          <w:rFonts w:ascii="Times New Roman" w:hAnsi="Times New Roman" w:cs="Times New Roman"/>
          <w:sz w:val="28"/>
          <w:szCs w:val="28"/>
        </w:rPr>
        <w:t xml:space="preserve">внебюджетном секторе рост заработной платы в целом будет определяться </w:t>
      </w:r>
      <w:r>
        <w:rPr>
          <w:rFonts w:ascii="Times New Roman" w:hAnsi="Times New Roman" w:cs="Times New Roman"/>
          <w:sz w:val="28"/>
          <w:szCs w:val="28"/>
        </w:rPr>
        <w:t xml:space="preserve">положительной </w:t>
      </w:r>
      <w:r w:rsidRPr="00EB79B3">
        <w:rPr>
          <w:rFonts w:ascii="Times New Roman" w:hAnsi="Times New Roman" w:cs="Times New Roman"/>
          <w:sz w:val="28"/>
          <w:szCs w:val="28"/>
        </w:rPr>
        <w:t>динамикой производительности труда</w:t>
      </w:r>
      <w:r>
        <w:rPr>
          <w:rFonts w:ascii="Times New Roman" w:hAnsi="Times New Roman" w:cs="Times New Roman"/>
          <w:sz w:val="28"/>
          <w:szCs w:val="28"/>
        </w:rPr>
        <w:t xml:space="preserve"> и ростом занятости. В</w:t>
      </w:r>
      <w:r w:rsidRPr="00D97E3C">
        <w:rPr>
          <w:rFonts w:ascii="Times New Roman" w:hAnsi="Times New Roman" w:cs="Times New Roman"/>
          <w:sz w:val="28"/>
          <w:szCs w:val="28"/>
        </w:rPr>
        <w:t xml:space="preserve"> ба</w:t>
      </w:r>
      <w:r>
        <w:rPr>
          <w:rFonts w:ascii="Times New Roman" w:hAnsi="Times New Roman" w:cs="Times New Roman"/>
          <w:sz w:val="28"/>
          <w:szCs w:val="28"/>
        </w:rPr>
        <w:t>зовом вари</w:t>
      </w:r>
      <w:r w:rsidRPr="00694D3E">
        <w:rPr>
          <w:rFonts w:ascii="Times New Roman" w:hAnsi="Times New Roman" w:cs="Times New Roman"/>
          <w:sz w:val="28"/>
          <w:szCs w:val="28"/>
        </w:rPr>
        <w:t>анте номинальная начисленная заработная плата в 2024 году увеличится до 47285,38 рубля, а в 2026 году – до 53732,84 рубля.</w:t>
      </w:r>
    </w:p>
    <w:p w:rsidR="00667E6A" w:rsidRPr="00694D3E" w:rsidRDefault="00667E6A" w:rsidP="00694D3E">
      <w:pPr>
        <w:widowControl w:val="0"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694D3E">
        <w:rPr>
          <w:rFonts w:ascii="Times New Roman" w:hAnsi="Times New Roman" w:cs="Times New Roman"/>
          <w:color w:val="000000"/>
          <w:sz w:val="28"/>
          <w:szCs w:val="28"/>
        </w:rPr>
        <w:t xml:space="preserve">По данным Территориального центра занятости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94D3E">
        <w:rPr>
          <w:rFonts w:ascii="Times New Roman" w:hAnsi="Times New Roman" w:cs="Times New Roman"/>
          <w:color w:val="000000"/>
          <w:sz w:val="28"/>
          <w:szCs w:val="28"/>
        </w:rPr>
        <w:t xml:space="preserve">етровского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694D3E">
        <w:rPr>
          <w:rFonts w:ascii="Times New Roman" w:hAnsi="Times New Roman" w:cs="Times New Roman"/>
          <w:color w:val="000000"/>
          <w:sz w:val="28"/>
          <w:szCs w:val="28"/>
        </w:rPr>
        <w:t xml:space="preserve"> округа уровень регистрируемой безработицы по состоянию на 29 сентября 2023 года составлял 1,0% (на 28 сентября 2022 года — 1,4%). Численность официально зарегистрированных безработных - 346 человек, потребность в работниках, заявленная работодателями в органы службы занятости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94D3E">
        <w:rPr>
          <w:rFonts w:ascii="Times New Roman" w:hAnsi="Times New Roman" w:cs="Times New Roman"/>
          <w:color w:val="000000"/>
          <w:sz w:val="28"/>
          <w:szCs w:val="28"/>
        </w:rPr>
        <w:t xml:space="preserve"> 763 человек. До конца 2023 года и в среднесрочной перспективе напряженность на рынке труда не прогнозируется</w:t>
      </w:r>
      <w:r w:rsidRPr="00694D3E">
        <w:rPr>
          <w:rFonts w:ascii="Times New Roman" w:hAnsi="Times New Roman" w:cs="Times New Roman"/>
          <w:sz w:val="28"/>
          <w:szCs w:val="28"/>
        </w:rPr>
        <w:t xml:space="preserve">. </w:t>
      </w:r>
      <w:r w:rsidRPr="00694D3E">
        <w:rPr>
          <w:rFonts w:ascii="Times New Roman" w:hAnsi="Times New Roman" w:cs="Times New Roman"/>
          <w:sz w:val="28"/>
          <w:szCs w:val="28"/>
          <w:shd w:val="clear" w:color="auto" w:fill="FFFFFF"/>
        </w:rPr>
        <w:t>Рост занятости будет обеспечен за счет увеличения числа «</w:t>
      </w:r>
      <w:proofErr w:type="spellStart"/>
      <w:r w:rsidRPr="00694D3E">
        <w:rPr>
          <w:rFonts w:ascii="Times New Roman" w:hAnsi="Times New Roman" w:cs="Times New Roman"/>
          <w:sz w:val="28"/>
          <w:szCs w:val="28"/>
          <w:shd w:val="clear" w:color="auto" w:fill="FFFFFF"/>
        </w:rPr>
        <w:t>самозанятых</w:t>
      </w:r>
      <w:proofErr w:type="spellEnd"/>
      <w:r w:rsidRPr="00694D3E">
        <w:rPr>
          <w:rFonts w:ascii="Times New Roman" w:hAnsi="Times New Roman" w:cs="Times New Roman"/>
          <w:sz w:val="28"/>
          <w:szCs w:val="28"/>
          <w:shd w:val="clear" w:color="auto" w:fill="FFFFFF"/>
        </w:rPr>
        <w:t>», а также расширением границ трудоспособного возраста.</w:t>
      </w:r>
    </w:p>
    <w:p w:rsidR="00667E6A" w:rsidRPr="00D97E3C" w:rsidRDefault="00667E6A" w:rsidP="00D97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E6A" w:rsidRPr="00BE252F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252F">
        <w:rPr>
          <w:rFonts w:ascii="Times New Roman" w:hAnsi="Times New Roman" w:cs="Times New Roman"/>
          <w:b/>
          <w:bCs/>
          <w:sz w:val="28"/>
          <w:szCs w:val="28"/>
        </w:rPr>
        <w:t>Финансы организаций</w:t>
      </w:r>
    </w:p>
    <w:p w:rsidR="00667E6A" w:rsidRPr="00BE252F" w:rsidRDefault="00667E6A" w:rsidP="00D97E3C">
      <w:pPr>
        <w:tabs>
          <w:tab w:val="left" w:pos="73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E252F">
        <w:rPr>
          <w:rFonts w:ascii="Times New Roman" w:hAnsi="Times New Roman" w:cs="Times New Roman"/>
          <w:sz w:val="28"/>
          <w:szCs w:val="28"/>
        </w:rPr>
        <w:t xml:space="preserve">Сальдированный финансовый результат деятельности организаций без субъектов МСП, банков, страховых организаций и бюджетных учреждений за январь - август текущего года сложился </w:t>
      </w:r>
      <w:proofErr w:type="gramStart"/>
      <w:r w:rsidRPr="00BE252F">
        <w:rPr>
          <w:rFonts w:ascii="Times New Roman" w:hAnsi="Times New Roman" w:cs="Times New Roman"/>
          <w:sz w:val="28"/>
          <w:szCs w:val="28"/>
        </w:rPr>
        <w:t>положительным</w:t>
      </w:r>
      <w:proofErr w:type="gramEnd"/>
      <w:r w:rsidRPr="00BE252F">
        <w:rPr>
          <w:rFonts w:ascii="Times New Roman" w:hAnsi="Times New Roman" w:cs="Times New Roman"/>
          <w:sz w:val="28"/>
          <w:szCs w:val="28"/>
        </w:rPr>
        <w:t xml:space="preserve"> и составил 924,2 млн. рублей при темпе роста к показателю аналогичного периода 2022 года 102,8%. Прибыль в размере 1242,8 млн. рублей получили 73,3% организаций округа. Ожидается, что в 2023 году темп роста прибыли прибыльных организаций для целей бухгалтерского учета составит 103,0%, а в 2024 году увеличится до 108,9% (в базовом варианте). Росту показателя будет </w:t>
      </w:r>
      <w:r w:rsidRPr="00BE252F">
        <w:rPr>
          <w:rFonts w:ascii="Times New Roman" w:hAnsi="Times New Roman" w:cs="Times New Roman"/>
          <w:sz w:val="28"/>
          <w:szCs w:val="28"/>
        </w:rPr>
        <w:lastRenderedPageBreak/>
        <w:t>способствовать выход российской сельскохозяйственной продукции на новые рынки, а также активная экспортная деятельность промышленных предприятий округа.</w:t>
      </w:r>
    </w:p>
    <w:p w:rsidR="00667E6A" w:rsidRPr="00BE252F" w:rsidRDefault="00667E6A" w:rsidP="00D97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7E6A" w:rsidRPr="00BE252F" w:rsidRDefault="00667E6A" w:rsidP="00D97E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252F">
        <w:rPr>
          <w:rFonts w:ascii="Times New Roman" w:hAnsi="Times New Roman" w:cs="Times New Roman"/>
          <w:b/>
          <w:bCs/>
          <w:sz w:val="28"/>
          <w:szCs w:val="28"/>
        </w:rPr>
        <w:t>Развитие социальной сферы</w:t>
      </w:r>
    </w:p>
    <w:p w:rsidR="00667E6A" w:rsidRDefault="00667E6A" w:rsidP="00D97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52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детских дошкольных образовательных учреждениях округа (далее – ДОУ) создано 3216 мест. По оценке, в 2023 </w:t>
      </w:r>
      <w:r w:rsidRPr="002F6C8D">
        <w:rPr>
          <w:rFonts w:ascii="Times New Roman" w:hAnsi="Times New Roman" w:cs="Times New Roman"/>
          <w:sz w:val="28"/>
          <w:szCs w:val="28"/>
        </w:rPr>
        <w:t>году обеспеченность ДОУ в расчете на 1000 детей в возрасте 1 - 6 лет увеличится до 816 мест.</w:t>
      </w:r>
    </w:p>
    <w:p w:rsidR="00667E6A" w:rsidRPr="002F6C8D" w:rsidRDefault="00667E6A" w:rsidP="00D76C67">
      <w:pPr>
        <w:pStyle w:val="1"/>
        <w:spacing w:after="0"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2F6C8D">
        <w:rPr>
          <w:rFonts w:ascii="Times New Roman" w:hAnsi="Times New Roman" w:cs="Times New Roman"/>
        </w:rPr>
        <w:t xml:space="preserve">Для оказания круглосуточной стационарной помощи в ГБУЗ СК «Петровская районная больница» развернуто </w:t>
      </w:r>
      <w:r w:rsidRPr="002F6C8D">
        <w:rPr>
          <w:rFonts w:ascii="Times New Roman" w:eastAsia="MS Mincho" w:hAnsi="Times New Roman" w:cs="Times New Roman"/>
        </w:rPr>
        <w:t>376</w:t>
      </w:r>
      <w:r w:rsidRPr="002F6C8D">
        <w:rPr>
          <w:rFonts w:ascii="Times New Roman" w:hAnsi="Times New Roman" w:cs="Times New Roman"/>
        </w:rPr>
        <w:t xml:space="preserve"> коек и 105 коек дневного стационара, по итогам 2023 года ожидается, что обеспеченность больничными койками в расчете в расчете на 10,0 тыс. человек составит 70,08 коек.  </w:t>
      </w:r>
    </w:p>
    <w:p w:rsidR="00667E6A" w:rsidRPr="002F6C8D" w:rsidRDefault="00667E6A" w:rsidP="00D97E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C8D">
        <w:rPr>
          <w:rFonts w:ascii="Times New Roman" w:hAnsi="Times New Roman" w:cs="Times New Roman"/>
          <w:sz w:val="28"/>
          <w:szCs w:val="28"/>
        </w:rPr>
        <w:t xml:space="preserve">Сеть муниципальных учреждений культуры включает 24 клубных учреждения, 22 библиотеки, 2 музея, детские художественную и музыкальную школы, что соответствует нормативной потребности. </w:t>
      </w:r>
    </w:p>
    <w:p w:rsidR="00667E6A" w:rsidRPr="002F6C8D" w:rsidRDefault="00667E6A" w:rsidP="00B24F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C8D">
        <w:rPr>
          <w:rFonts w:ascii="Times New Roman" w:hAnsi="Times New Roman" w:cs="Times New Roman"/>
          <w:sz w:val="28"/>
          <w:szCs w:val="28"/>
        </w:rPr>
        <w:tab/>
        <w:t xml:space="preserve">В связи с сохраняющейся негативной динамикой демографических показателей в прогнозируемом периоде будет отмечаться увеличение расчетных значений показателей, характеризующих обеспеченность населения социальными учреждениями. </w:t>
      </w:r>
    </w:p>
    <w:sectPr w:rsidR="00667E6A" w:rsidRPr="002F6C8D" w:rsidSect="00C939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897"/>
    <w:rsid w:val="000060E5"/>
    <w:rsid w:val="00006A62"/>
    <w:rsid w:val="000110A9"/>
    <w:rsid w:val="00011927"/>
    <w:rsid w:val="000139B4"/>
    <w:rsid w:val="00024CA3"/>
    <w:rsid w:val="00042AA6"/>
    <w:rsid w:val="0005409E"/>
    <w:rsid w:val="000571DD"/>
    <w:rsid w:val="0006017A"/>
    <w:rsid w:val="0006199D"/>
    <w:rsid w:val="00067132"/>
    <w:rsid w:val="00083887"/>
    <w:rsid w:val="000911C6"/>
    <w:rsid w:val="00092D15"/>
    <w:rsid w:val="000A230C"/>
    <w:rsid w:val="000C1A9A"/>
    <w:rsid w:val="000C230E"/>
    <w:rsid w:val="000C78CB"/>
    <w:rsid w:val="000D4DE9"/>
    <w:rsid w:val="000D58A7"/>
    <w:rsid w:val="000D7DB7"/>
    <w:rsid w:val="000E06D8"/>
    <w:rsid w:val="000E11CB"/>
    <w:rsid w:val="000E2004"/>
    <w:rsid w:val="000E616A"/>
    <w:rsid w:val="000F0287"/>
    <w:rsid w:val="000F21A6"/>
    <w:rsid w:val="000F37CA"/>
    <w:rsid w:val="00113A97"/>
    <w:rsid w:val="001171CF"/>
    <w:rsid w:val="001246E9"/>
    <w:rsid w:val="00124A34"/>
    <w:rsid w:val="001313AA"/>
    <w:rsid w:val="00133A32"/>
    <w:rsid w:val="00137A62"/>
    <w:rsid w:val="00152F22"/>
    <w:rsid w:val="00162A33"/>
    <w:rsid w:val="001676F2"/>
    <w:rsid w:val="00170D25"/>
    <w:rsid w:val="001746B4"/>
    <w:rsid w:val="00176A66"/>
    <w:rsid w:val="0019391B"/>
    <w:rsid w:val="001A0D2F"/>
    <w:rsid w:val="001A28DF"/>
    <w:rsid w:val="001A4BDB"/>
    <w:rsid w:val="001A6197"/>
    <w:rsid w:val="001A6F19"/>
    <w:rsid w:val="001B4D4D"/>
    <w:rsid w:val="001B6333"/>
    <w:rsid w:val="001C28A3"/>
    <w:rsid w:val="001C3965"/>
    <w:rsid w:val="001C3D5B"/>
    <w:rsid w:val="001D0D9E"/>
    <w:rsid w:val="001D4C1F"/>
    <w:rsid w:val="001E58B2"/>
    <w:rsid w:val="001F1122"/>
    <w:rsid w:val="00203141"/>
    <w:rsid w:val="00204F7F"/>
    <w:rsid w:val="002056FA"/>
    <w:rsid w:val="00206B0C"/>
    <w:rsid w:val="002152A7"/>
    <w:rsid w:val="00222ECA"/>
    <w:rsid w:val="002234E5"/>
    <w:rsid w:val="002268FF"/>
    <w:rsid w:val="002452A0"/>
    <w:rsid w:val="0025355A"/>
    <w:rsid w:val="002555A9"/>
    <w:rsid w:val="00256C01"/>
    <w:rsid w:val="00257851"/>
    <w:rsid w:val="002709F7"/>
    <w:rsid w:val="00276572"/>
    <w:rsid w:val="0028180C"/>
    <w:rsid w:val="00281A86"/>
    <w:rsid w:val="00287E5E"/>
    <w:rsid w:val="002941F2"/>
    <w:rsid w:val="00294334"/>
    <w:rsid w:val="00294731"/>
    <w:rsid w:val="002A1FC9"/>
    <w:rsid w:val="002A5EB4"/>
    <w:rsid w:val="002C6211"/>
    <w:rsid w:val="002D134E"/>
    <w:rsid w:val="002D4363"/>
    <w:rsid w:val="002D60D7"/>
    <w:rsid w:val="002E2C89"/>
    <w:rsid w:val="002E3BDE"/>
    <w:rsid w:val="002E4828"/>
    <w:rsid w:val="002F4289"/>
    <w:rsid w:val="002F6C8D"/>
    <w:rsid w:val="00320D49"/>
    <w:rsid w:val="00322FE0"/>
    <w:rsid w:val="0032466F"/>
    <w:rsid w:val="0032786A"/>
    <w:rsid w:val="00330A72"/>
    <w:rsid w:val="00337862"/>
    <w:rsid w:val="00344295"/>
    <w:rsid w:val="0035449B"/>
    <w:rsid w:val="00357792"/>
    <w:rsid w:val="00382498"/>
    <w:rsid w:val="00382B85"/>
    <w:rsid w:val="0039054D"/>
    <w:rsid w:val="0039076E"/>
    <w:rsid w:val="003A7925"/>
    <w:rsid w:val="003A7C33"/>
    <w:rsid w:val="003B0699"/>
    <w:rsid w:val="003B6941"/>
    <w:rsid w:val="003C73F8"/>
    <w:rsid w:val="003D1BC9"/>
    <w:rsid w:val="003F63B0"/>
    <w:rsid w:val="00404338"/>
    <w:rsid w:val="00405A89"/>
    <w:rsid w:val="004064FB"/>
    <w:rsid w:val="00413E3B"/>
    <w:rsid w:val="004161E2"/>
    <w:rsid w:val="004219D2"/>
    <w:rsid w:val="004237C4"/>
    <w:rsid w:val="00424925"/>
    <w:rsid w:val="00424C81"/>
    <w:rsid w:val="00427F9E"/>
    <w:rsid w:val="004305E3"/>
    <w:rsid w:val="00431D63"/>
    <w:rsid w:val="00442794"/>
    <w:rsid w:val="00443752"/>
    <w:rsid w:val="00445E95"/>
    <w:rsid w:val="004569F6"/>
    <w:rsid w:val="00461D9A"/>
    <w:rsid w:val="004714A6"/>
    <w:rsid w:val="00473FC0"/>
    <w:rsid w:val="00477D60"/>
    <w:rsid w:val="004825C4"/>
    <w:rsid w:val="004919F6"/>
    <w:rsid w:val="004A11AE"/>
    <w:rsid w:val="004A24B6"/>
    <w:rsid w:val="004A33F7"/>
    <w:rsid w:val="004B7928"/>
    <w:rsid w:val="004C2ED0"/>
    <w:rsid w:val="004D04DB"/>
    <w:rsid w:val="004D0C6A"/>
    <w:rsid w:val="004D5DC3"/>
    <w:rsid w:val="004D6875"/>
    <w:rsid w:val="004E3A29"/>
    <w:rsid w:val="00500B97"/>
    <w:rsid w:val="00502E8E"/>
    <w:rsid w:val="00511A3F"/>
    <w:rsid w:val="00524D3A"/>
    <w:rsid w:val="005263F3"/>
    <w:rsid w:val="005364B2"/>
    <w:rsid w:val="005402A8"/>
    <w:rsid w:val="00542262"/>
    <w:rsid w:val="00544635"/>
    <w:rsid w:val="005530A2"/>
    <w:rsid w:val="00556E68"/>
    <w:rsid w:val="00560487"/>
    <w:rsid w:val="005631CE"/>
    <w:rsid w:val="005775EA"/>
    <w:rsid w:val="005836BA"/>
    <w:rsid w:val="005863CD"/>
    <w:rsid w:val="0058783E"/>
    <w:rsid w:val="005A4C03"/>
    <w:rsid w:val="005B174D"/>
    <w:rsid w:val="005B55E3"/>
    <w:rsid w:val="005B60A2"/>
    <w:rsid w:val="005C3BE8"/>
    <w:rsid w:val="005D0B60"/>
    <w:rsid w:val="005D2FFD"/>
    <w:rsid w:val="005E0192"/>
    <w:rsid w:val="005E501D"/>
    <w:rsid w:val="005E74E0"/>
    <w:rsid w:val="00603C00"/>
    <w:rsid w:val="0060790E"/>
    <w:rsid w:val="0061723E"/>
    <w:rsid w:val="0062207D"/>
    <w:rsid w:val="00624204"/>
    <w:rsid w:val="00630184"/>
    <w:rsid w:val="00642CDC"/>
    <w:rsid w:val="00660B11"/>
    <w:rsid w:val="00664674"/>
    <w:rsid w:val="00666969"/>
    <w:rsid w:val="00667E6A"/>
    <w:rsid w:val="00673370"/>
    <w:rsid w:val="00673778"/>
    <w:rsid w:val="00682DB7"/>
    <w:rsid w:val="00687199"/>
    <w:rsid w:val="006914C5"/>
    <w:rsid w:val="00692098"/>
    <w:rsid w:val="006932E8"/>
    <w:rsid w:val="006946BB"/>
    <w:rsid w:val="00694D3E"/>
    <w:rsid w:val="006964E1"/>
    <w:rsid w:val="0069667F"/>
    <w:rsid w:val="006A0616"/>
    <w:rsid w:val="006C0572"/>
    <w:rsid w:val="006C05CC"/>
    <w:rsid w:val="006C4413"/>
    <w:rsid w:val="006C71BD"/>
    <w:rsid w:val="006D0024"/>
    <w:rsid w:val="006D044E"/>
    <w:rsid w:val="006D42E8"/>
    <w:rsid w:val="006D7F3B"/>
    <w:rsid w:val="006E26C5"/>
    <w:rsid w:val="006F0726"/>
    <w:rsid w:val="006F6888"/>
    <w:rsid w:val="006F68AF"/>
    <w:rsid w:val="00701AC2"/>
    <w:rsid w:val="007021BB"/>
    <w:rsid w:val="00705D4B"/>
    <w:rsid w:val="00710B4D"/>
    <w:rsid w:val="007175F4"/>
    <w:rsid w:val="007223AB"/>
    <w:rsid w:val="007233CD"/>
    <w:rsid w:val="00725A65"/>
    <w:rsid w:val="00740241"/>
    <w:rsid w:val="00746483"/>
    <w:rsid w:val="00747C81"/>
    <w:rsid w:val="007528D5"/>
    <w:rsid w:val="00765EA0"/>
    <w:rsid w:val="0076689C"/>
    <w:rsid w:val="007678CF"/>
    <w:rsid w:val="00767A0B"/>
    <w:rsid w:val="0077534E"/>
    <w:rsid w:val="007769E1"/>
    <w:rsid w:val="00782453"/>
    <w:rsid w:val="0078303E"/>
    <w:rsid w:val="007858A8"/>
    <w:rsid w:val="007931DA"/>
    <w:rsid w:val="007949E8"/>
    <w:rsid w:val="007956CA"/>
    <w:rsid w:val="007A1D2A"/>
    <w:rsid w:val="007A2C04"/>
    <w:rsid w:val="007A76BC"/>
    <w:rsid w:val="007B6FD0"/>
    <w:rsid w:val="007B70CB"/>
    <w:rsid w:val="007B7F3D"/>
    <w:rsid w:val="007C01F6"/>
    <w:rsid w:val="007C36D3"/>
    <w:rsid w:val="007D6338"/>
    <w:rsid w:val="0081319D"/>
    <w:rsid w:val="00821D17"/>
    <w:rsid w:val="00824828"/>
    <w:rsid w:val="00825653"/>
    <w:rsid w:val="008310DC"/>
    <w:rsid w:val="00843854"/>
    <w:rsid w:val="008506F9"/>
    <w:rsid w:val="008636D6"/>
    <w:rsid w:val="00864ED3"/>
    <w:rsid w:val="00873E96"/>
    <w:rsid w:val="008750FF"/>
    <w:rsid w:val="00881B77"/>
    <w:rsid w:val="008820D2"/>
    <w:rsid w:val="008843C5"/>
    <w:rsid w:val="008845E6"/>
    <w:rsid w:val="008861D7"/>
    <w:rsid w:val="008A0887"/>
    <w:rsid w:val="008A0E2A"/>
    <w:rsid w:val="008A5967"/>
    <w:rsid w:val="008B024C"/>
    <w:rsid w:val="008B6214"/>
    <w:rsid w:val="008C0E83"/>
    <w:rsid w:val="008E0049"/>
    <w:rsid w:val="008E50C2"/>
    <w:rsid w:val="008F1BA7"/>
    <w:rsid w:val="008F5FC6"/>
    <w:rsid w:val="00906DE3"/>
    <w:rsid w:val="00912BC3"/>
    <w:rsid w:val="00913F31"/>
    <w:rsid w:val="00924A8C"/>
    <w:rsid w:val="00931F6F"/>
    <w:rsid w:val="0093710B"/>
    <w:rsid w:val="0093785D"/>
    <w:rsid w:val="00942D8A"/>
    <w:rsid w:val="00943CF2"/>
    <w:rsid w:val="0095278A"/>
    <w:rsid w:val="0096555F"/>
    <w:rsid w:val="00966531"/>
    <w:rsid w:val="009800D6"/>
    <w:rsid w:val="0098624D"/>
    <w:rsid w:val="00987B93"/>
    <w:rsid w:val="0099765B"/>
    <w:rsid w:val="009B1CCB"/>
    <w:rsid w:val="009B2B9D"/>
    <w:rsid w:val="009C7893"/>
    <w:rsid w:val="009D2F9B"/>
    <w:rsid w:val="009D4392"/>
    <w:rsid w:val="009D7C83"/>
    <w:rsid w:val="009E2174"/>
    <w:rsid w:val="009E2448"/>
    <w:rsid w:val="009F0092"/>
    <w:rsid w:val="009F5533"/>
    <w:rsid w:val="00A03BAB"/>
    <w:rsid w:val="00A0743B"/>
    <w:rsid w:val="00A11EEB"/>
    <w:rsid w:val="00A21FFF"/>
    <w:rsid w:val="00A24084"/>
    <w:rsid w:val="00A3097B"/>
    <w:rsid w:val="00A30FF9"/>
    <w:rsid w:val="00A3140F"/>
    <w:rsid w:val="00A369E2"/>
    <w:rsid w:val="00A51D06"/>
    <w:rsid w:val="00A63250"/>
    <w:rsid w:val="00A63DFE"/>
    <w:rsid w:val="00A7006B"/>
    <w:rsid w:val="00A83576"/>
    <w:rsid w:val="00A85DAE"/>
    <w:rsid w:val="00A87652"/>
    <w:rsid w:val="00AB18D7"/>
    <w:rsid w:val="00AB1F25"/>
    <w:rsid w:val="00AB2A5A"/>
    <w:rsid w:val="00AB4F6E"/>
    <w:rsid w:val="00AC5394"/>
    <w:rsid w:val="00AC635A"/>
    <w:rsid w:val="00AE0E0D"/>
    <w:rsid w:val="00AE1EC2"/>
    <w:rsid w:val="00AE52A9"/>
    <w:rsid w:val="00AF2899"/>
    <w:rsid w:val="00AF4919"/>
    <w:rsid w:val="00B005E1"/>
    <w:rsid w:val="00B06DE9"/>
    <w:rsid w:val="00B137F5"/>
    <w:rsid w:val="00B152A8"/>
    <w:rsid w:val="00B16E7A"/>
    <w:rsid w:val="00B230B8"/>
    <w:rsid w:val="00B24FD6"/>
    <w:rsid w:val="00B30E72"/>
    <w:rsid w:val="00B31A79"/>
    <w:rsid w:val="00B32446"/>
    <w:rsid w:val="00B34F33"/>
    <w:rsid w:val="00B35E2E"/>
    <w:rsid w:val="00B46080"/>
    <w:rsid w:val="00B4751E"/>
    <w:rsid w:val="00B55E5C"/>
    <w:rsid w:val="00B6311E"/>
    <w:rsid w:val="00B67AF3"/>
    <w:rsid w:val="00B808E4"/>
    <w:rsid w:val="00B90853"/>
    <w:rsid w:val="00B91657"/>
    <w:rsid w:val="00B91EA7"/>
    <w:rsid w:val="00B942ED"/>
    <w:rsid w:val="00B978D6"/>
    <w:rsid w:val="00BA489E"/>
    <w:rsid w:val="00BA4E18"/>
    <w:rsid w:val="00BB257A"/>
    <w:rsid w:val="00BB6EE1"/>
    <w:rsid w:val="00BC38B7"/>
    <w:rsid w:val="00BC4897"/>
    <w:rsid w:val="00BD1B41"/>
    <w:rsid w:val="00BD2BD4"/>
    <w:rsid w:val="00BE252F"/>
    <w:rsid w:val="00BE3676"/>
    <w:rsid w:val="00BE6977"/>
    <w:rsid w:val="00BF5A3E"/>
    <w:rsid w:val="00BF5ACB"/>
    <w:rsid w:val="00C035FA"/>
    <w:rsid w:val="00C12860"/>
    <w:rsid w:val="00C20146"/>
    <w:rsid w:val="00C2457F"/>
    <w:rsid w:val="00C269F2"/>
    <w:rsid w:val="00C4418B"/>
    <w:rsid w:val="00C45C09"/>
    <w:rsid w:val="00C477E6"/>
    <w:rsid w:val="00C47850"/>
    <w:rsid w:val="00C6716B"/>
    <w:rsid w:val="00C6767C"/>
    <w:rsid w:val="00C7752B"/>
    <w:rsid w:val="00C82A9D"/>
    <w:rsid w:val="00C939E8"/>
    <w:rsid w:val="00C952D6"/>
    <w:rsid w:val="00CA023E"/>
    <w:rsid w:val="00CA0B50"/>
    <w:rsid w:val="00CA57C5"/>
    <w:rsid w:val="00CB3703"/>
    <w:rsid w:val="00CB4ED6"/>
    <w:rsid w:val="00CC3A79"/>
    <w:rsid w:val="00CD4589"/>
    <w:rsid w:val="00CE0020"/>
    <w:rsid w:val="00CE3F47"/>
    <w:rsid w:val="00CE4949"/>
    <w:rsid w:val="00CE7AED"/>
    <w:rsid w:val="00CF487F"/>
    <w:rsid w:val="00D019C6"/>
    <w:rsid w:val="00D01F14"/>
    <w:rsid w:val="00D02B53"/>
    <w:rsid w:val="00D03274"/>
    <w:rsid w:val="00D2642A"/>
    <w:rsid w:val="00D35AAC"/>
    <w:rsid w:val="00D35ACD"/>
    <w:rsid w:val="00D402BC"/>
    <w:rsid w:val="00D44AEE"/>
    <w:rsid w:val="00D54B95"/>
    <w:rsid w:val="00D54EF6"/>
    <w:rsid w:val="00D6315C"/>
    <w:rsid w:val="00D71AA7"/>
    <w:rsid w:val="00D762DB"/>
    <w:rsid w:val="00D76C67"/>
    <w:rsid w:val="00D81D55"/>
    <w:rsid w:val="00D9121B"/>
    <w:rsid w:val="00D923E7"/>
    <w:rsid w:val="00D934AE"/>
    <w:rsid w:val="00D948C4"/>
    <w:rsid w:val="00D96793"/>
    <w:rsid w:val="00D97E3C"/>
    <w:rsid w:val="00DB31BA"/>
    <w:rsid w:val="00DB4D16"/>
    <w:rsid w:val="00DD1DEB"/>
    <w:rsid w:val="00DD7BE5"/>
    <w:rsid w:val="00DE35D1"/>
    <w:rsid w:val="00DE5D4E"/>
    <w:rsid w:val="00DF0969"/>
    <w:rsid w:val="00DF21AB"/>
    <w:rsid w:val="00DF7B3F"/>
    <w:rsid w:val="00E103BF"/>
    <w:rsid w:val="00E24B8A"/>
    <w:rsid w:val="00E25874"/>
    <w:rsid w:val="00E33448"/>
    <w:rsid w:val="00E367CA"/>
    <w:rsid w:val="00E57519"/>
    <w:rsid w:val="00E62A9E"/>
    <w:rsid w:val="00E63C31"/>
    <w:rsid w:val="00E6774F"/>
    <w:rsid w:val="00E74B29"/>
    <w:rsid w:val="00E778FA"/>
    <w:rsid w:val="00E81291"/>
    <w:rsid w:val="00E93342"/>
    <w:rsid w:val="00E97A94"/>
    <w:rsid w:val="00EA322D"/>
    <w:rsid w:val="00EA5D0B"/>
    <w:rsid w:val="00EA6830"/>
    <w:rsid w:val="00EA775E"/>
    <w:rsid w:val="00EB0E9E"/>
    <w:rsid w:val="00EB79B3"/>
    <w:rsid w:val="00EC1852"/>
    <w:rsid w:val="00EC2C10"/>
    <w:rsid w:val="00EC577B"/>
    <w:rsid w:val="00ED1D18"/>
    <w:rsid w:val="00ED6137"/>
    <w:rsid w:val="00EF2424"/>
    <w:rsid w:val="00EF7063"/>
    <w:rsid w:val="00F114A1"/>
    <w:rsid w:val="00F21EA6"/>
    <w:rsid w:val="00F2202F"/>
    <w:rsid w:val="00F24491"/>
    <w:rsid w:val="00F264D3"/>
    <w:rsid w:val="00F30BE3"/>
    <w:rsid w:val="00F32BB4"/>
    <w:rsid w:val="00F50711"/>
    <w:rsid w:val="00F50F68"/>
    <w:rsid w:val="00F52213"/>
    <w:rsid w:val="00F57C77"/>
    <w:rsid w:val="00F6187F"/>
    <w:rsid w:val="00F62149"/>
    <w:rsid w:val="00F725AA"/>
    <w:rsid w:val="00F74C9F"/>
    <w:rsid w:val="00F80046"/>
    <w:rsid w:val="00F84125"/>
    <w:rsid w:val="00F9058D"/>
    <w:rsid w:val="00F9414E"/>
    <w:rsid w:val="00F97E8B"/>
    <w:rsid w:val="00FA0933"/>
    <w:rsid w:val="00FA777A"/>
    <w:rsid w:val="00FB331E"/>
    <w:rsid w:val="00FB6F5D"/>
    <w:rsid w:val="00FB76CA"/>
    <w:rsid w:val="00FC09B1"/>
    <w:rsid w:val="00FC7B67"/>
    <w:rsid w:val="00FD01CF"/>
    <w:rsid w:val="00FD3A5E"/>
    <w:rsid w:val="00FE4DF3"/>
    <w:rsid w:val="00FF3010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12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"/>
    <w:basedOn w:val="a"/>
    <w:link w:val="a4"/>
    <w:uiPriority w:val="99"/>
    <w:rsid w:val="00660B11"/>
    <w:pPr>
      <w:spacing w:before="120" w:after="120" w:line="360" w:lineRule="exact"/>
      <w:ind w:firstLine="709"/>
    </w:pPr>
    <w:rPr>
      <w:rFonts w:cs="Times New Roman"/>
      <w:sz w:val="24"/>
      <w:szCs w:val="24"/>
    </w:rPr>
  </w:style>
  <w:style w:type="character" w:customStyle="1" w:styleId="a4">
    <w:name w:val="Основной текст Знак"/>
    <w:aliases w:val="bt Знак"/>
    <w:basedOn w:val="a0"/>
    <w:link w:val="a3"/>
    <w:uiPriority w:val="99"/>
    <w:locked/>
    <w:rsid w:val="00660B11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rsid w:val="00256C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56C01"/>
    <w:rPr>
      <w:rFonts w:ascii="Calibri" w:hAnsi="Calibri" w:cs="Calibri"/>
    </w:rPr>
  </w:style>
  <w:style w:type="paragraph" w:styleId="a5">
    <w:name w:val="Normal (Web)"/>
    <w:basedOn w:val="a"/>
    <w:uiPriority w:val="99"/>
    <w:semiHidden/>
    <w:rsid w:val="00943CF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6">
    <w:name w:val="Hyperlink"/>
    <w:basedOn w:val="a0"/>
    <w:uiPriority w:val="99"/>
    <w:semiHidden/>
    <w:rsid w:val="00943CF2"/>
    <w:rPr>
      <w:color w:val="0000FF"/>
      <w:u w:val="single"/>
    </w:rPr>
  </w:style>
  <w:style w:type="paragraph" w:styleId="a7">
    <w:name w:val="No Spacing"/>
    <w:uiPriority w:val="99"/>
    <w:qFormat/>
    <w:rsid w:val="00B67AF3"/>
    <w:pPr>
      <w:suppressAutoHyphens/>
    </w:pPr>
    <w:rPr>
      <w:rFonts w:cs="Calibri"/>
    </w:rPr>
  </w:style>
  <w:style w:type="paragraph" w:customStyle="1" w:styleId="ConsPlusNormal">
    <w:name w:val="ConsPlusNormal"/>
    <w:uiPriority w:val="99"/>
    <w:rsid w:val="00C671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8">
    <w:name w:val="Знак"/>
    <w:basedOn w:val="a"/>
    <w:uiPriority w:val="99"/>
    <w:rsid w:val="002941F2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uiPriority w:val="99"/>
    <w:rsid w:val="009F5533"/>
    <w:pPr>
      <w:tabs>
        <w:tab w:val="left" w:pos="709"/>
      </w:tabs>
      <w:suppressAutoHyphens/>
      <w:spacing w:beforeAutospacing="1" w:after="142" w:line="227" w:lineRule="exact"/>
      <w:ind w:firstLine="720"/>
      <w:jc w:val="both"/>
    </w:pPr>
    <w:rPr>
      <w:rFonts w:cs="Times New Roman"/>
      <w:lang w:eastAsia="zh-CN"/>
    </w:rPr>
  </w:style>
  <w:style w:type="paragraph" w:customStyle="1" w:styleId="1">
    <w:name w:val="Обычный1"/>
    <w:uiPriority w:val="99"/>
    <w:rsid w:val="00222ECA"/>
    <w:pPr>
      <w:tabs>
        <w:tab w:val="left" w:pos="709"/>
      </w:tabs>
      <w:suppressAutoHyphens/>
      <w:spacing w:after="200" w:line="276" w:lineRule="auto"/>
      <w:ind w:firstLine="720"/>
      <w:jc w:val="both"/>
    </w:pPr>
    <w:rPr>
      <w:rFonts w:ascii="Courier New CYR" w:hAnsi="Courier New CYR" w:cs="Courier New CYR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740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02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1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2198</TotalTime>
  <Pages>9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Хорошилова</cp:lastModifiedBy>
  <cp:revision>130</cp:revision>
  <cp:lastPrinted>2023-11-14T07:58:00Z</cp:lastPrinted>
  <dcterms:created xsi:type="dcterms:W3CDTF">2022-10-28T13:26:00Z</dcterms:created>
  <dcterms:modified xsi:type="dcterms:W3CDTF">2023-11-14T07:59:00Z</dcterms:modified>
</cp:coreProperties>
</file>