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1E0" w:firstRow="1" w:lastRow="1" w:firstColumn="1" w:lastColumn="1" w:noHBand="0" w:noVBand="0"/>
      </w:tblPr>
      <w:tblGrid>
        <w:gridCol w:w="5211"/>
        <w:gridCol w:w="4253"/>
      </w:tblGrid>
      <w:tr w:rsidR="00D67BEB" w14:paraId="50F41BE8" w14:textId="77777777">
        <w:tc>
          <w:tcPr>
            <w:tcW w:w="5210" w:type="dxa"/>
          </w:tcPr>
          <w:p w14:paraId="53BFE38E" w14:textId="77777777" w:rsidR="00D67BEB" w:rsidRDefault="00D67BE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</w:tcPr>
          <w:p w14:paraId="03899A61" w14:textId="77777777" w:rsidR="00D67BEB" w:rsidRDefault="00323CA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D67BEB" w14:paraId="5126E98E" w14:textId="77777777">
        <w:tc>
          <w:tcPr>
            <w:tcW w:w="5210" w:type="dxa"/>
          </w:tcPr>
          <w:p w14:paraId="3FDF749D" w14:textId="77777777" w:rsidR="00D67BEB" w:rsidRDefault="00D67BE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</w:tcPr>
          <w:p w14:paraId="7A8982FF" w14:textId="77777777" w:rsidR="00D67BEB" w:rsidRDefault="00323CAF">
            <w:pPr>
              <w:shd w:val="clear" w:color="auto" w:fill="FFFFFF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Петровского городского округа </w:t>
            </w:r>
          </w:p>
          <w:p w14:paraId="08737A49" w14:textId="77777777" w:rsidR="00D67BEB" w:rsidRDefault="00323CA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D67BEB" w14:paraId="6DD03FEB" w14:textId="77777777">
        <w:tc>
          <w:tcPr>
            <w:tcW w:w="5210" w:type="dxa"/>
          </w:tcPr>
          <w:p w14:paraId="5CDADEC6" w14:textId="77777777" w:rsidR="00D67BEB" w:rsidRDefault="00D67BEB">
            <w:pPr>
              <w:spacing w:after="20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</w:tcPr>
          <w:p w14:paraId="53A14B3D" w14:textId="2AF557A6" w:rsidR="00D67BEB" w:rsidRDefault="00C517BD">
            <w:pPr>
              <w:spacing w:after="20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27 июля 2021 г. № 1209</w:t>
            </w:r>
            <w:bookmarkStart w:id="0" w:name="_GoBack"/>
            <w:bookmarkEnd w:id="0"/>
          </w:p>
        </w:tc>
      </w:tr>
    </w:tbl>
    <w:p w14:paraId="693115A0" w14:textId="77777777" w:rsidR="00D67BEB" w:rsidRDefault="00D67BEB">
      <w:pPr>
        <w:widowControl w:val="0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1B1793B0" w14:textId="77777777" w:rsidR="00D67BEB" w:rsidRDefault="00323CAF">
      <w:pPr>
        <w:widowControl w:val="0"/>
        <w:spacing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ОТЧЕТ</w:t>
      </w:r>
    </w:p>
    <w:p w14:paraId="72898460" w14:textId="77777777" w:rsidR="00D67BEB" w:rsidRDefault="00323CAF">
      <w:pPr>
        <w:spacing w:line="240" w:lineRule="exact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 ходе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реализации стратегии социально-экономического развития Петровского городского округа Ставропольского края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до 2035 года </w:t>
      </w:r>
    </w:p>
    <w:p w14:paraId="20A854FB" w14:textId="77777777" w:rsidR="00D67BEB" w:rsidRDefault="00D67BEB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74D0EFA1" w14:textId="77777777" w:rsidR="00D67BEB" w:rsidRDefault="00323CAF">
      <w:pPr>
        <w:spacing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Стратегия </w:t>
      </w:r>
      <w:bookmarkStart w:id="1" w:name="_Hlk77932499"/>
      <w:r>
        <w:rPr>
          <w:rFonts w:ascii="Times New Roman" w:eastAsia="Times New Roman" w:hAnsi="Times New Roman" w:cs="Times New Roman"/>
          <w:sz w:val="28"/>
          <w:szCs w:val="28"/>
        </w:rPr>
        <w:t xml:space="preserve">социально-экономического развития Петровского городского округа Ставропольского края до 2035 года </w:t>
      </w:r>
      <w:bookmarkEnd w:id="1"/>
      <w:r>
        <w:rPr>
          <w:rFonts w:ascii="Times New Roman" w:eastAsia="Times New Roman" w:hAnsi="Times New Roman" w:cs="Times New Roman"/>
          <w:sz w:val="28"/>
          <w:szCs w:val="28"/>
        </w:rPr>
        <w:t>(далее - стратегия развития округа) утверждена решением Совета депутатов Петровского городского округа Ставропольского края № 196 от 14 декабря 2018 года. С 2018 по 2020 год шла реализация первого этапа стратегии.</w:t>
      </w:r>
    </w:p>
    <w:p w14:paraId="0E85FA83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феврале 2021 года решением Совета депутатов Петровского городского округа Ставропольского края от 18 февраля 2021 года № 9 утверждены изменения в стратегию развития округа. </w:t>
      </w:r>
    </w:p>
    <w:p w14:paraId="44E8335B" w14:textId="77777777" w:rsidR="00D67BEB" w:rsidRDefault="00D67BE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06F3A4" w14:textId="77777777" w:rsidR="00D67BEB" w:rsidRDefault="00323CAF">
      <w:pPr>
        <w:widowControl w:val="0"/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Информация о достижении запланированных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результатов показателей достижения целей социально-экономического развития Петровского городского округа Ставропольского края</w:t>
      </w:r>
      <w:proofErr w:type="gramEnd"/>
    </w:p>
    <w:p w14:paraId="74BD9C4A" w14:textId="77777777" w:rsidR="00D67BEB" w:rsidRDefault="00D67BEB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21A830" w14:textId="77777777" w:rsidR="00D67BEB" w:rsidRDefault="00323CAF">
      <w:pPr>
        <w:spacing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изменениями, внесенными в стратегию развития округа в феврале 2021 года, расширился перечень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достижения целей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 Ставропольского края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26</w:t>
      </w:r>
      <w:r>
        <w:rPr>
          <w:rFonts w:ascii="Times New Roman" w:hAnsi="Times New Roman" w:cs="Times New Roman"/>
          <w:sz w:val="28"/>
          <w:szCs w:val="28"/>
        </w:rPr>
        <w:t xml:space="preserve"> до 33 показателей.</w:t>
      </w:r>
    </w:p>
    <w:p w14:paraId="0B3E0318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Источником информации для оценки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достижения запланированных результатов показателей достижения целей социально-экономического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развития за 2020 год являлись: </w:t>
      </w:r>
    </w:p>
    <w:p w14:paraId="65097866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годовые отчеты о реализации муниципальных программ Петровского городского округа Ставропольского края (далее - муниципальные программы) за 2020 год;</w:t>
      </w:r>
    </w:p>
    <w:p w14:paraId="375CC23D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доклад об оценке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эффективности деятельности органов местного самоуправления Петровского городского округа Ставропольского края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 2020 год;</w:t>
      </w:r>
    </w:p>
    <w:p w14:paraId="7C946830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официальная статистическая информация;</w:t>
      </w:r>
    </w:p>
    <w:p w14:paraId="646DE4F5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информация, предоставленная отделами и органами администрации Петровского городского округа Ставропольского края, ГБУЗ СК «Петровская районная больница»;</w:t>
      </w:r>
    </w:p>
    <w:p w14:paraId="66F57E04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информация из открытых источников.</w:t>
      </w:r>
    </w:p>
    <w:p w14:paraId="72F058AF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разрезе стратегических целей результаты реализации первого этапа выглядят следующим образом:</w:t>
      </w:r>
    </w:p>
    <w:p w14:paraId="09872DBC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 1. Укрепление социальной стабильности. </w:t>
      </w:r>
    </w:p>
    <w:p w14:paraId="21F23807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1.1. Численность постоянного населения (среднегодовая) — 70,68 тыс. человек. </w:t>
      </w:r>
    </w:p>
    <w:p w14:paraId="645C16E5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 2020 году сохранились негативные тенденции, сформировавшиеся за последние годы в демографической сфере. В результате естественных и миграционных процессов среднегодовая численность населения округа в первом этапе реализации стратегии сократилась до 70676 человек или на 1816 человек по сравнению с показателем 2018 года (72 492 человека).</w:t>
      </w:r>
    </w:p>
    <w:p w14:paraId="3BE72B6E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Естественная убыль населения за 2020 увеличилась до 637 человек (в 2018 году показатель составлял 448 человек, в 2019 году - 470 человек). Выросла смертность населения в трудоспособном возрасте: в 2020 году умерло 169 человек (в 2018 году 151 человек, в 2019 году 126 человек). </w:t>
      </w:r>
    </w:p>
    <w:p w14:paraId="2E79E571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По данным ГБУЗ СК «Петровская районная больница» в 2020 году в структуре смертности преобладают смертность от болезней органов кровообращения (51,3% смертей) и злокачественных новообразований (11,8% смертей). На долю смертности от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COVID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-19 и внебольничной пневмонии приходится 1,8% всех смертей.  </w:t>
      </w:r>
    </w:p>
    <w:p w14:paraId="1563E8A9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 2020 году отмечено сокращение миграционного оттока населения до 169 человек (в 2018 году — 670 человек, в 2019 году - 379 человек). </w:t>
      </w:r>
    </w:p>
    <w:p w14:paraId="34E14F3F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1.2. Общий коэффициент рождаемости — 7,90.</w:t>
      </w:r>
    </w:p>
    <w:p w14:paraId="42A9F209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отчетном году родилось 556 детей (в 2018 году 628 детей, в 2019 году 559 детей), стоит отметить, что на долю вторых и последующих детей по очередности рождения детей приходится 67,4% общего числа родившихся. Коэффициент рождаемости в расчете на 1000 человек населения за 3 года сократился на 0,80 промилле. Коэффициент рождаемости составлял в 2018 году 8,70, в 2019 году 7,80, в 2020 году 7,90.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CB72E6C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1.3. Младенческая смертность - 10,30.</w:t>
      </w:r>
    </w:p>
    <w:p w14:paraId="6A7C8EF8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Показатель младенческой смертности в расчете на 1000 человек по итогам 2020 года составил 10,30 (умерло 5 детей до года). Младенческая смертность обусловлена нарушениями, возникшими в перинатальном возрасте.</w:t>
      </w:r>
    </w:p>
    <w:p w14:paraId="4785A09A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1.4. </w:t>
      </w:r>
      <w:r>
        <w:rPr>
          <w:rFonts w:ascii="Times New Roman" w:eastAsia="Calibri" w:hAnsi="Times New Roman" w:cs="Times New Roman"/>
          <w:iCs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- 91,10%.</w:t>
      </w:r>
    </w:p>
    <w:p w14:paraId="6C6F0BFC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качества общего образования и приведение в соответствие с современными требованиями материально-технической базы общеобразовательных организаций округа обеспечивается в ходе реализации муниципальной программы «Развитие образования».</w:t>
      </w:r>
    </w:p>
    <w:p w14:paraId="7B2BACCB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2018-2020 годах продолжалась работа по созданию комфортных современных условий для обучения, развития инфраструктуры и улучшению санитарного состояния. Работы по улучшению условий оказания образовательных услуг коснулись всех образовательных организаций.</w:t>
      </w:r>
    </w:p>
    <w:p w14:paraId="5590D777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2020 году в 11 образовательных организациях произведена замена оконных блоков, в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связи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чем доля образовательных организаций округа, в которых произведена замена окон в 2020 году составила 100%.</w:t>
      </w:r>
    </w:p>
    <w:p w14:paraId="30A6C37A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Проводились работы по капитальному ремонту кровель. В 2018 году проведен капитальный ремонт кровель в МКОУ СОШ № 10 с. Донская Балка и МКОУ СОШ № 8 с.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Благодатное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МКОУ СОШ № 19 с. Шведино. В 2019 году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МКОУ СОШ № 9 им. Н.К. Калашникова с. Высоцкого выполнены работы по капитальному ремонту кровли в двух зданиях школы.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2020 году выполнены работы по капитальному ремонту кровли в МКОУ СОШ №11                                        с. Константиновское. </w:t>
      </w:r>
    </w:p>
    <w:p w14:paraId="08A5F198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Образовательные организации округа приняли участие в реализации региональных проектов «Современная школа», «Успех каждого ребенка», «Цифровая образовательная среда», «Учитель будущего».</w:t>
      </w:r>
    </w:p>
    <w:p w14:paraId="613218A0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рамках регионального проекта «Современная школа» национального проекта «Образование» с 2019 года в округе функционируют Центры образования цифрового и гуманитарного профилей «Точка роста» (далее - Центры) на базе МКОУ СОШ № 6 им. Г.В. Батищева с. Гофицкое и МКОУ СОШ № 17 с. Сухая Буйвола. В 2020 году на базе МКОУ СОШ № 2 г. Светлоград и МКОУ СОШ № 8 с.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Благодатное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были созданы 2 Центра. С 01 октября 2020 года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начата работа по внедрению сетевой формы реализации общеобразовательных программ на базе Центров Данной формой обучения охвачены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 общеобразовательные организации МКОУ СОШ № 6 им. Г.В. Батищева, МКОУ СОШ № 13, МКОУ СОШ № 17, МКОУ СОШ № 16.</w:t>
      </w:r>
    </w:p>
    <w:p w14:paraId="59E7AC1B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федерального проекта «Цифровая образовательная среда» национального проекта «Образование» государственной программы «Развитие образования» в 2019 году в МБОУ Г № 1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ветлограда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реализована модель цифровой образовательной среды. В учреждении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созданы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 компьютерных класса, оснащенные 36 ноутбуками, 2 интерактивными панелями и необходимым программным обеспечением.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данного проекта в 2020 году МБОУ лицей № 3 и МБОУ СОШ № 4 в г. Светлограде получили по 28 современных сенсорных ноутбуков и интерактивной панели.</w:t>
      </w:r>
    </w:p>
    <w:p w14:paraId="27C27CEC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регионального проекта «Успех каждого ребенка» национального проекта «Образование» 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2018 году в МКОУ СОШ №16 с. Рогатая Балка произведен ремонт спортзала. </w:t>
      </w:r>
      <w:proofErr w:type="gramStart"/>
      <w:r>
        <w:rPr>
          <w:rFonts w:ascii="Times New Roman" w:hAnsi="Times New Roman" w:cs="Times New Roman"/>
          <w:sz w:val="28"/>
          <w:szCs w:val="28"/>
        </w:rPr>
        <w:t>В 2019 году в двух общеобразовательных школах созданы условия для занятий физической культурой и спортом: в МКОУ СОШ № 10 с. Донская Балка приобретён спортинвентарь; в МКОУ СОШ № 12 с. Николина Балка произведен текущий ремонт спортивного зала, выполнены работы по установке спортивного оборудования, работы по разводке водоснабжения и канализации в здании школы.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2020 году в МКОУ СОШ № 16 с. Рогатая Балка в полном объеме было поставлено спортивное оборудование, инвентарь и экипировка для развития школьного спортивного клуба; в МКОУ СОШ № 15 п.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Прикалаусский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произведен ремонт спортивного зала.</w:t>
      </w:r>
    </w:p>
    <w:p w14:paraId="6B3F3FE6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1.5. </w:t>
      </w:r>
      <w:r>
        <w:rPr>
          <w:rFonts w:ascii="Times New Roman" w:eastAsia="Calibri" w:hAnsi="Times New Roman" w:cs="Times New Roman"/>
          <w:iCs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- 45,90%.</w:t>
      </w:r>
    </w:p>
    <w:p w14:paraId="74835669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округе активно реализуется программа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поддержки проектов развития территорий муниципальных образований Ставропольского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края, основанных на местных инициативах. В сфере культуры в рамках данной программы осуществлены следующие проекты:</w:t>
      </w:r>
    </w:p>
    <w:p w14:paraId="6D96DDB9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2018 году:</w:t>
      </w:r>
    </w:p>
    <w:p w14:paraId="4FC4EB7B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кровли здания МКУК «ДК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Донская Балка»;</w:t>
      </w:r>
    </w:p>
    <w:p w14:paraId="508AAF77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кровли и фасада здания МКУК «ДК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Просянка»;</w:t>
      </w:r>
    </w:p>
    <w:p w14:paraId="737A43A4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здания МКУК «ДК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Ореховка</w:t>
      </w:r>
      <w:proofErr w:type="gramEnd"/>
      <w:r>
        <w:rPr>
          <w:rFonts w:ascii="Times New Roman" w:hAnsi="Times New Roman" w:cs="Times New Roman"/>
          <w:sz w:val="28"/>
          <w:szCs w:val="28"/>
        </w:rPr>
        <w:t>» I этап.</w:t>
      </w:r>
    </w:p>
    <w:p w14:paraId="3481DB7F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году:</w:t>
      </w:r>
    </w:p>
    <w:p w14:paraId="74CE66C8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р</w:t>
      </w:r>
      <w:r>
        <w:rPr>
          <w:rFonts w:ascii="Times New Roman" w:hAnsi="Times New Roman" w:cs="Times New Roman"/>
          <w:sz w:val="28"/>
          <w:szCs w:val="28"/>
        </w:rPr>
        <w:t xml:space="preserve">емонт здания МКУК «ДК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Ореховка</w:t>
      </w:r>
      <w:proofErr w:type="gramEnd"/>
      <w:r>
        <w:rPr>
          <w:rFonts w:ascii="Times New Roman" w:hAnsi="Times New Roman" w:cs="Times New Roman"/>
          <w:sz w:val="28"/>
          <w:szCs w:val="28"/>
        </w:rPr>
        <w:t>» II этап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14:paraId="2D4A0A15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б</w:t>
      </w:r>
      <w:r>
        <w:rPr>
          <w:rFonts w:ascii="Times New Roman" w:hAnsi="Times New Roman" w:cs="Times New Roman"/>
          <w:sz w:val="28"/>
          <w:szCs w:val="28"/>
        </w:rPr>
        <w:t xml:space="preserve">лагоустройство прилегающей территории к зданию МКУК «ДК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Донская Балка»;</w:t>
      </w:r>
    </w:p>
    <w:p w14:paraId="0C719230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помещений в здании МКУК «ДК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Просянка»;</w:t>
      </w:r>
    </w:p>
    <w:p w14:paraId="7C01E4A5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 прилегающей территории к зданию МКУК «ДК                    с. Николина Балка»;</w:t>
      </w:r>
    </w:p>
    <w:p w14:paraId="6FAD8A65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замена оконных блоков и проведение работ по косметическому ремонту наружных стен здания МКУК «ДК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Сухая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Буйвола»;</w:t>
      </w:r>
    </w:p>
    <w:p w14:paraId="6FA339A7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 прилегающей территории МКУК «ДК с. Шведино».</w:t>
      </w:r>
    </w:p>
    <w:p w14:paraId="63E7AA56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2020 году:</w:t>
      </w:r>
    </w:p>
    <w:p w14:paraId="497E8A05" w14:textId="77777777" w:rsidR="00D67BEB" w:rsidRDefault="00323CAF">
      <w:pPr>
        <w:pStyle w:val="ab"/>
        <w:tabs>
          <w:tab w:val="left" w:pos="95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аттракциона для сквера имени А.П. Гайдара в городе Светлоград;</w:t>
      </w:r>
    </w:p>
    <w:p w14:paraId="1681C76C" w14:textId="77777777" w:rsidR="00D67BEB" w:rsidRDefault="00323CAF">
      <w:pPr>
        <w:pStyle w:val="ab"/>
        <w:tabs>
          <w:tab w:val="left" w:pos="95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 общественной территории, прилегающей к площади мемориалов памятников в селе Донская Балка;</w:t>
      </w:r>
    </w:p>
    <w:p w14:paraId="0BCC3967" w14:textId="77777777" w:rsidR="00D67BEB" w:rsidRDefault="00323CAF">
      <w:pPr>
        <w:tabs>
          <w:tab w:val="left" w:pos="954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обустройство прилегающей территории МКУК «ДК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Просянка</w:t>
      </w:r>
      <w:proofErr w:type="gramEnd"/>
      <w:r>
        <w:rPr>
          <w:rFonts w:ascii="Times New Roman" w:hAnsi="Times New Roman" w:cs="Times New Roman"/>
          <w:sz w:val="28"/>
          <w:szCs w:val="28"/>
        </w:rPr>
        <w:t>» в селе Просянка Петровского городского округа Ставропольского края;</w:t>
      </w:r>
    </w:p>
    <w:p w14:paraId="34C2DC9D" w14:textId="77777777" w:rsidR="00D67BEB" w:rsidRDefault="00323CAF">
      <w:pPr>
        <w:pStyle w:val="ab"/>
        <w:tabs>
          <w:tab w:val="left" w:pos="95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здания МКУК «ДК с. Шангала»;</w:t>
      </w:r>
    </w:p>
    <w:p w14:paraId="329655B8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б</w:t>
      </w:r>
      <w:r>
        <w:rPr>
          <w:rFonts w:ascii="Times New Roman" w:hAnsi="Times New Roman" w:cs="Times New Roman"/>
          <w:sz w:val="28"/>
          <w:szCs w:val="28"/>
        </w:rPr>
        <w:t>лагоустройство прилегающей территории к «Обелиску воинам-односельчанам, участникам гражданской и Великой Отечественной войн» в селе Шведино.</w:t>
      </w:r>
    </w:p>
    <w:p w14:paraId="4C632FC9" w14:textId="77777777" w:rsidR="00D67BEB" w:rsidRDefault="00323CAF">
      <w:pPr>
        <w:pStyle w:val="ad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проведена замена оконных блоков в МКУК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Гофицкий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историко-краеведческий музей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Ю.И.Бельгарова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». Проведен капитальный ремонт кровли здания в МКУК ДО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Светлоградская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районная детская музыкальная школа». Ремонт асфальтобетонного покрытия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внутридворовой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территории, изготовление и установка ворот с калиткой в МКУК ДО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Светлоградская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детская художественная школа». </w:t>
      </w:r>
    </w:p>
    <w:p w14:paraId="142D17DA" w14:textId="77777777" w:rsidR="00D67BEB" w:rsidRDefault="00323CAF">
      <w:pPr>
        <w:pStyle w:val="ad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 году выполнен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капитальный ремонт кровли, текущий ремонт фасада и помещений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Ореховского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филиала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МКУК «Петровская централизованная библиотечная система»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Ремонт помещений в городском филиале №3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МКУК «Петровская централизованная библиотечная система» </w:t>
      </w:r>
      <w:r>
        <w:rPr>
          <w:rFonts w:ascii="Times New Roman" w:eastAsia="Calibri" w:hAnsi="Times New Roman" w:cs="Times New Roman"/>
          <w:sz w:val="28"/>
          <w:szCs w:val="28"/>
        </w:rPr>
        <w:t>(заменены окна, двери, ремонт помещений, обустроен пандус). Выполнен ремонт фасада и отопительной системы МКУ ДО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Светлоградская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районная детская музыкальная школа».</w:t>
      </w:r>
    </w:p>
    <w:p w14:paraId="20F8B3E7" w14:textId="77777777" w:rsidR="00D67BEB" w:rsidRDefault="00323CAF">
      <w:pPr>
        <w:pStyle w:val="ae"/>
        <w:shd w:val="clear" w:color="auto" w:fill="FFFFFF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2019 году в рамках реализации </w:t>
      </w:r>
      <w:r>
        <w:rPr>
          <w:rFonts w:eastAsia="Calibri"/>
          <w:sz w:val="28"/>
          <w:szCs w:val="28"/>
        </w:rPr>
        <w:t xml:space="preserve">регионального проекта «Культурная среда» </w:t>
      </w:r>
      <w:r>
        <w:rPr>
          <w:sz w:val="28"/>
          <w:szCs w:val="28"/>
        </w:rPr>
        <w:t>МКУК «Петровская централизованная библиотечная система»</w:t>
      </w:r>
      <w:r>
        <w:rPr>
          <w:rFonts w:eastAsia="Calibri"/>
          <w:sz w:val="28"/>
          <w:szCs w:val="28"/>
        </w:rPr>
        <w:t xml:space="preserve"> единственное учреждение в крае, получившее грант в сумме 10,00 млн. рублей на </w:t>
      </w:r>
      <w:r>
        <w:rPr>
          <w:sz w:val="28"/>
          <w:szCs w:val="28"/>
        </w:rPr>
        <w:t>создание модельной библиотеки. Была проведена</w:t>
      </w:r>
      <w:r>
        <w:rPr>
          <w:spacing w:val="2"/>
          <w:sz w:val="28"/>
          <w:szCs w:val="28"/>
        </w:rPr>
        <w:t xml:space="preserve"> замена мебели, приобретено современное оборудование, создана комфортная среда для пользователей, оборудование зон и творческих площадок, приобретено 2052 </w:t>
      </w:r>
      <w:r>
        <w:rPr>
          <w:spacing w:val="2"/>
          <w:sz w:val="28"/>
          <w:szCs w:val="28"/>
        </w:rPr>
        <w:lastRenderedPageBreak/>
        <w:t xml:space="preserve">экземпляров книг. </w:t>
      </w:r>
      <w:r>
        <w:rPr>
          <w:sz w:val="28"/>
          <w:szCs w:val="28"/>
        </w:rPr>
        <w:t xml:space="preserve">Для людей с особенностями здоровья появились специально оборудованные места, консультативный пункт на базе центра правовой и муниципальной информации. Организован максимально свободный доступ к фондам, места для работы с книгой. Внедрение современных интерактивных технологий позволило применить новые формы работы, открыть новые кружки и клубы по интересам. Модернизация позволила не только создавать базу оцифрованных краеведческих материалов, но и сделала их доступными для удалённых пользователей. Так же в рамках проекта был выполнен капитальный ремонт Дома культуры села Шведино, завершен первый этап капитального ремонта Центрального Дома культуры города Светлограда. </w:t>
      </w:r>
    </w:p>
    <w:p w14:paraId="001A771E" w14:textId="77777777" w:rsidR="00D67BEB" w:rsidRDefault="00323CA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2020 году в рамках реализации регионального проекта «Культурная среда» была разработана проектно-сметная документация по капитальному ремонту МКУК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Гофицкий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историко-краеведческий музей им.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Ю.И.Бельгарова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Также была разработана проектно-сметная документация по капитальному ремонту МКУК «ДК с. Гофицкого», МКУК «ДК с. Константиновского, МКУК «ДК с. Шангала», для участия в конкурсном отборе проектов комплексного развития сельских территорий и сельских агломераций в рамках ведомственной целевой программы «Современный облик сельских территорий»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 мая 2019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696. В 2020 году </w:t>
      </w:r>
      <w:proofErr w:type="gramStart"/>
      <w:r>
        <w:rPr>
          <w:rFonts w:ascii="Times New Roman" w:hAnsi="Times New Roman" w:cs="Times New Roman"/>
          <w:sz w:val="28"/>
          <w:szCs w:val="28"/>
        </w:rPr>
        <w:t>были проведены технические осмотры зданий и в соответствии с актами технического состояния 5 объектов культуры были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признаны требующими капитального ремонта. Таким образом,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доля </w:t>
      </w:r>
      <w:r>
        <w:rPr>
          <w:rFonts w:ascii="Times New Roman" w:hAnsi="Times New Roman" w:cs="Times New Roman"/>
          <w:sz w:val="28"/>
          <w:szCs w:val="28"/>
        </w:rPr>
        <w:t>муниципальных зданий учреждений культуры, з</w:t>
      </w:r>
      <w:r>
        <w:rPr>
          <w:rFonts w:ascii="Times New Roman" w:eastAsia="Calibri" w:hAnsi="Times New Roman" w:cs="Times New Roman"/>
          <w:sz w:val="28"/>
          <w:szCs w:val="28"/>
        </w:rPr>
        <w:t>дания которых находятся в аварийном состоянии или требуют капитального ремонта, в общем количестве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увеличилась с 16,20% в 2019 году до 45,90% в 2020 году.</w:t>
      </w:r>
    </w:p>
    <w:p w14:paraId="12587758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1.6. Доля молодых специалистов со стажем работы до 5 лет к общему числу специалистов по отраслям:</w:t>
      </w:r>
    </w:p>
    <w:p w14:paraId="66E71C59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- «Образование» - 12,90%.</w:t>
      </w:r>
    </w:p>
    <w:p w14:paraId="4B375F13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закрепления молодых специалистов в образовательных организациях выплачивались «подъемные пособия» по 15,00 тыс. рублей и ежемесячные пособия по 1,50 тыс. рублей молодым специалистам, имеющим педагогический стаж до трех лет. Так число молодых специалистов, педагогический стаж которых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превышает 3 лет увеличилось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2020 году до 17 человек или на 21,40% по сравнению с 2018 годом (14 человек). </w:t>
      </w:r>
    </w:p>
    <w:p w14:paraId="264738AA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- «Культура» - 14,28%.</w:t>
      </w:r>
    </w:p>
    <w:p w14:paraId="1555A6A8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Фактическая численность работников муниципальных учреждений культуры по итогам 2020 года составляла 288 человек, средний возраст работающих - 46 лет. Доля специалистов, работающих в отрасли «Культура», общий трудовой стаж которых не превышает 5 лет, в 2020 году увеличился до 14,28%. (в 2018 году показатель составил 11,07%, в 2019 году 7,30%). </w:t>
      </w:r>
    </w:p>
    <w:p w14:paraId="11E726CB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- «Здравоохранение» - 10,70%.</w:t>
      </w:r>
    </w:p>
    <w:p w14:paraId="6BC7F037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численность работников ГБУЗ СК «Петровская районная </w:t>
      </w:r>
      <w:r>
        <w:rPr>
          <w:rFonts w:ascii="Times New Roman" w:hAnsi="Times New Roman" w:cs="Times New Roman"/>
          <w:sz w:val="28"/>
          <w:szCs w:val="28"/>
        </w:rPr>
        <w:lastRenderedPageBreak/>
        <w:t>больница» по состоянию на 31 декабря 2020 года - 942 человека. В учреждении работает 134 врача, что составляет 43,80% от потребности, среднего медицинского персонала - 373 человека или 58,10% от потребности, коэффициент совместительства 2,0 и 1,7 соответственно. В отчетном году на работу в районную больницу поступили 15 врачей и 23 средних медицинских работника. Сохраняется нехватка врачей как узких специальностей, так и общей практики.</w:t>
      </w:r>
    </w:p>
    <w:p w14:paraId="70577034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последних лет сохраняется тенденция старения медицинского персонала: 69 врачей и 109 средних медицинских работников достигли пенсионного возраста.</w:t>
      </w:r>
    </w:p>
    <w:p w14:paraId="65786F67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выхода из сложившейся ситуации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ГБУЗ СК «Петровская районная больница» ходатайствует перед министерством здравоохранения Ставропольского края о выделении целевых направлений </w:t>
      </w:r>
      <w:r>
        <w:rPr>
          <w:rFonts w:ascii="Times New Roman" w:hAnsi="Times New Roman" w:cs="Times New Roman"/>
          <w:sz w:val="28"/>
          <w:szCs w:val="28"/>
        </w:rPr>
        <w:t>для поступления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ФГБОУ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«Ставропольский государственный медицинский университет» Министерства здравоохранения Российской Федерации. </w:t>
      </w:r>
      <w:r>
        <w:rPr>
          <w:rFonts w:ascii="Times New Roman" w:hAnsi="Times New Roman" w:cs="Times New Roman"/>
          <w:sz w:val="28"/>
          <w:szCs w:val="28"/>
        </w:rPr>
        <w:t xml:space="preserve">В 2019 году заключено 9 договоров о целевом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обучении по программам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высшего образования (уровень специалитета) и 2 договора о целевом обучении по образовательным программам (уровень ординатуры), а также 1 договор о целевом обучении по образовательной программе среднего профессионального образования.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2020 году на целевые места поступили 9 человек, еще 3 человека поступили в целевую ординатуру по специальностям «реанимация», «неврология» и «инфекция». </w:t>
      </w:r>
    </w:p>
    <w:p w14:paraId="5856ADA4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1.7. Доля граждан, систематически занимающихся физической культурой и спортом, в общей численности населения — 49,70%.</w:t>
      </w:r>
    </w:p>
    <w:p w14:paraId="105043A6" w14:textId="77777777" w:rsidR="00D67BEB" w:rsidRDefault="00323CA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округе действует 6 муниципальных спортивных учреждений и МКУ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«Детская юношеская спортивная школа».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2020 году спортивные учреждения округа работали с соблюдением мер по снижению рисков распространения новой коронавирусной инфекции COVID-19: единовременная пропускная способность спортивных залов составляет не более 25%, на открытых спортивных площадках, дорожках, стадионах занятия ведутся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при соблюдении условии совместных занятий не более 2 человек вместе и расстояния между занимающимися не менее 5 метров.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декабре 2020 года за счёт средств местного бюджета для спортивных залов были закуплены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рециркуляторы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воздуха, бесконтактные термометры, средства для дезинфекции и прочее.</w:t>
      </w:r>
    </w:p>
    <w:p w14:paraId="723FED53" w14:textId="77777777" w:rsidR="00D67BEB" w:rsidRDefault="00323CA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Численность занимающихся физической культурой и спортом по итогам 2020 года увеличилась до 32,80 тыс. человек (в 2018 году 31,40 тыс. человек, в 2019 году 31,60 тыс. человек), что составляет 49,70% (в 2018 году 43,60%, в 2019 году 47,20%) общего числа жителей округа. </w:t>
      </w:r>
    </w:p>
    <w:p w14:paraId="198087EF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Уровень удовлетворенности населения округа качеством предоставляемых муниципальных услуг в области культуры - 85,39%.</w:t>
      </w:r>
    </w:p>
    <w:p w14:paraId="72EB9C2F" w14:textId="77777777" w:rsidR="00D67BEB" w:rsidRDefault="00323CA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2018 году н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езависимая оценка качества условий оказания услуг в сфере культуры проведена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 м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униципальных учреждениях культуры, средний бал составил 72,54 </w:t>
      </w:r>
      <w:r>
        <w:rPr>
          <w:rFonts w:ascii="Times New Roman" w:eastAsia="Calibri" w:hAnsi="Times New Roman" w:cs="Times New Roman"/>
          <w:sz w:val="28"/>
          <w:szCs w:val="28"/>
          <w:lang w:eastAsia="en-US" w:bidi="ru-RU"/>
        </w:rPr>
        <w:t>балла.</w:t>
      </w:r>
    </w:p>
    <w:p w14:paraId="53D3B866" w14:textId="77777777" w:rsidR="00D67BEB" w:rsidRDefault="00323CA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результатам независимой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оценки качества условий оказания услуг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муниципальными организациями в сферах культуры, проведенной в 2019 году в отношении 7 учреждений, средний балл составляет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81,41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 w:bidi="ru-RU"/>
        </w:rPr>
        <w:t>балла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C560EAC" w14:textId="77777777" w:rsidR="00D67BEB" w:rsidRDefault="00323CA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н</w:t>
      </w:r>
      <w:r>
        <w:rPr>
          <w:rFonts w:ascii="Times New Roman" w:hAnsi="Times New Roman" w:cs="Times New Roman"/>
          <w:sz w:val="28"/>
          <w:szCs w:val="28"/>
          <w:lang w:bidi="ru-RU"/>
        </w:rPr>
        <w:t>езависимая оценка качества условий оказания услуг в сфере культуры проведена в</w:t>
      </w:r>
      <w:r>
        <w:rPr>
          <w:rFonts w:ascii="Times New Roman" w:hAnsi="Times New Roman" w:cs="Times New Roman"/>
          <w:sz w:val="28"/>
          <w:szCs w:val="28"/>
        </w:rPr>
        <w:t xml:space="preserve"> 7 м</w:t>
      </w:r>
      <w:r>
        <w:rPr>
          <w:rFonts w:ascii="Times New Roman" w:hAnsi="Times New Roman" w:cs="Times New Roman"/>
          <w:sz w:val="28"/>
          <w:szCs w:val="28"/>
          <w:lang w:bidi="ru-RU"/>
        </w:rPr>
        <w:t>униципальных учреждениях культуры,</w:t>
      </w:r>
      <w:r>
        <w:rPr>
          <w:rFonts w:ascii="Times New Roman" w:eastAsia="Calibri" w:hAnsi="Times New Roman" w:cs="Times New Roman"/>
          <w:sz w:val="28"/>
          <w:szCs w:val="28"/>
          <w:lang w:eastAsia="en-US" w:bidi="ru-RU"/>
        </w:rPr>
        <w:t xml:space="preserve"> средний балл составил 85,39 балла.</w:t>
      </w:r>
    </w:p>
    <w:p w14:paraId="0C7DD2BA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1.9.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Среднемесячная номинальная начисленная заработная плата одного работника — 29699,40 рублей.</w:t>
      </w:r>
    </w:p>
    <w:p w14:paraId="5209CEF5" w14:textId="77777777" w:rsidR="00D67BEB" w:rsidRDefault="00323CAF">
      <w:pPr>
        <w:pStyle w:val="ae"/>
        <w:shd w:val="clear" w:color="auto" w:fill="FFFFFF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источником доходов населения является заработная плата, среднемесячная заработная плата увеличилась с 25648,80 рублей в 2018 году до 29699,40 рублей в 2020 году, темп роста составил 115,80%. </w:t>
      </w:r>
    </w:p>
    <w:p w14:paraId="5D557F58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1.10. Доля населения, принявшего участие в общественных мероприятиях на территории округа, в общей численности постоянного населения — 54,20%.</w:t>
      </w:r>
    </w:p>
    <w:p w14:paraId="340333DA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Жители округа принимали активное участие в формировании перечня проектов развития территорий муниципальных образований, основанных на местных инициативах, рейтинговом голосовании по выбору проектов благоустройства общественных территорий округа, собраниях жителей сельских населенных пунктов, субботниках, культурно-досуговых и спортивных мероприятиях. Так количество участвующих в общественных мероприятиях, проводимых на территории округа в 2020 году, увеличилось до 38302 человек или 54,20% общей численности населения округа (в 2018 году 25923 человека или 35,10%). </w:t>
      </w:r>
    </w:p>
    <w:p w14:paraId="79E906B6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 2. Создание комфортной среды проживания и развитие инфраструктуры. </w:t>
      </w:r>
    </w:p>
    <w:p w14:paraId="7BB3701F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Наличие в городском округе утвержденного генерального плана городского округа - Да.</w:t>
      </w:r>
    </w:p>
    <w:p w14:paraId="2DE146C8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со ст. 5 Закона Ставропольского края от 14 апреля 2017 года № 36-кз муниципальные правовые акты, принятые органами местного самоуправления, которые на день вступления в силу настоящего закона осуществляли полномочия по решению вопросов местного значения на соответствующих территориях Петровского муниципального района Ставропольского края, действуют в части, не противоречащей федеральным законам и иным нормативным правовым актам Российской Федерации, Уставу Ставропольского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края, законам Ставропольского края, иным нормативным правовым актам Ставропольского края, а также муниципальным правовым актам органов местного самоуправления Петровского городского округа Ставропольского края.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сновой градостроительного развития территории округа остается схема территориального планирования Петровского муниципального района Ставропольского края на период до 2040 года (далее - схема территориального планирования), утвержденная решением Совета Петровского муниципального района Ставропольского края 21 ноября 2013    № 50. Поселениями, входившими в состав Петровского муниципального района Ставропольского края, были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разработаны и утверждены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генеральные планы поселений, правила землепользования и застройки поселений.</w:t>
      </w:r>
    </w:p>
    <w:p w14:paraId="36652153" w14:textId="77777777" w:rsidR="00D67BEB" w:rsidRDefault="00323CAF">
      <w:pPr>
        <w:pStyle w:val="ConsPlusNormal0"/>
        <w:widowControl w:val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В соответствии с муниципальным контрактом № 0121200004720001026 от 27 октября 2020 года на выполнение научно-исследовательской работы по теме: «Разработка системы градостроительной документации Петровского городского округа Ставропольского края (местных нормативов градостроительного проектирования, генерального плана, правил землепользования и застройки)», кассовое исполнение на 31 декабря 2020 года составило 5,00% (500,00 тыс. рублей) от общей суммы контракта (10000,00 тыс. рублей) и 100,00% из запланированного финансирования по контракту на 2020 год. По результатам оказания услуги выполнен Этап 1. </w:t>
      </w:r>
      <w:proofErr w:type="gramStart"/>
      <w:r>
        <w:rPr>
          <w:rFonts w:ascii="Times New Roman" w:eastAsia="Times New Roman" w:hAnsi="Times New Roman" w:cs="Times New Roman"/>
        </w:rPr>
        <w:t>Организация и проведение комплексных научных исследований по разработке нормативов градостроительного проектирования и Концепции пространственного (территориального) развития Петровского городского округа Ставропольского края).</w:t>
      </w:r>
      <w:proofErr w:type="gramEnd"/>
      <w:r>
        <w:rPr>
          <w:rFonts w:ascii="Times New Roman" w:eastAsia="Times New Roman" w:hAnsi="Times New Roman" w:cs="Times New Roman"/>
        </w:rPr>
        <w:t xml:space="preserve"> Дата окончания работ по разработке генерального плана и правил землепользования и застройки Петровского городского округа Ставропольского края – 01 декабря 2021 года.</w:t>
      </w:r>
    </w:p>
    <w:p w14:paraId="60BC4F9B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2.2. Ввод в действие жилых домов — 7,87 тыс.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</w:rPr>
        <w:t>кв.м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>. общей площади.</w:t>
      </w:r>
    </w:p>
    <w:p w14:paraId="3346E113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2020 году </w:t>
      </w:r>
      <w:r>
        <w:rPr>
          <w:rFonts w:ascii="Times New Roman" w:eastAsia="Lucida Sans Unicode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ведены в эксплуатацию 37 домов общей площадью 7877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(доля ИЖС - 100%), что составляет 124,10% к значению 2019 года. В результате общая площадь жилых помещений, приходящаяся в среднем на одного жителя, увеличилась до 25,02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(в 2018 году 24,50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., в 2019 году 24,60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.)</w:t>
      </w:r>
    </w:p>
    <w:p w14:paraId="413561BB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рамках реализации в округе отдельных функций в области градостроительства администрацией округа выдано:</w:t>
      </w:r>
    </w:p>
    <w:p w14:paraId="37F315E1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8"/>
          <w:szCs w:val="28"/>
        </w:rPr>
        <w:t>Разрешений на строительство:</w:t>
      </w:r>
    </w:p>
    <w:p w14:paraId="039B3581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8"/>
          <w:szCs w:val="28"/>
        </w:rPr>
        <w:t>- в 2018 году 80 разрешений, по результатам рассмотрения 6 заявлений принято решение об отказе;</w:t>
      </w:r>
    </w:p>
    <w:p w14:paraId="74604464" w14:textId="77777777" w:rsidR="00D67BEB" w:rsidRDefault="00323CAF">
      <w:pPr>
        <w:widowControl w:val="0"/>
        <w:tabs>
          <w:tab w:val="left" w:pos="675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8"/>
          <w:szCs w:val="28"/>
        </w:rPr>
        <w:t>- в 2019 году 28 разрешений, по результатам рассмотрения 2 заявлений принято решение об отказе;</w:t>
      </w:r>
    </w:p>
    <w:p w14:paraId="2C2CA8D0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8"/>
          <w:szCs w:val="28"/>
        </w:rPr>
        <w:t>- в 2020 году 12 разрешений, по результатам рассмотрения 1 заявления принято решение об отказе.</w:t>
      </w:r>
    </w:p>
    <w:p w14:paraId="48551066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8"/>
          <w:szCs w:val="28"/>
        </w:rPr>
        <w:t>Уведомлений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дома:</w:t>
      </w:r>
    </w:p>
    <w:p w14:paraId="0262F4EC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8"/>
          <w:szCs w:val="28"/>
        </w:rPr>
        <w:t>- в 2018 году 47 уведомлений;</w:t>
      </w:r>
    </w:p>
    <w:p w14:paraId="295AA960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8"/>
          <w:szCs w:val="28"/>
        </w:rPr>
        <w:t>- в 2019 году 122 уведомления;</w:t>
      </w:r>
    </w:p>
    <w:p w14:paraId="16207EBA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- в 2020 году 108 уведомлений.</w:t>
      </w:r>
    </w:p>
    <w:p w14:paraId="77AA6E8C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Разрешений на ввод объектов в эксплуатацию:</w:t>
      </w:r>
    </w:p>
    <w:p w14:paraId="605FEDEA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- в 2018 году 23 разрешений;</w:t>
      </w:r>
    </w:p>
    <w:p w14:paraId="5B3709FD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8"/>
          <w:szCs w:val="28"/>
        </w:rPr>
        <w:t>- в 2019 году 30 разрешений;</w:t>
      </w:r>
    </w:p>
    <w:p w14:paraId="698722E6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2020 году 11 разрешений.</w:t>
      </w:r>
    </w:p>
    <w:p w14:paraId="0052B24B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Уведомлений о соответствии построенных или реконструированных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объектов индивидуального жилищного строительства или садового дома требованиям законодательства о градостроительной деятельности:</w:t>
      </w:r>
    </w:p>
    <w:p w14:paraId="7F8E8776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2018 году </w:t>
      </w:r>
      <w:r>
        <w:rPr>
          <w:rFonts w:ascii="Times New Roman" w:eastAsia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уведомлений;</w:t>
      </w:r>
    </w:p>
    <w:p w14:paraId="19EFBE1F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- в 2019 году </w:t>
      </w:r>
      <w:r>
        <w:rPr>
          <w:rFonts w:ascii="Times New Roman" w:eastAsia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уведомления;</w:t>
      </w:r>
    </w:p>
    <w:p w14:paraId="1D5D5DB1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- в 2020 году 99 уведомлений.</w:t>
      </w:r>
    </w:p>
    <w:p w14:paraId="21E00C25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Принято постановлений администрации об утверждении градостроительного плана земельного участка:</w:t>
      </w:r>
    </w:p>
    <w:p w14:paraId="2B3EADCD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8"/>
          <w:szCs w:val="28"/>
        </w:rPr>
        <w:t>- в 2018 году 119 постановлений;</w:t>
      </w:r>
    </w:p>
    <w:p w14:paraId="1E9E5A75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8"/>
          <w:szCs w:val="28"/>
        </w:rPr>
        <w:t>- в 2019 году 39 постановлений;</w:t>
      </w:r>
    </w:p>
    <w:p w14:paraId="3C00EAD5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2020 году 12 постановлений.</w:t>
      </w:r>
    </w:p>
    <w:p w14:paraId="0A3DCD4A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2018 году установлены границы территориальной зоны ОД (зона делового, общественного и коммерческого назначения)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ветлограда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FF95689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2.3.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— 38,87%.</w:t>
      </w:r>
    </w:p>
    <w:p w14:paraId="1B79D0FD" w14:textId="77777777" w:rsidR="00D67BEB" w:rsidRDefault="00323CA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протяженность отремонтированных в 2018 - 20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годах автомобильных дорог общего пользования местного значения составила 135,11 км, в т.ч. асфальтобетон – 106,2 км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щебеночное покрытие – 29,61 км. Протяженность отремонтированных тротуаров на автомобильных дорогах общего пользования составила 13,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км.</w:t>
      </w:r>
    </w:p>
    <w:p w14:paraId="2B534045" w14:textId="77777777" w:rsidR="00D67BEB" w:rsidRDefault="00323CA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выполнялся объём работ по летнему и зимнему содержанию автомобильных дорог, в том числе работы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окашиванию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обочин, обрезке и спилу деревьев, кустарников, уборке мусора, срезке и планировки обочин, очистки от снега проезжей части и обочин, обработке проезжей части противогололедными материалами.</w:t>
      </w:r>
    </w:p>
    <w:p w14:paraId="33D5600C" w14:textId="77777777" w:rsidR="00D67BEB" w:rsidRDefault="00323CA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 дорожных знаков и светофорных объектов:</w:t>
      </w:r>
    </w:p>
    <w:p w14:paraId="1BD2830E" w14:textId="77777777" w:rsidR="00D67BEB" w:rsidRDefault="00323CA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2018 году 204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дорожных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знака;</w:t>
      </w:r>
    </w:p>
    <w:p w14:paraId="75FA69A1" w14:textId="77777777" w:rsidR="00D67BEB" w:rsidRDefault="00323CAF">
      <w:pPr>
        <w:pStyle w:val="ad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 в 2019 году 96 дорожных знаков;</w:t>
      </w:r>
    </w:p>
    <w:p w14:paraId="22B33283" w14:textId="77777777" w:rsidR="00D67BEB" w:rsidRDefault="00323CA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2020 году 310 дорожных знаков и 3 светофорных объекта.</w:t>
      </w:r>
    </w:p>
    <w:p w14:paraId="4FA58A28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Протяженность автомобильных дорог общего пользования местного значения, находящихся в собственности Петровского городского округа, отвечающих нормативным требованиям по итогам 2020 года составляет 461,9 км или 61,13%.</w:t>
      </w:r>
    </w:p>
    <w:p w14:paraId="1CB1EDB6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Уровень износа коммунальной инфраструктуры — 60,50%.</w:t>
      </w:r>
    </w:p>
    <w:p w14:paraId="70F91609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Среднегодовая стоимость основных фондов предприятий и организаций округа по итогам 2019 года составляла 10465,70 млн. рублей. Степень износа основных фондов — 60,90%.</w:t>
      </w:r>
    </w:p>
    <w:p w14:paraId="1ECF5CF2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экономической структуре наибольший уровень износа основных средств отмечается по виду экономической деятельности «Водоснабжение; водоотведение, организация сбора и утилизация отходов, деятельность по ликвидации загрязнений», где значение показателя составляет 60,50%. В структуре основных фондов данного вида экономической деятельности коэффициент износа машин, оборудования, транспортных средств — 69,2%,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сооружений — 27,2%.</w:t>
      </w:r>
    </w:p>
    <w:p w14:paraId="142D6531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связи с тем, что сведения о наличии и движении основных фондов (средств) и других нефинансовых активов коммерческих и некоммерческих предприятий предоставляются в органы Федеральной службы статистики Российской Федерации в срок до 01 апреля следующего за отчетным, фактическое значение показателя за 2020 год в целом по округу на настоящий момент Управлением Федеральной службы государственной статистики по Северо-Кавказскому федеральному округу не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сформировано. </w:t>
      </w:r>
    </w:p>
    <w:p w14:paraId="2C8FC1E6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2.5. Количество реализуемых проектов по благоустройству населенных пунктов, основанных на инициативах населения округа -16 единиц.</w:t>
      </w:r>
    </w:p>
    <w:p w14:paraId="220E57C4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с 2018 по 2020 годы в округе реализовано </w:t>
      </w:r>
      <w:r>
        <w:rPr>
          <w:rFonts w:ascii="Times New Roman" w:eastAsia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проектов (в т.ч. в 2020 году - 16 проектов) по благоустройству населенных пунктов, основанных на инициативах населения округа, об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щей стоимостью 136321,9 тыс. рублей. Участие в реализации проектов безвозмездным трудом приняли 2189 человек, нефинансовый вклад от ИП и организаций товарами и услугами оценивается в сумму 4896,30 тыс. рублей. Реализация проектов осуществлялась в рамках муниципальных программ:</w:t>
      </w:r>
    </w:p>
    <w:p w14:paraId="1B49D16C" w14:textId="77777777" w:rsidR="00D67BEB" w:rsidRDefault="00323CA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«Социальное развитие» (10 проектов в селах Благодатное, Высоцкое, Сухая Буйвола, Шангала, Николина Балка, Константиновское и городе Светлограде);</w:t>
      </w:r>
    </w:p>
    <w:p w14:paraId="79F3E031" w14:textId="77777777" w:rsidR="00D67BEB" w:rsidRDefault="00323CA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«Культура Петровского городского округа Ставропольского края» (12 проектов в селах Шведино, Донская Балка, Ореховка, Сухая Буйвола, Просянка, Шангала и городе Светлограде);</w:t>
      </w:r>
    </w:p>
    <w:p w14:paraId="1BECAE57" w14:textId="77777777" w:rsidR="00D67BEB" w:rsidRDefault="00323CA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«Развитие жилищно-коммунального хозяйства» (14 проектов в селах Гофицкое, Высоцкое, Донская Балка, Константиновское, Николина Балка, Шведино, Сухая Буйвола и городе Светлограде);</w:t>
      </w:r>
    </w:p>
    <w:p w14:paraId="61E900DE" w14:textId="77777777" w:rsidR="00D67BEB" w:rsidRDefault="00323CA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«Развитие транспортной системы и обеспечение безопасности дорожного движения» (9 проектов в поселках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Прикалаусский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Рогатая Балка, селах Гофицкое, Шведино и городе Светлограде).</w:t>
      </w:r>
    </w:p>
    <w:p w14:paraId="42D32681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2.6. Доля преступлений, совершенных в общественных местах, в общем количестве преступлений, совершенных на территории округа - 26,20%.</w:t>
      </w:r>
    </w:p>
    <w:p w14:paraId="3979053F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округа совершено:</w:t>
      </w:r>
    </w:p>
    <w:p w14:paraId="72CB0851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в 2018 году 318 преступлений, из них 197 совершенны в общественных местах, </w:t>
      </w:r>
      <w:r>
        <w:rPr>
          <w:rFonts w:ascii="Times New Roman" w:eastAsia="Times New Roman" w:hAnsi="Times New Roman" w:cs="Times New Roman"/>
          <w:sz w:val="28"/>
          <w:szCs w:val="28"/>
        </w:rPr>
        <w:t>что составляет 61,90% в общем количестве преступлений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720B01BC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в 2019 году 726 преступлений, из них 196 совершенны в общественных местах, </w:t>
      </w:r>
      <w:r>
        <w:rPr>
          <w:rFonts w:ascii="Times New Roman" w:eastAsia="Times New Roman" w:hAnsi="Times New Roman" w:cs="Times New Roman"/>
          <w:sz w:val="28"/>
          <w:szCs w:val="28"/>
        </w:rPr>
        <w:t>что составляет 27,00% в общем количестве преступлений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2B4E824F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в 2020 году 746 преступлений, из них 195 совершенны в общественных местах, что составляет 26,20% в общем количестве преступлений. </w:t>
      </w:r>
      <w:proofErr w:type="gramEnd"/>
    </w:p>
    <w:p w14:paraId="7DE9D1A9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2.7. Доля населения, проживающего на защищенной в результате проведения противопаводковых мероприятий территории округа, в общей численности населения, проживающего на территории округа, подверженной негативному воздействию вод — 90,00%.</w:t>
      </w:r>
    </w:p>
    <w:p w14:paraId="0E1D2CBF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2018 году проведены работы по расчистке русла Медведки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офицкое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изготовлена проектно-сметная документация по расчистке русла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речки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Берестовка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с.Благодатное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на расчистку русел р. Калаус и р.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Карамык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г.Светлограде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4A41AE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2019 завершены работы по расчистке русла речки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Берестовка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                      с.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Благодатном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отремонтирован паводковый сброс гидросооружения противоэрозийного пруда в с. Шведино.</w:t>
      </w:r>
    </w:p>
    <w:p w14:paraId="0BC65CB9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декабре 2020 года завершены работы на объекте капитального строительства «Строительство водопроводящего лотка на реке Донская Балка в селе Донская Балка Петровского района Ставропольского края» протяженностью 935 метров. В ноябре 2020 года начаты работы по объекту «Расчистка русел рек Калаус и Карамык в г. Светлоград Петровского района Ставропольского края», срок завершения проекта - 31 декабря 2021 года.</w:t>
      </w:r>
    </w:p>
    <w:p w14:paraId="53DFD4A3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2020 года проведены 39 плановых (рейдовых) осмотров, обследования земельных участков с целью защиты земель от водной и ветровой эрозии, селей, подтопления, заболачивания, вторичного засоления, иссушения, уплотнения, загрязнения химическими веществами, в том числе радиоактивными, иными веществами и микроорганизмами, загрязнения отходами производства и потребления и другого негативного воздействия, защиты сельскохозяйственных угодий от зарастания деревьями и кустарниками, сорными растениями. </w:t>
      </w:r>
    </w:p>
    <w:p w14:paraId="4CED4A3B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2.8. Количество несанкционированных свалок на территории округа — 17 единиц.</w:t>
      </w:r>
    </w:p>
    <w:p w14:paraId="46458B2E" w14:textId="77777777" w:rsidR="00D67BEB" w:rsidRDefault="00323CA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2018 году в ходе реализации муниципальной программы «Охрана окружающей среды» выполнена рекультивация несанкционированной свалки г. Светлограда на земельном участке площадью 30 гектаров при объеме накопленных отходов 750000 куб. м.</w:t>
      </w:r>
      <w:r>
        <w:rPr>
          <w:rFonts w:ascii="Times New Roman" w:hAnsi="Times New Roman" w:cs="Times New Roman"/>
          <w:sz w:val="28"/>
          <w:szCs w:val="28"/>
        </w:rPr>
        <w:t xml:space="preserve"> Кассовое исполнение мероприятия составило 39921,60 тыс. рублей. В 2019 году проводился мониторинг по производственному экологическому контролю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рекультивированной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свалки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ветлограда</w:t>
      </w:r>
      <w:proofErr w:type="spellEnd"/>
      <w:r>
        <w:rPr>
          <w:rFonts w:ascii="Times New Roman" w:hAnsi="Times New Roman" w:cs="Times New Roman"/>
          <w:sz w:val="28"/>
          <w:szCs w:val="28"/>
        </w:rPr>
        <w:t>. В марте 2019 года Ставропольским центром по гидрометеорологии и мониторингу загрязнения окружающей среды – филиалом ФГБУ «</w:t>
      </w:r>
      <w:proofErr w:type="gramStart"/>
      <w:r>
        <w:rPr>
          <w:rFonts w:ascii="Times New Roman" w:hAnsi="Times New Roman" w:cs="Times New Roman"/>
          <w:sz w:val="28"/>
          <w:szCs w:val="28"/>
        </w:rPr>
        <w:t>Северо-Кавказское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УГМС» были отобраны пробы атмосферного воздуха (метан) из дренажной скважины и над поверхностью полигона. В июне и ноябре 2019 года филиалом ФГБУ «Центр лабораторного анализа и технических измерений по Южному федеральному округу» - Центр лабораторного анализа и технических измерений по Ставропольскому краю были отобраны пробы атмосферного воздуха, воды, почвы. На основании предоставленных протоколов испытаний (измерений) результаты замеров загрязнений по атмосферному воздуху, почвы и воды, а также поверхностных стоков (р.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Калаус</w:t>
      </w:r>
      <w:proofErr w:type="spellEnd"/>
      <w:r>
        <w:rPr>
          <w:rFonts w:ascii="Times New Roman" w:hAnsi="Times New Roman" w:cs="Times New Roman"/>
          <w:sz w:val="28"/>
          <w:szCs w:val="28"/>
        </w:rPr>
        <w:t>) на границе СЗЗ (100 м от свалки) значительно ниже ПДК по всем веществам.</w:t>
      </w:r>
    </w:p>
    <w:p w14:paraId="74F94411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bookmarkStart w:id="2" w:name="_Hlk19797795"/>
      <w:r>
        <w:rPr>
          <w:rFonts w:ascii="Times New Roman" w:hAnsi="Times New Roman" w:cs="Times New Roman"/>
          <w:sz w:val="28"/>
          <w:szCs w:val="28"/>
        </w:rPr>
        <w:t>ез привлечения средств ликвидированы:</w:t>
      </w:r>
      <w:proofErr w:type="gramEnd"/>
    </w:p>
    <w:p w14:paraId="19B530A5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 в 2018 году 9 стихийных свалок;</w:t>
      </w:r>
    </w:p>
    <w:p w14:paraId="5717F624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 в 2019 году 17 стихийных свалок;</w:t>
      </w:r>
    </w:p>
    <w:p w14:paraId="4D4AB8DD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2020 году 28 стихийных свалок.</w:t>
      </w:r>
      <w:bookmarkEnd w:id="2"/>
    </w:p>
    <w:p w14:paraId="46A2E4CE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Согласно территориальной схеме обращения с отходами, в том числе с твердыми коммунальными отходами, в Ставропольском крае, утвержденной постановлением Правительства Ставропольского края от 22 сентября 2016 года №408-п (с изменениями) на территории Петровского городского округа Ставропольского края расположено 17 мест несанкционированного размещения отходов.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На территории несанкционированных мест размещения твердых коммунальных отходов установлены информационные таблички «Свалка мусора запрещена».</w:t>
      </w:r>
    </w:p>
    <w:p w14:paraId="7230899A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 3. Создание условий для привлечения инвестиций и повышения уровня экономической активности.</w:t>
      </w:r>
    </w:p>
    <w:p w14:paraId="4B1BBFD2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3.1. Индекс физического объема инвестиций в основной капитал — 106,80%.</w:t>
      </w:r>
    </w:p>
    <w:p w14:paraId="029AC445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данным мониторинга в 2020 году хозяйствующими субъектами на развитие округа направлено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(за исключением бюджетных средств)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3247,90 млн. рублей, индекс физического объема инвестиций в основной капитал к 2019 году составил 106,80% (в сопоставимых ценах). Объем инвестиций, направленный на развитие округа за 2018 - 2020 годы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(за исключением бюджетных средств) составил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7669,47 млн. рублей. </w:t>
      </w:r>
    </w:p>
    <w:p w14:paraId="06682A8A" w14:textId="77777777" w:rsidR="00D67BEB" w:rsidRDefault="00323CAF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долю сельского хозяйства и промышленности приходится 60,00% общего объема инвестиций, в основном средства были направлены на обновление машинотракторного парка и производственного инвентаря, а также на реализацию инвестиционных проектов, на развитие сфер торговли, услуг, связи. В 2020 году в округе шла реализация 17 инвестиционных проектов, наиболее значимыми их них являются: </w:t>
      </w:r>
    </w:p>
    <w:p w14:paraId="6534AEB3" w14:textId="77777777" w:rsidR="00D67BEB" w:rsidRDefault="00323CA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«Строительство малой гидроэлектростанции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Просянском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сбросе из БСК IV в реку Калаус в с. Просянка», инициатор -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ЭнергоМин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Юг», место реализации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Просянка;</w:t>
      </w:r>
    </w:p>
    <w:p w14:paraId="311EED33" w14:textId="77777777" w:rsidR="00D67BEB" w:rsidRDefault="00323CA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«Добыча песчаников на участке №2 «Северный» месторождения «СВИНАЯ БАЛКА», инициатор - ООО «Континент», место реализации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Донская Балка;</w:t>
      </w:r>
    </w:p>
    <w:p w14:paraId="0A7E8277" w14:textId="77777777" w:rsidR="00D67BEB" w:rsidRDefault="00323CA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«Приобретение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асфальтосмесительной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установки SANY SLB1500D», инициатор - ООО «ДПМК», место реализации г. Светлоград;</w:t>
      </w:r>
    </w:p>
    <w:p w14:paraId="325FC6E7" w14:textId="77777777" w:rsidR="00D67BEB" w:rsidRDefault="00323CA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«Строительство производственного объекта, приобретение техники и оборудования, предназначенного для переработки молока», инициатор – МСПК «Победа»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место реализации г. Светлоград;</w:t>
      </w:r>
    </w:p>
    <w:p w14:paraId="1F5E6430" w14:textId="77777777" w:rsidR="00D67BEB" w:rsidRDefault="00323CA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«Реконструкция и модернизация существующих молочно-товарных комплексов», инициатор - ООО «Агропромышленная корпорация», место реализации пос. Рогатая Балка;</w:t>
      </w:r>
    </w:p>
    <w:p w14:paraId="033637DE" w14:textId="77777777" w:rsidR="00D67BEB" w:rsidRDefault="00323CA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«Реконструкция и модернизация молочно-товарной фермы», инициатор - ООО «Хлебороб», место реализации с. Мартыновка.</w:t>
      </w:r>
    </w:p>
    <w:p w14:paraId="5209FC7D" w14:textId="77777777" w:rsidR="00D67BEB" w:rsidRDefault="00323CAF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 начала реализации проектов освоено 969,32 млн. рублей, в том числе в 2020 году освоено 677,03 млн. рублей и создано 21 новое рабочее место.</w:t>
      </w:r>
    </w:p>
    <w:p w14:paraId="64283422" w14:textId="77777777" w:rsidR="00D67BEB" w:rsidRDefault="00323CAF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2020 год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у ООО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«Континент», ООО «ДПМК», ООО «Лукойл-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Югнефтепродукт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», молокоперерабатывающему кооперативу «Победа», ИП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Ахмедханову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А.В., которые реализуют или планируют реализацию проектов, оказана информационная поддержка по вопросам землеустройства, в решении проблем подключения к инженерной инфраструктуре.</w:t>
      </w:r>
    </w:p>
    <w:p w14:paraId="7564DC55" w14:textId="77777777" w:rsidR="00D67BEB" w:rsidRDefault="00323CAF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3.2. Объем инвестиций в основной капитал (за исключением бюджетных средств) в расчете на 1 жителя — 10188,00 рублей.</w:t>
      </w:r>
    </w:p>
    <w:p w14:paraId="39659CDE" w14:textId="77777777" w:rsidR="00D67BEB" w:rsidRDefault="00323CAF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Инвестиции в основной капитал крупных и средних предприятий по итогам 2020 года составили 1 288,1 млн. рублей, в т.ч. бюджетные средства - 568,0 млн. рублей, что в расчете на 1 жителя (за исключением бюджетных средств) составило 10188,00 рублей при темпе роста к 2019 году 130,34%.</w:t>
      </w:r>
    </w:p>
    <w:p w14:paraId="0A3FD162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3.3. Индекс промышленного производства — 104,50%.</w:t>
      </w:r>
    </w:p>
    <w:p w14:paraId="4D50632F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округа 17 средних и крупных предприятий осуществляют деятельность в сфере промышленности, включая 6 сельскохозяйственных предприятий, у которых промышленная переработка произведенной сельскохозяйственной продукции является одним видов экономической деятельности, а также 58 индивидуальных предпринимателей и 30 микропредприятий. Наиболее значительный вклад в развитие экономики округа вносят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Светлоградагромаш</w:t>
      </w:r>
      <w:proofErr w:type="spellEnd"/>
      <w:r>
        <w:rPr>
          <w:rFonts w:ascii="Times New Roman" w:hAnsi="Times New Roman" w:cs="Times New Roman"/>
          <w:sz w:val="28"/>
          <w:szCs w:val="28"/>
        </w:rPr>
        <w:t>», АО РТП «Петровское», ООО «ДСК ГРАС - Светлоград», ООО «НД-техник», филиал «Светлоградский» ЗАО «Ставропольский бройлер», ООО «Петровские Нивы», ИП Пащенко И.Н.</w:t>
      </w:r>
    </w:p>
    <w:p w14:paraId="1FF9DFF6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</w:rPr>
        <w:t>В отчетном году отмечалось увеличение объемов отгруженных промышленных товаров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собственного производства на 4,50% с 6341,90 млн. рублей в 2019 году до 6597,20 млн. рублей в отчетном году (в среднем по краю - рост 3,60%). </w:t>
      </w:r>
    </w:p>
    <w:p w14:paraId="5011AAB2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На долю обрабатывающих производств в объеме отгруженных товаров собственного производства приходится 61,80% (по итогам 2019 года - 58,10%). Объем произведенной продукции обрабатывающих производств также </w:t>
      </w:r>
      <w:proofErr w:type="gramStart"/>
      <w:r>
        <w:rPr>
          <w:rFonts w:ascii="Times New Roman" w:eastAsia="Lucida Sans Unicode" w:hAnsi="Times New Roman" w:cs="Times New Roman"/>
          <w:sz w:val="28"/>
          <w:szCs w:val="28"/>
        </w:rPr>
        <w:t>увеличился в сравнении с 2019 годом и составляет</w:t>
      </w:r>
      <w:proofErr w:type="gramEnd"/>
      <w:r>
        <w:rPr>
          <w:rFonts w:ascii="Times New Roman" w:eastAsia="Lucida Sans Unicode" w:hAnsi="Times New Roman" w:cs="Times New Roman"/>
          <w:sz w:val="28"/>
          <w:szCs w:val="28"/>
        </w:rPr>
        <w:t xml:space="preserve"> 4080,20 млн. рублей при темпе роста 111,10% (в среднем по краю - рост 120,30%). </w:t>
      </w:r>
    </w:p>
    <w:p w14:paraId="50CE4FB2" w14:textId="77777777" w:rsidR="00D67BEB" w:rsidRDefault="00D67BEB">
      <w:pPr>
        <w:widowControl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5D4421F" w14:textId="77777777" w:rsidR="00D67BEB" w:rsidRDefault="00323CAF">
      <w:pPr>
        <w:widowControl w:val="0"/>
        <w:spacing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</w:rPr>
        <w:t xml:space="preserve">Динамика производства </w:t>
      </w:r>
    </w:p>
    <w:p w14:paraId="0AF96CAB" w14:textId="77777777" w:rsidR="00D67BEB" w:rsidRDefault="00323CAF">
      <w:pPr>
        <w:widowControl w:val="0"/>
        <w:spacing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</w:rPr>
        <w:t>важнейших видов промышленной продукции организациями, не относящимися к субъектам малого и среднего предпринимательства в 2020 году</w:t>
      </w:r>
    </w:p>
    <w:p w14:paraId="1DCA8196" w14:textId="77777777" w:rsidR="00D67BEB" w:rsidRDefault="00D67BEB">
      <w:pPr>
        <w:widowControl w:val="0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tbl>
      <w:tblPr>
        <w:tblW w:w="9318" w:type="dxa"/>
        <w:tblInd w:w="186" w:type="dxa"/>
        <w:tblLook w:val="0000" w:firstRow="0" w:lastRow="0" w:firstColumn="0" w:lastColumn="0" w:noHBand="0" w:noVBand="0"/>
      </w:tblPr>
      <w:tblGrid>
        <w:gridCol w:w="613"/>
        <w:gridCol w:w="6300"/>
        <w:gridCol w:w="2405"/>
      </w:tblGrid>
      <w:tr w:rsidR="00D67BEB" w14:paraId="202F35EE" w14:textId="77777777">
        <w:trPr>
          <w:cantSplit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DA2A6F" w14:textId="77777777" w:rsidR="00D67BEB" w:rsidRDefault="00323CAF">
            <w:pPr>
              <w:widowControl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№</w:t>
            </w:r>
          </w:p>
          <w:p w14:paraId="589AE773" w14:textId="77777777" w:rsidR="00D67BEB" w:rsidRDefault="00323CAF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DFBD2" w14:textId="77777777" w:rsidR="00D67BEB" w:rsidRDefault="00323CAF">
            <w:pPr>
              <w:keepNext/>
              <w:snapToGri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Наименование </w:t>
            </w: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показателей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28759" w14:textId="77777777" w:rsidR="00D67BEB" w:rsidRDefault="00323CAF">
            <w:pPr>
              <w:keepNext/>
              <w:widowControl w:val="0"/>
              <w:snapToGri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 к 2019 году, %</w:t>
            </w:r>
          </w:p>
        </w:tc>
      </w:tr>
      <w:tr w:rsidR="00D67BEB" w14:paraId="33376DCB" w14:textId="77777777">
        <w:trPr>
          <w:cantSplit/>
          <w:trHeight w:val="34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34A1B5" w14:textId="77777777" w:rsidR="00D67BEB" w:rsidRDefault="00D67BEB">
            <w:pPr>
              <w:widowControl w:val="0"/>
              <w:numPr>
                <w:ilvl w:val="0"/>
                <w:numId w:val="1"/>
              </w:numPr>
              <w:snapToGrid w:val="0"/>
              <w:spacing w:line="240" w:lineRule="exact"/>
              <w:ind w:left="0" w:firstLine="0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C8A13" w14:textId="77777777" w:rsidR="00D67BEB" w:rsidRDefault="00323CAF">
            <w:pPr>
              <w:widowControl w:val="0"/>
              <w:snapToGri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масла растительные и их фракции</w:t>
            </w: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9D544" w14:textId="77777777" w:rsidR="00D67BEB" w:rsidRDefault="00323CAF">
            <w:pPr>
              <w:widowControl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118,60</w:t>
            </w:r>
          </w:p>
        </w:tc>
      </w:tr>
      <w:tr w:rsidR="00D67BEB" w14:paraId="4294251E" w14:textId="77777777">
        <w:trPr>
          <w:cantSplit/>
          <w:trHeight w:val="13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BC149" w14:textId="77777777" w:rsidR="00D67BEB" w:rsidRDefault="00D67BEB">
            <w:pPr>
              <w:widowControl w:val="0"/>
              <w:numPr>
                <w:ilvl w:val="0"/>
                <w:numId w:val="1"/>
              </w:numPr>
              <w:snapToGrid w:val="0"/>
              <w:spacing w:line="240" w:lineRule="exact"/>
              <w:ind w:left="0" w:firstLine="0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</w:tcPr>
          <w:p w14:paraId="56B304BB" w14:textId="77777777" w:rsidR="00D67BEB" w:rsidRDefault="00323CAF">
            <w:pPr>
              <w:widowControl w:val="0"/>
              <w:snapToGri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хлеб и хлебобулочные изделия недлительного хранения</w:t>
            </w: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95379" w14:textId="77777777" w:rsidR="00D67BEB" w:rsidRDefault="00323CAF">
            <w:pPr>
              <w:widowControl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89,20</w:t>
            </w:r>
          </w:p>
        </w:tc>
      </w:tr>
      <w:tr w:rsidR="00D67BEB" w14:paraId="423EDFAF" w14:textId="77777777">
        <w:trPr>
          <w:cantSplit/>
          <w:trHeight w:val="313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60D9C6" w14:textId="77777777" w:rsidR="00D67BEB" w:rsidRDefault="00D67BEB">
            <w:pPr>
              <w:widowControl w:val="0"/>
              <w:numPr>
                <w:ilvl w:val="0"/>
                <w:numId w:val="1"/>
              </w:numPr>
              <w:snapToGrid w:val="0"/>
              <w:spacing w:line="240" w:lineRule="exact"/>
              <w:ind w:left="0" w:firstLine="0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</w:tcPr>
          <w:p w14:paraId="468F4DA8" w14:textId="77777777" w:rsidR="00D67BEB" w:rsidRDefault="00323CAF">
            <w:pPr>
              <w:widowControl w:val="0"/>
              <w:snapToGri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крахмалы модифицированные</w:t>
            </w: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FFE0" w14:textId="77777777" w:rsidR="00D67BEB" w:rsidRDefault="00323CAF">
            <w:pPr>
              <w:widowControl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184,50</w:t>
            </w:r>
          </w:p>
        </w:tc>
      </w:tr>
      <w:tr w:rsidR="00D67BEB" w14:paraId="492DA264" w14:textId="77777777">
        <w:trPr>
          <w:cantSplit/>
          <w:trHeight w:val="262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815F8" w14:textId="77777777" w:rsidR="00D67BEB" w:rsidRDefault="00D67BEB">
            <w:pPr>
              <w:widowControl w:val="0"/>
              <w:numPr>
                <w:ilvl w:val="0"/>
                <w:numId w:val="1"/>
              </w:numPr>
              <w:snapToGrid w:val="0"/>
              <w:spacing w:line="240" w:lineRule="exact"/>
              <w:ind w:left="0" w:firstLine="0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</w:tcPr>
          <w:p w14:paraId="140F89F6" w14:textId="77777777" w:rsidR="00D67BEB" w:rsidRDefault="00323CAF">
            <w:pPr>
              <w:widowControl w:val="0"/>
              <w:snapToGri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 xml:space="preserve">крахмалы, кроме </w:t>
            </w:r>
            <w:proofErr w:type="gramStart"/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модифицированных</w:t>
            </w:r>
            <w:proofErr w:type="gramEnd"/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650E" w14:textId="77777777" w:rsidR="00D67BEB" w:rsidRDefault="00323CAF">
            <w:pPr>
              <w:widowControl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105,30</w:t>
            </w:r>
          </w:p>
        </w:tc>
      </w:tr>
      <w:tr w:rsidR="00D67BEB" w14:paraId="28A70A2E" w14:textId="77777777">
        <w:trPr>
          <w:cantSplit/>
          <w:trHeight w:val="27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B9F6B" w14:textId="77777777" w:rsidR="00D67BEB" w:rsidRDefault="00D67BEB">
            <w:pPr>
              <w:widowControl w:val="0"/>
              <w:numPr>
                <w:ilvl w:val="0"/>
                <w:numId w:val="1"/>
              </w:numPr>
              <w:snapToGrid w:val="0"/>
              <w:spacing w:line="240" w:lineRule="exact"/>
              <w:ind w:left="0" w:firstLine="0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FC02A" w14:textId="77777777" w:rsidR="00D67BEB" w:rsidRDefault="00323CAF">
            <w:pPr>
              <w:widowControl w:val="0"/>
              <w:snapToGri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корма готовые для сельскохозяйственных животных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BBB24" w14:textId="77777777" w:rsidR="00D67BEB" w:rsidRDefault="00323CAF">
            <w:pPr>
              <w:widowControl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85,40</w:t>
            </w:r>
          </w:p>
        </w:tc>
      </w:tr>
      <w:tr w:rsidR="00D67BEB" w14:paraId="75790D8A" w14:textId="77777777">
        <w:trPr>
          <w:cantSplit/>
          <w:trHeight w:val="141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E3FBC" w14:textId="77777777" w:rsidR="00D67BEB" w:rsidRDefault="00D67BEB">
            <w:pPr>
              <w:widowControl w:val="0"/>
              <w:numPr>
                <w:ilvl w:val="0"/>
                <w:numId w:val="1"/>
              </w:numPr>
              <w:snapToGrid w:val="0"/>
              <w:spacing w:line="240" w:lineRule="exact"/>
              <w:ind w:left="0" w:firstLine="0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FCB8B" w14:textId="77777777" w:rsidR="00D67BEB" w:rsidRDefault="00323CAF">
            <w:pPr>
              <w:widowControl w:val="0"/>
              <w:snapToGri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блоки стеновые силикатные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04878" w14:textId="77777777" w:rsidR="00D67BEB" w:rsidRDefault="00323CAF">
            <w:pPr>
              <w:widowControl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99,80</w:t>
            </w:r>
          </w:p>
        </w:tc>
      </w:tr>
      <w:tr w:rsidR="00D67BEB" w14:paraId="0966C9F4" w14:textId="77777777">
        <w:trPr>
          <w:cantSplit/>
          <w:trHeight w:val="70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96157" w14:textId="77777777" w:rsidR="00D67BEB" w:rsidRDefault="00D67BEB">
            <w:pPr>
              <w:widowControl w:val="0"/>
              <w:numPr>
                <w:ilvl w:val="0"/>
                <w:numId w:val="1"/>
              </w:numPr>
              <w:snapToGrid w:val="0"/>
              <w:spacing w:line="240" w:lineRule="exact"/>
              <w:ind w:left="0" w:firstLine="0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E82A56" w14:textId="77777777" w:rsidR="00D67BEB" w:rsidRDefault="00323CAF">
            <w:pPr>
              <w:widowControl w:val="0"/>
              <w:snapToGri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плуги общего назначения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CF603" w14:textId="77777777" w:rsidR="00D67BEB" w:rsidRDefault="00323CAF">
            <w:pPr>
              <w:widowControl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111,60</w:t>
            </w:r>
          </w:p>
        </w:tc>
      </w:tr>
    </w:tbl>
    <w:p w14:paraId="475E4897" w14:textId="77777777" w:rsidR="00D67BEB" w:rsidRDefault="00D67BEB">
      <w:pPr>
        <w:tabs>
          <w:tab w:val="right" w:leader="dot" w:pos="934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13B67B" w14:textId="77777777" w:rsidR="00D67BEB" w:rsidRDefault="00323CAF">
      <w:pPr>
        <w:tabs>
          <w:tab w:val="right" w:leader="dot" w:pos="934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 xml:space="preserve">Предприятия округа принимают участие в выставках, форумах как регионального, федерального, так и международного уровней. Активными участниками выставочных мероприятий межрегионального и международного 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lastRenderedPageBreak/>
        <w:t xml:space="preserve">уровня в 2018 - 2020 годах являлись ГК «Петровские Нивы», ИП Пащенко И.Н., ИП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Удовитченко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 xml:space="preserve"> А.А., ОАО «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Светлоградагромаш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 xml:space="preserve">», филиал ООО «НД-Техник». </w:t>
      </w:r>
    </w:p>
    <w:p w14:paraId="1A4C3632" w14:textId="77777777" w:rsidR="00D67BEB" w:rsidRDefault="00323CAF">
      <w:pPr>
        <w:tabs>
          <w:tab w:val="right" w:leader="dot" w:pos="934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 xml:space="preserve">Предприятия приняли участие </w:t>
      </w:r>
      <w:proofErr w:type="gramStart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в</w:t>
      </w:r>
      <w:proofErr w:type="gramEnd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:</w:t>
      </w:r>
    </w:p>
    <w:p w14:paraId="78C7E7C3" w14:textId="77777777" w:rsidR="00D67BEB" w:rsidRDefault="00323CAF">
      <w:pPr>
        <w:tabs>
          <w:tab w:val="right" w:leader="dot" w:pos="934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- выставке продуктов питания SIAL, проходившей в Шанхае;</w:t>
      </w:r>
    </w:p>
    <w:p w14:paraId="28132E9C" w14:textId="77777777" w:rsidR="00D67BEB" w:rsidRDefault="00323CAF">
      <w:pPr>
        <w:tabs>
          <w:tab w:val="right" w:leader="dot" w:pos="9344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 xml:space="preserve">- выставке российских продуктов питания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Russian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Gastro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Week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Seoul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 xml:space="preserve"> в Сеуле;</w:t>
      </w:r>
    </w:p>
    <w:p w14:paraId="02EFD970" w14:textId="77777777" w:rsidR="00D67BEB" w:rsidRDefault="00323CAF">
      <w:pPr>
        <w:tabs>
          <w:tab w:val="right" w:leader="dot" w:pos="9344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- выставке производства хлебобулочных, кондитерских изделий IBA 2018 в Мюнхене;</w:t>
      </w:r>
    </w:p>
    <w:p w14:paraId="46754B18" w14:textId="77777777" w:rsidR="00D67BEB" w:rsidRDefault="00323CAF">
      <w:pPr>
        <w:tabs>
          <w:tab w:val="right" w:leader="dot" w:pos="9344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 xml:space="preserve">- Международной выставке пищевых ингредиентов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Ingredients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Russia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;</w:t>
      </w:r>
    </w:p>
    <w:p w14:paraId="1CCEB469" w14:textId="77777777" w:rsidR="00D67BEB" w:rsidRDefault="00323CAF">
      <w:pPr>
        <w:tabs>
          <w:tab w:val="right" w:leader="dot" w:pos="9344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- выставке российских производителей «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РосЭкспоКрым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»;</w:t>
      </w:r>
    </w:p>
    <w:p w14:paraId="40EBDEB6" w14:textId="77777777" w:rsidR="00D67BEB" w:rsidRDefault="00323CAF">
      <w:pPr>
        <w:tabs>
          <w:tab w:val="right" w:leader="dot" w:pos="9344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- Международной выставке продуктов питания «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Prod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Expo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»;</w:t>
      </w:r>
    </w:p>
    <w:p w14:paraId="33CBB94B" w14:textId="77777777" w:rsidR="00D67BEB" w:rsidRDefault="00323CAF">
      <w:pPr>
        <w:tabs>
          <w:tab w:val="right" w:leader="dot" w:pos="934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- XVII Международной конференции «Мельница – 2019»;</w:t>
      </w:r>
    </w:p>
    <w:p w14:paraId="29904F89" w14:textId="77777777" w:rsidR="00D67BEB" w:rsidRDefault="00323CAF">
      <w:pPr>
        <w:tabs>
          <w:tab w:val="right" w:leader="dot" w:pos="9344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 xml:space="preserve">- Международной выставке продовольственных товаров и сельского хозяйства «Зеленая неделя – 2019» в Берлине; </w:t>
      </w:r>
    </w:p>
    <w:p w14:paraId="2047F3B8" w14:textId="77777777" w:rsidR="00D67BEB" w:rsidRDefault="00323CAF">
      <w:pPr>
        <w:tabs>
          <w:tab w:val="right" w:leader="dot" w:pos="9344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- Российской агропромышленной выставке «Золотая осень — 2019»;</w:t>
      </w:r>
    </w:p>
    <w:p w14:paraId="035D8F1F" w14:textId="77777777" w:rsidR="00D67BEB" w:rsidRDefault="00323CAF">
      <w:pPr>
        <w:tabs>
          <w:tab w:val="right" w:leader="dot" w:pos="9344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 xml:space="preserve">- Международной выставке «EXPO-RUSSIA VIETNAM 2019»; </w:t>
      </w:r>
    </w:p>
    <w:p w14:paraId="3748515C" w14:textId="77777777" w:rsidR="00D67BEB" w:rsidRDefault="00323CAF">
      <w:pPr>
        <w:tabs>
          <w:tab w:val="right" w:leader="dot" w:pos="934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- IVX Центрально – Азиатской Международной выставке «Сельское хозяйство» - «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AgroWorld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Kazakhstan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 xml:space="preserve"> 2019».</w:t>
      </w:r>
    </w:p>
    <w:p w14:paraId="6C65F9A1" w14:textId="77777777" w:rsidR="00D67BEB" w:rsidRDefault="00323CAF">
      <w:pPr>
        <w:tabs>
          <w:tab w:val="right" w:leader="dot" w:pos="934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en-US"/>
        </w:rPr>
        <w:t>География экспортных поставок включает 10 стран: Армения, Азербайджан, Абхазия, Грузия, Беларусь, Казахстан, Узбекистан, Украина, Туркменистан, Киргизия.</w:t>
      </w:r>
    </w:p>
    <w:p w14:paraId="1F269312" w14:textId="77777777" w:rsidR="00D67BEB" w:rsidRDefault="00323CAF">
      <w:pPr>
        <w:tabs>
          <w:tab w:val="right" w:leader="dot" w:pos="934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3.4. Индекс производства продукции сельского хозяйства — 76,48%.</w:t>
      </w:r>
    </w:p>
    <w:p w14:paraId="25E4DD80" w14:textId="77777777" w:rsidR="00D67BEB" w:rsidRDefault="00323CA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Растениеводство является основной отраслью сельского хозяйства округа, в 2020 году была продолжена работа по совершенствованию структуры посевных площадей, возделыванию высоколиквидных и наиболее прибыльных культур, внедрению современных технологий возделывания, сортов и гибридов, что позволило увеличить долю площади, засеваемой элитными семенами до 18,50%.</w:t>
      </w:r>
    </w:p>
    <w:p w14:paraId="581247AC" w14:textId="77777777" w:rsidR="00D67BEB" w:rsidRDefault="00323CAF">
      <w:pPr>
        <w:pStyle w:val="10"/>
        <w:widowControl w:val="0"/>
        <w:shd w:val="clear" w:color="auto" w:fill="FFFFFF"/>
        <w:spacing w:line="240" w:lineRule="auto"/>
        <w:ind w:firstLine="709"/>
        <w:jc w:val="both"/>
        <w:rPr>
          <w:rFonts w:cs="Times New Roman"/>
          <w:color w:val="auto"/>
          <w:sz w:val="28"/>
          <w:szCs w:val="28"/>
        </w:rPr>
      </w:pPr>
      <w:r>
        <w:rPr>
          <w:rFonts w:eastAsia="Calibri" w:cs="Times New Roman"/>
          <w:color w:val="auto"/>
          <w:sz w:val="28"/>
          <w:szCs w:val="28"/>
        </w:rPr>
        <w:t>Хозяйствами всех категорий собрано (в первоначально оприходованном весе) 188,13 тыс. тонн зерновых и зернобобовых культур, включая кукурузу на зерно, при средней урожайности 16,90 ц/га (в 2019 году 404,80 тыс. тонн при средней урожайности 32,10 ц/га). Валовой сбор технических культур составил 19,88 тыс. тонн при урожайности 6,70 ц/га (в 2019 году собрано 44,40 тыс. тонн при урожайности 13,70 ц/га).</w:t>
      </w:r>
      <w:r>
        <w:rPr>
          <w:rFonts w:cs="Times New Roman"/>
          <w:color w:val="auto"/>
          <w:sz w:val="28"/>
          <w:szCs w:val="28"/>
          <w:lang w:eastAsia="ru-RU"/>
        </w:rPr>
        <w:t xml:space="preserve"> Основными причинами снижения показателей явились отсутствие осадков, отсутствие запасов влаги в метровом слое почвы, весенние заморозки и локальные </w:t>
      </w:r>
      <w:proofErr w:type="spellStart"/>
      <w:r>
        <w:rPr>
          <w:rFonts w:cs="Times New Roman"/>
          <w:color w:val="auto"/>
          <w:sz w:val="28"/>
          <w:szCs w:val="28"/>
          <w:lang w:eastAsia="ru-RU"/>
        </w:rPr>
        <w:t>градобои</w:t>
      </w:r>
      <w:proofErr w:type="spellEnd"/>
      <w:r>
        <w:rPr>
          <w:rFonts w:cs="Times New Roman"/>
          <w:color w:val="auto"/>
          <w:sz w:val="28"/>
          <w:szCs w:val="28"/>
          <w:lang w:eastAsia="ru-RU"/>
        </w:rPr>
        <w:t xml:space="preserve">. В результате возникновения почвенно-воздушной засухи в округе был введен режим чрезвычайной ситуации муниципального уровня, длившийся с 28 апреля по 03 июня 2020 года. </w:t>
      </w:r>
    </w:p>
    <w:p w14:paraId="505478F6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округе идет планомерное развитие садоводства и виноградарства. В 2020 году собрано более 8,82 тыс. тонн винограда, при средней урожайности 119,60 ц/га (в 2018 собрано 7,81 тыс. тонн винограда при средней урожайности 117,00 ц/га). С 2019 года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гражданам, ведущим личные подсобные хозяйства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предоставляются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гранты на закладку сада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суперинтенсивного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типа. Так в 2019 — 2020 годах грантовая поддержка оказана сумме 19,60 млн. рублей 49 жителям сел Благодатное, Гофицкое, Ореховка, Сухая Буйвола, Николина Балка, Шведино, Донская Балка, Ореховка и хутор Носачев.</w:t>
      </w:r>
    </w:p>
    <w:p w14:paraId="53B14949" w14:textId="77777777" w:rsidR="00D67BEB" w:rsidRDefault="00323CAF">
      <w:pPr>
        <w:pStyle w:val="10"/>
        <w:widowControl w:val="0"/>
        <w:spacing w:line="240" w:lineRule="auto"/>
        <w:ind w:firstLine="709"/>
        <w:jc w:val="both"/>
        <w:rPr>
          <w:rFonts w:cs="Times New Roman"/>
          <w:color w:val="auto"/>
          <w:sz w:val="28"/>
          <w:szCs w:val="28"/>
        </w:rPr>
      </w:pPr>
      <w:r>
        <w:rPr>
          <w:rFonts w:eastAsia="Calibri" w:cs="Times New Roman"/>
          <w:color w:val="auto"/>
          <w:sz w:val="28"/>
          <w:szCs w:val="28"/>
        </w:rPr>
        <w:t>По состоянию на 01 января 2021 года в хозяйствах всех категорий содержалось около 9,78 тыс. голов крупного рогатого скота, в т.ч. 4,94 тыс. голов коров молочного стада, свиней 9,81 тыс. голов, овец и коз 11,82 тыс. голов, птицы 1,75 млн. голов. Объем произведенного (реализованного) мяса скота и птицы в хозяйствах всех категорий за 2020 год составляет 28,09 тыс. тонн, производство молока составило 25,89 тыс. тонн. Фермерскими хозяйствами реализовано 11,50 тонн рыбы.</w:t>
      </w:r>
    </w:p>
    <w:p w14:paraId="53556024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  <w:sz w:val="28"/>
          <w:szCs w:val="28"/>
        </w:rPr>
        <w:t>3.5. Количество средних и крупных предприятий базовых несырьевых отраслей экономики, вовлеченных в реализацию национального проекта «Повышение производительности труда и поддержка занятости» - 2 единицы.</w:t>
      </w:r>
    </w:p>
    <w:p w14:paraId="0D563121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2019 года участниками национального проекта «Повышение производительности труда и поддержка занятости» в округе являются ООО «Хлебороб» и ОАО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Светлоградагромаш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». За время участия в проекте на предприятии ОАО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Светлоградагромаш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 реорганизована работа участков производства лемехов,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переоборудован и оптимизирован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процесс производства, закуплено новое оборудование, на 33% сокращено время изготовления деталей.</w:t>
      </w:r>
    </w:p>
    <w:p w14:paraId="3EA76F9E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ООО «Хлебороб» реализует мероприятия проекта самостоятельно, специалисты предприятия обучены, вновь поступившие обучаются Системе менеджмента качества ГОСТ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ИСО 9001-2015, инструментам бережливого производства, а также системе быстрого менеджмента управления изменениями. </w:t>
      </w:r>
    </w:p>
    <w:p w14:paraId="3871D5D1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3.6. Количество высокопроизводительных рабочих мест во внебюджетном секторе экономики —</w:t>
      </w:r>
      <w:r>
        <w:rPr>
          <w:rFonts w:ascii="Times New Roman" w:eastAsia="Calibri" w:hAnsi="Times New Roman" w:cs="Times New Roman"/>
          <w:iCs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6068 единиц.</w:t>
      </w:r>
    </w:p>
    <w:p w14:paraId="02248F77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Количество высокопроизводительных рабочих мест во внебюджетном секторе экономики по итогам 2020 года увеличилось до 6068 единиц, темп роста к 2019 году составил 101,42%.</w:t>
      </w:r>
    </w:p>
    <w:p w14:paraId="4FA08838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3.7. Число субъектов малого и среднего предпринимательства на 10 тыс. человек - 310,10 единиц</w:t>
      </w:r>
    </w:p>
    <w:p w14:paraId="5C96AAD4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2020 году число субъектов малого и среднего предпринимательства на 10 тыс. человек составило 310,10 единиц, что на 3,90 единицы больше показателя 2019 года.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Едином государственном реестре субъектов малого и среднего предпринимательства по состоянию на 01 января 2021 года содержатся сведения о 1804 субъектах МСП Петровского городского округа, кроме того, специальный налоговый режим «Налог на профессиональный доход» применяет 461 налогоплательщик. </w:t>
      </w:r>
    </w:p>
    <w:p w14:paraId="1B2479BC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3.8.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- 23,90%.</w:t>
      </w:r>
    </w:p>
    <w:p w14:paraId="615ED84B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среднесписочной численности работников (без внешних </w:t>
      </w:r>
      <w:r>
        <w:rPr>
          <w:rFonts w:ascii="Times New Roman" w:hAnsi="Times New Roman" w:cs="Times New Roman"/>
          <w:sz w:val="28"/>
          <w:szCs w:val="28"/>
        </w:rPr>
        <w:lastRenderedPageBreak/>
        <w:t>совместителей) малых и средних предприятий в среднесписочной численности работников (без внешних совместителей) всех предприятий и организаций осталась на уровне 2019 года и составила 23,90%.</w:t>
      </w:r>
    </w:p>
    <w:p w14:paraId="0E9C9B87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3.9. Численность занятых в сфере малого и среднего предпринимательства, включая индивидуальных предпринимателей — 6637 человек.</w:t>
      </w:r>
    </w:p>
    <w:p w14:paraId="29073B33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По данным мониторинга в отчетном году в экономике округа было занято около 17,5 тыс. человек, среднесписочная численность работников организаций (без субъектов малого предпринимательства) за 2020 год составляет 10,8 тысяч человек. Численность работающих в субъектах малого и среднего предпринимательства составляет 6176 человек, кроме того,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специальный налоговый режим «Налог на профессиональный доход», применяет 461 налогоплательщик (самозанятые).</w:t>
      </w:r>
    </w:p>
    <w:p w14:paraId="1576CD00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3.10. Оборот розничной торговли — 3268,30 млн. рублей.</w:t>
      </w:r>
    </w:p>
    <w:p w14:paraId="09A338B1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Введение ограничений постановлением Губернатора Ставропольского края от 26 марта 2020 года № 119 «О комплексе ограничительных и иных мероприятий по снижению рисков распространения новой коронавирусной инфекции COVID-19 на территории Ставропольского края» оказали существенное влияние на потребительский рынок. Розничный товарооборот по полному кругу предприятий по итогам отчетного года составил 3268,30 млн. рублей, что на 1,10% ниже показателя 2019 года.</w:t>
      </w:r>
    </w:p>
    <w:p w14:paraId="55C2A0E9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3.11. </w:t>
      </w:r>
      <w:bookmarkStart w:id="3" w:name="_Hlk17970672"/>
      <w:r>
        <w:rPr>
          <w:rFonts w:ascii="Times New Roman" w:hAnsi="Times New Roman" w:cs="Times New Roman"/>
          <w:iCs/>
          <w:sz w:val="28"/>
          <w:szCs w:val="28"/>
        </w:rPr>
        <w:t>Средняя оценка качества финансового менеджмента, осуществляемого главными распорядителями средств бюджета городского округа</w:t>
      </w:r>
      <w:bookmarkEnd w:id="3"/>
      <w:r>
        <w:rPr>
          <w:rFonts w:ascii="Times New Roman" w:hAnsi="Times New Roman" w:cs="Times New Roman"/>
          <w:iCs/>
          <w:sz w:val="28"/>
          <w:szCs w:val="28"/>
        </w:rPr>
        <w:t xml:space="preserve"> — 79,30 балла.</w:t>
      </w:r>
    </w:p>
    <w:p w14:paraId="26A3F6D8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расходов и качества управления средствами бюджета Петровского городского округа Ставропольского края, постановлением администрации Петровского городского округа Ставропольского края от 16.09.2019 года № 1901 утвержден Порядок проведения мониторинга качества финансового менеджмента, осуществляемого главными распорядителями средств бюджета Петровского городского округа Ставропольского края (далее – Порядок). В соответствии с Порядком в 2020 году был проведен мониторинг качества финансового менеджмента, осуществляемого главными распорядителями средств бюджета Петровского городского округа Ставропольского края раздельно за 2018 и за 2019 годы. </w:t>
      </w:r>
    </w:p>
    <w:p w14:paraId="7B417B08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Средняя оценка качества финансового менеджмента, осуществляемого главными распорядителями средств, за 2018 год составила 77,90 баллов, за 2019 год – 79,30 балла, что на 1,40 балла выше по сравнению с предыдущим годом. </w:t>
      </w:r>
    </w:p>
    <w:p w14:paraId="1A19D573" w14:textId="77777777" w:rsidR="00D67BEB" w:rsidRDefault="00323CAF">
      <w:pPr>
        <w:pStyle w:val="ConsPlusNormal0"/>
        <w:tabs>
          <w:tab w:val="left" w:pos="56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3.12. </w:t>
      </w:r>
      <w:r>
        <w:rPr>
          <w:rFonts w:ascii="Times New Roman" w:hAnsi="Times New Roman" w:cs="Times New Roman"/>
          <w:iCs/>
          <w:lang w:eastAsia="ru-RU"/>
        </w:rPr>
        <w:t>Доля муниципальных услуг, предоставляемых отделами и органами администрации, муниципальными учреждениями в электронном виде — 27,10%.</w:t>
      </w:r>
    </w:p>
    <w:p w14:paraId="6C1E53D9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Согласно плану-графику перехода на предоставление в электронной форме муниципальных услуг, предоставляемых (осуществляемых) отделами и органами администрации Петровского городского округа Ставропольского края, а также услуг, предоставляемых муниципальными учреждениями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Петровского городского округа Ставропольского края, общее число муниципальных услуг, которые необходимо перевести в электронный вид составляет - 81 единица (распоряжение администрации Петровского городского округа Ставропольского края от 04 мая 2018 года №237-р (в редакции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от 20 мая 2020 года № 268-р)).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На конец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2020 года общее количество муниципальных услуг, предоставляемых отделами и органами администрации Петровского городского округа в электронном виде, составляет 22 единицы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839913" w14:textId="77777777" w:rsidR="00D67BEB" w:rsidRDefault="00323CAF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анализируемый период на базе МКУ «Многофункциональный центр предоставления государственных и муниципальных услуг в Петровском районе Ставропольского края» (далее - МФЦ) осуществлялся прием граждан по 282 государственным и муниципальным услугам, среди которых 56 федеральные услуги, 25 региональные услуг, 94 муниципальных услуги, 107 иных услуг.</w:t>
      </w:r>
    </w:p>
    <w:p w14:paraId="6D9467CF" w14:textId="77777777" w:rsidR="00D67BEB" w:rsidRDefault="00323CAF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2020 году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МФЦ за оказанием обратилось 64 888 заявителей: </w:t>
      </w:r>
    </w:p>
    <w:p w14:paraId="715F5E57" w14:textId="77777777" w:rsidR="00D67BEB" w:rsidRDefault="00323CAF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в центральный офис обратилось 42178 заявителей, получили результат услуги 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19142 заявителей, получили консультации по различным вопросам - 7364 заявителей.</w:t>
      </w:r>
    </w:p>
    <w:p w14:paraId="72B33068" w14:textId="77777777" w:rsidR="00D67BEB" w:rsidRDefault="00323CAF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в территориально-обособленные структурные подразделения сельских населённых пунктов обратилось 22710 заявителей за оказанием услуг, получили результат услуги 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8494 заявителей, получили консультации по различным вопросам - 5503 заявителя.</w:t>
      </w:r>
    </w:p>
    <w:p w14:paraId="5F54E8E9" w14:textId="77777777" w:rsidR="00D67BEB" w:rsidRDefault="00323CAF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2019 году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МФЦ было направлено 109900 запросов по системе межведомственного электронного взаимодействия </w:t>
      </w:r>
    </w:p>
    <w:p w14:paraId="57781879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Доля населения, использующего механизм получения государственных и муниципальных услуг в электронной форме, по итогам 2020 года увеличилась до 80,50% с 75,20% в 2019 году.</w:t>
      </w:r>
    </w:p>
    <w:p w14:paraId="354FAE07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3.13. Количество социально ориентированных некоммерческих организаций и ТОС округа, участвующих в решении вопросов местного значения — 41 единица.</w:t>
      </w:r>
    </w:p>
    <w:p w14:paraId="4CD414BD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2020 году в округе осуществляли деятельность 8 социально ориентированных некоммерческих организаций. Наибольшую активность в решении вопросов социального развития округа проявляет Общественная организация ветеранов (пенсионеров) войны, труда, Вооруженных сил и правоохранительных органов Петровского городского округа. </w:t>
      </w:r>
    </w:p>
    <w:p w14:paraId="7F2C7A76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конце 2017 года в муниципальных образованиях сельских поселений было сформировано 33 органа территориального общественного самоуправления. Порядок организации и осуществления территориального общественного самоуправления на территории округа утвержден решением Совета депутатов Петровского городского округа Ставропольского края от 08 августа 2019 года № 52 «Об утверждении Порядка организации и осуществления территориального общественного самоуправления на территории Петровского городского округа Ставропольского края» (с изм. от 27 февраля 2020 года № 13). В 2020 году в отношении 10 ТОС, расположенных на территории сельских населенных пунктов, установлены границы территории.</w:t>
      </w:r>
    </w:p>
    <w:p w14:paraId="6862FEF8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Сведения о достигнутых значениях </w:t>
      </w:r>
      <w:bookmarkStart w:id="4" w:name="_Hlk19801893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показателей достижения целей социально-экономического развития Петровского городского округа Ставропольского края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4"/>
      <w:r>
        <w:rPr>
          <w:rFonts w:ascii="Times New Roman" w:eastAsia="Times New Roman" w:hAnsi="Times New Roman" w:cs="Times New Roman"/>
          <w:sz w:val="28"/>
          <w:szCs w:val="28"/>
        </w:rPr>
        <w:t>приведены в приложении к отчету о ходе реализации стратегии социально-экономического развития Петровского городского округа Ставропольского края до 2035 года.</w:t>
      </w:r>
    </w:p>
    <w:p w14:paraId="38DC64E8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из 33 показателей достижения </w:t>
      </w:r>
      <w:bookmarkStart w:id="5" w:name="_Hlk77949997"/>
      <w:r>
        <w:rPr>
          <w:rFonts w:ascii="Times New Roman" w:eastAsia="Times New Roman" w:hAnsi="Times New Roman" w:cs="Times New Roman"/>
          <w:sz w:val="28"/>
          <w:szCs w:val="28"/>
        </w:rPr>
        <w:t xml:space="preserve">целей социально-экономического развития </w:t>
      </w:r>
      <w:bookmarkEnd w:id="5"/>
      <w:r>
        <w:rPr>
          <w:rFonts w:ascii="Times New Roman" w:eastAsia="Times New Roman" w:hAnsi="Times New Roman" w:cs="Times New Roman"/>
          <w:sz w:val="28"/>
          <w:szCs w:val="28"/>
        </w:rPr>
        <w:t>достигнуты плановые значения 22 показателей или 66,7%, причем перевыполнены плановые значения по таким показателям как:</w:t>
      </w:r>
    </w:p>
    <w:p w14:paraId="7A17F8EF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доля населения, принявшего участие в общественных мероприятиях на территории округа, в общей численности постоянного населения;</w:t>
      </w:r>
    </w:p>
    <w:p w14:paraId="04B5F52B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средняя оценка качества финансового менеджмента, осуществляемого главными распорядителями средств бюджета округа. </w:t>
      </w:r>
    </w:p>
    <w:p w14:paraId="538B2E57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достигнуты значения 11 показателей целей социально-экономического развития, в том числе 3 показателей, характеризующихся отрицательной динамикой:</w:t>
      </w:r>
    </w:p>
    <w:p w14:paraId="1D7D9088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младенческая смертность;</w:t>
      </w:r>
    </w:p>
    <w:p w14:paraId="751E6B79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доля муниципальных учреждений культуры, здания которых находятся в аварийном состоянии или требуют капитального ремонта в общем количестве муниципальных учреждений культуры;</w:t>
      </w:r>
    </w:p>
    <w:p w14:paraId="2B0DF865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доля преступлений, совершенных в общественных местах, в общем количестве преступлений, совершенных на территории округа численности. </w:t>
      </w:r>
    </w:p>
    <w:p w14:paraId="51FF02D9" w14:textId="77777777" w:rsidR="00D67BEB" w:rsidRDefault="00D67BE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F1D1599" w14:textId="77777777" w:rsidR="00D67BEB" w:rsidRDefault="00323CAF">
      <w:pPr>
        <w:widowControl w:val="0"/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Совершенствование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механизмов реализации стратегии социально-экономического развития Петровского городского округа Ставропольского края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до 2035 года</w:t>
      </w:r>
    </w:p>
    <w:p w14:paraId="59D27575" w14:textId="77777777" w:rsidR="00D67BEB" w:rsidRDefault="00D67BE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F0F266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поставленных целей основывается на согласованности и скоординированности деятельности органов местного самоуправления, предприятий, учреждений и организаций всех форм собственности, индивидуальных предпринимателей, осуществляющих деятельность на территории округа, общественных организаций, представляющих интересы населения округа, а также на внедрении проектных принципов управления в работу администрации округа. Основными механизмами реализации стратегии развития округа являются:  </w:t>
      </w:r>
    </w:p>
    <w:p w14:paraId="2B903EA6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 мероприятий по реализации стратегии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социально-экономического развития Петровского городского округа Ставропольского края до 2035 года (далее - план по реализации стратегии развития округа); </w:t>
      </w:r>
    </w:p>
    <w:p w14:paraId="57C02911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прогноз социально-экономического развития Петровского городского округа Ставропольского края до 2035 года (далее - долгосрочный прогноз);</w:t>
      </w:r>
    </w:p>
    <w:p w14:paraId="01F444F3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прогноз социально 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 Ставропольского края на среднесрочный период (далее - среднесрочный прогноз);</w:t>
      </w:r>
    </w:p>
    <w:p w14:paraId="1305D49A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бюджетный прогноз </w:t>
      </w:r>
      <w:r>
        <w:rPr>
          <w:rFonts w:ascii="Times New Roman" w:eastAsia="Times New Roman" w:hAnsi="Times New Roman" w:cs="Times New Roman"/>
          <w:sz w:val="28"/>
          <w:lang w:eastAsia="en-US"/>
        </w:rPr>
        <w:t>Петровского городского округа Ставропольского края (далее - бюджетный прогноз);</w:t>
      </w:r>
    </w:p>
    <w:p w14:paraId="61B9E5DF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муниципальные программы</w:t>
      </w:r>
      <w:r>
        <w:rPr>
          <w:rFonts w:ascii="Times New Roman" w:eastAsia="Times New Roman" w:hAnsi="Times New Roman" w:cs="Times New Roman"/>
          <w:sz w:val="28"/>
          <w:lang w:eastAsia="en-US"/>
        </w:rPr>
        <w:t>;</w:t>
      </w:r>
    </w:p>
    <w:p w14:paraId="33B48942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lastRenderedPageBreak/>
        <w:t xml:space="preserve">- региональные проекты Ставропольского края и инвестиционные проекты. </w:t>
      </w:r>
    </w:p>
    <w:p w14:paraId="30027C60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За период реализации стратегии развития округа были внесены изменения в основные документы стратегического планирования округа, обусловленные необходимостью корректировки и разработки новых документов. </w:t>
      </w:r>
    </w:p>
    <w:p w14:paraId="6A6A28B8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lang w:eastAsia="en-US"/>
        </w:rPr>
        <w:t>Отделом стратегического планирования и инвестиций администрации Петровского городского округа Ставропольского края (далее - отдел стратегического планирования) в 2018 - 2020 годах в соответствии с требованиями Федерального закона № 172-ФЗ «О стратегическом планировании в Российской Федерации» и Бюджетным Кодексом Российской Федерации были разработаны прогнозы социально-экономического развития на 2019 год и плановый период 2020 и 2021 годов, на 2020 год и плановый период 2021 и</w:t>
      </w:r>
      <w:proofErr w:type="gramEnd"/>
      <w:r>
        <w:rPr>
          <w:rFonts w:ascii="Times New Roman" w:eastAsia="Times New Roman" w:hAnsi="Times New Roman" w:cs="Times New Roman"/>
          <w:sz w:val="28"/>
          <w:lang w:eastAsia="en-US"/>
        </w:rPr>
        <w:t xml:space="preserve"> 2022 годов и на 2021 год и плановый период 2022 и 2023 годов. </w:t>
      </w:r>
    </w:p>
    <w:p w14:paraId="05A8FD61" w14:textId="77777777" w:rsidR="00D67BEB" w:rsidRDefault="00323CAF">
      <w:pPr>
        <w:suppressAutoHyphens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В декабре 2020 года </w:t>
      </w:r>
      <w:r>
        <w:rPr>
          <w:rFonts w:ascii="Times New Roman" w:hAnsi="Times New Roman" w:cs="Times New Roman"/>
          <w:sz w:val="28"/>
          <w:szCs w:val="28"/>
        </w:rPr>
        <w:t xml:space="preserve">был разработан проект изменений в долгосрочный прогноз, затронувший перечень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показателей и результаты социально-экономического развития округа на период до 2035 года.</w:t>
      </w:r>
      <w:r>
        <w:rPr>
          <w:rFonts w:ascii="Times New Roman" w:hAnsi="Times New Roman" w:cs="Times New Roman"/>
          <w:sz w:val="28"/>
          <w:szCs w:val="28"/>
        </w:rPr>
        <w:t xml:space="preserve"> Изменения в долг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срочный прогноз, утвержденный распоряжением администрации Петровского городского округа Ставропольского края от 13 декабря 2018 г. № 708-р, были утверждены распоряжением администрации Петровского городского округа Ставропольского края от 25 января 2021 г. № 21-р. </w:t>
      </w:r>
    </w:p>
    <w:p w14:paraId="3F0D203F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Отделом стратегического планирования ежегодно проводится мониторинг и контроль прогнозов, результаты которых публикуются на официальном сайте администрации Петровского городского округа Ставропольского края (далее - официальный сайт) и доводятся до сведения отделов и органов администрации - участников стратегического планирования, а также служат основанием для принятия решения о корректировке. Так решение о корректировке долгосрочного прогноза было принято по результатам мониторинга и контроля данного документа за 2019 год. </w:t>
      </w:r>
    </w:p>
    <w:p w14:paraId="759AD897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Направления деятельности органов местного самоуправления и мероприятия по достижению стратегических целей отражены в плане по реализации стратегии развития округа и в муниципальных программах.</w:t>
      </w:r>
    </w:p>
    <w:p w14:paraId="5074128A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План мероприятий по реализации стратегии развития округа утвержден в апреле 2019 года. Результаты мониторинга данного документа ежегодно рассматриваются на заседаниях администрации. </w:t>
      </w:r>
      <w:proofErr w:type="gramStart"/>
      <w:r>
        <w:rPr>
          <w:rFonts w:ascii="Times New Roman" w:eastAsia="Times New Roman" w:hAnsi="Times New Roman" w:cs="Times New Roman"/>
          <w:sz w:val="28"/>
          <w:lang w:eastAsia="en-US"/>
        </w:rPr>
        <w:t>По результатам мониторинга за 2020 год и в связи с внесением изменений в стратегию развития округа принято постановление администрации Петровского городского округа Ставропольского края от 22 июня 2021 г. № 1028 «О внесении изменений в План мероприятий по реализации стратегии социально-экономического развития Петровского городского округа Ставропольского края до 2035 года, утвержденный постановлением администрации Петровского городского округа Ставропольского края от 29 апреля</w:t>
      </w:r>
      <w:proofErr w:type="gramEnd"/>
      <w:r>
        <w:rPr>
          <w:rFonts w:ascii="Times New Roman" w:eastAsia="Times New Roman" w:hAnsi="Times New Roman" w:cs="Times New Roman"/>
          <w:sz w:val="28"/>
          <w:lang w:eastAsia="en-US"/>
        </w:rPr>
        <w:t xml:space="preserve"> 2019 года № 1005». Был расширен перечень мероприятий 2 - 4 этапов реализации стратеги развития округа, а также </w:t>
      </w:r>
      <w:r>
        <w:rPr>
          <w:rFonts w:ascii="Times New Roman" w:eastAsia="Times New Roman" w:hAnsi="Times New Roman" w:cs="Times New Roman"/>
          <w:sz w:val="28"/>
          <w:lang w:eastAsia="en-US"/>
        </w:rPr>
        <w:lastRenderedPageBreak/>
        <w:t>уточнены ответственные исполнители мероприятий и значения целевых показателей.</w:t>
      </w:r>
    </w:p>
    <w:p w14:paraId="0FF81160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С 2018 года в округе шла реализация 15 муниципальных программ. Отделом стратегического планирования проводился ежеквартальный мониторинг, на основе годовых отчетов реализации муниципальных программ финансовым управлением администрации петровского городского округа ставропольского края (далее - финансовым управлением) проводилась оценка эффективности реализации муниципальных программ. По результатам ежеквартального мониторинга, анализа годовых отчетов и оценки эффективности реализации муниципальных программ за 2018, 2019 и 2020 годы отделом стратегического планирования были подготовлены предложения по совершенствованию системы целей и задач, целевых индикаторов и показателей, мероприятий муниципальных программ, а также по повышению эффективности реализации муниципальных программ. Результаты данной работы </w:t>
      </w:r>
      <w:proofErr w:type="gramStart"/>
      <w:r>
        <w:rPr>
          <w:rFonts w:ascii="Times New Roman" w:eastAsia="Times New Roman" w:hAnsi="Times New Roman" w:cs="Times New Roman"/>
          <w:sz w:val="28"/>
          <w:lang w:eastAsia="en-US"/>
        </w:rPr>
        <w:t>рассмотрены на заседаниях администрации и опубликованы</w:t>
      </w:r>
      <w:proofErr w:type="gramEnd"/>
      <w:r>
        <w:rPr>
          <w:rFonts w:ascii="Times New Roman" w:eastAsia="Times New Roman" w:hAnsi="Times New Roman" w:cs="Times New Roman"/>
          <w:sz w:val="28"/>
          <w:lang w:eastAsia="en-US"/>
        </w:rPr>
        <w:t xml:space="preserve"> на официальном сайте администрации. </w:t>
      </w:r>
    </w:p>
    <w:p w14:paraId="3ABF502A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>В апреле 2020 года в перечень муниципальных программ были внесены изменения,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распространяющиеся на правоотношения, возникающие при составлении проекта бюджета округа Ставропольского края на 2021 год и плановый период 2022 и 2023 годов. Из перечня исключена муниципальная программа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«Охрана окружающей среды» и внесено дополнение в название муниципальной программы «Развитие градостроительства и архитектуры».</w:t>
      </w:r>
    </w:p>
    <w:p w14:paraId="58732F40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В конце 2020 года были утверждены 13 муниципальных программ со сроком реализации 2021 - 2026 годы. Муниципальные программы, действовавшие с 2018 по 2020 годы, за исключением муниципальной программы «Формирование комфортной городской среды» (срок ее реализации 2018 - 2022 годы) после принятия постановления администрации Петровского городского округа Ставропольского края от 27 апреля 2021 г. № 683 «Об утверждении сводного годового доклада о ходе реализации </w:t>
      </w:r>
      <w:proofErr w:type="gramStart"/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lang w:eastAsia="en-US"/>
        </w:rPr>
        <w:t xml:space="preserve"> об оценке эффективности муниципальных программ Петровского городского округа Ставропольского края за 2020 год» были </w:t>
      </w:r>
      <w:proofErr w:type="gramStart"/>
      <w:r>
        <w:rPr>
          <w:rFonts w:ascii="Times New Roman" w:eastAsia="Times New Roman" w:hAnsi="Times New Roman" w:cs="Times New Roman"/>
          <w:sz w:val="28"/>
          <w:lang w:eastAsia="en-US"/>
        </w:rPr>
        <w:t>признаны</w:t>
      </w:r>
      <w:proofErr w:type="gramEnd"/>
      <w:r>
        <w:rPr>
          <w:rFonts w:ascii="Times New Roman" w:eastAsia="Times New Roman" w:hAnsi="Times New Roman" w:cs="Times New Roman"/>
          <w:sz w:val="28"/>
          <w:lang w:eastAsia="en-US"/>
        </w:rPr>
        <w:t xml:space="preserve"> утратившими силу. </w:t>
      </w:r>
    </w:p>
    <w:p w14:paraId="55E89BD7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 основных характеристик бюджета Петровского городского округа Ставропольского края (далее - бюджет округа) и предельные объемы расходов бюджета округа на реализацию муниципальных программ на период их действия отражены в бюджетном прогнозе.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Бюджетный прогноз на период до 2024 года был утвержден в феврале 2018 года, в апреле 2019 и январе 2020 года в данный документ были внесены изменения, обусловленные необходимостью его приведения в соответствие с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решением Совета депутатов городского округа о бюджете округа на очередной финансовый год и плановый период. В январе текущего года был утвержден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Бюджетный прогноз на период до 2027 года, в котором были отражены изменения в муниципальных программах. </w:t>
      </w:r>
    </w:p>
    <w:p w14:paraId="0C321803" w14:textId="77777777" w:rsidR="0058043F" w:rsidRDefault="0058043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  <w:sectPr w:rsidR="0058043F">
          <w:pgSz w:w="11906" w:h="16838"/>
          <w:pgMar w:top="1418" w:right="567" w:bottom="1134" w:left="1701" w:header="0" w:footer="0" w:gutter="0"/>
          <w:cols w:space="720"/>
          <w:formProt w:val="0"/>
          <w:docGrid w:linePitch="360" w:charSpace="4096"/>
        </w:sectPr>
      </w:pPr>
    </w:p>
    <w:p w14:paraId="57AF6F08" w14:textId="6A850588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lastRenderedPageBreak/>
        <w:t>С 2019 года округ принимает участие в реализации 12 региональных проектов Ставропольского края, разработанных в целях реализации Национальных проектов Российской Федерации:</w:t>
      </w:r>
    </w:p>
    <w:p w14:paraId="00435D47" w14:textId="77777777" w:rsidR="00D67BEB" w:rsidRDefault="00323CAF">
      <w:pPr>
        <w:widowControl w:val="0"/>
        <w:spacing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«Развитие детского здравоохранения Ставропольского края, включая создание современной инфраструктуры оказание медицинской помощи детям»;</w:t>
      </w:r>
    </w:p>
    <w:p w14:paraId="335E1854" w14:textId="77777777" w:rsidR="00D67BEB" w:rsidRDefault="00323CAF">
      <w:pPr>
        <w:widowControl w:val="0"/>
        <w:spacing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«Развитие системы оказания первичной медико-санитарной помощи в Ставропольском крае»;</w:t>
      </w:r>
    </w:p>
    <w:p w14:paraId="3BD81673" w14:textId="77777777" w:rsidR="00D67BEB" w:rsidRDefault="00323CAF">
      <w:pPr>
        <w:widowControl w:val="0"/>
        <w:spacing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 «Современная школа»;</w:t>
      </w:r>
    </w:p>
    <w:p w14:paraId="6BE20A06" w14:textId="77777777" w:rsidR="00D67BEB" w:rsidRDefault="00323CAF">
      <w:pPr>
        <w:widowControl w:val="0"/>
        <w:spacing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 «Успех каждого ребенка»;</w:t>
      </w:r>
    </w:p>
    <w:p w14:paraId="59A7769F" w14:textId="77777777" w:rsidR="00D67BEB" w:rsidRDefault="00323CAF">
      <w:pPr>
        <w:widowControl w:val="0"/>
        <w:spacing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highlight w:val="white"/>
        </w:rPr>
        <w:t>- «Финансовая поддержка семей при рождении детей»;</w:t>
      </w:r>
    </w:p>
    <w:p w14:paraId="087EA814" w14:textId="77777777" w:rsidR="00D67BEB" w:rsidRDefault="00323CAF">
      <w:pPr>
        <w:widowControl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highlight w:val="white"/>
        </w:rPr>
        <w:t>- «Спорт - норма жизни»;</w:t>
      </w:r>
    </w:p>
    <w:p w14:paraId="7E02B378" w14:textId="77777777" w:rsidR="00D67BEB" w:rsidRDefault="00323CAF">
      <w:pPr>
        <w:widowControl w:val="0"/>
        <w:spacing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«Старшее поколение»;</w:t>
      </w:r>
    </w:p>
    <w:p w14:paraId="48AC093D" w14:textId="77777777" w:rsidR="00D67BEB" w:rsidRDefault="00323CAF">
      <w:pPr>
        <w:widowControl w:val="0"/>
        <w:spacing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highlight w:val="white"/>
        </w:rPr>
        <w:t>- «Культурная среда»;</w:t>
      </w:r>
    </w:p>
    <w:p w14:paraId="0AEB52BD" w14:textId="77777777" w:rsidR="00D67BEB" w:rsidRDefault="00323CAF">
      <w:pPr>
        <w:widowControl w:val="0"/>
        <w:spacing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highlight w:val="white"/>
          <w:shd w:val="clear" w:color="auto" w:fill="FFFFFF"/>
        </w:rPr>
        <w:t>- «Формирование комфортной городской среды»;</w:t>
      </w:r>
    </w:p>
    <w:p w14:paraId="00D1CD85" w14:textId="2C2B90F4" w:rsidR="00D67BEB" w:rsidRDefault="00323CAF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- «Адресная поддержка повышения производительности труда на предприятиях»;</w:t>
      </w:r>
    </w:p>
    <w:p w14:paraId="0BC604EB" w14:textId="77777777" w:rsidR="00D67BEB" w:rsidRDefault="00323CAF">
      <w:pPr>
        <w:widowControl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 «Популяризация предпринимательства»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6B7552F" w14:textId="77777777" w:rsidR="00D67BEB" w:rsidRDefault="00323CAF">
      <w:pPr>
        <w:widowControl w:val="0"/>
        <w:spacing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Международная кооперация и экспорт».</w:t>
      </w:r>
    </w:p>
    <w:p w14:paraId="024BB8B1" w14:textId="77777777" w:rsidR="00D67BEB" w:rsidRDefault="00323CAF">
      <w:pPr>
        <w:widowControl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Большинство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highlight w:val="white"/>
          <w:shd w:val="clear" w:color="auto" w:fill="FFFFFF"/>
        </w:rPr>
        <w:t xml:space="preserve">региональных проектов реализуются в рамках муниципальных программ.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Результаты реализации региональных проектов в округе за прошедшие 2019 - 2020 годы и планы по их реализации на ближайшее время были рассмотрены в ходе экономической конференции «Национальные проекты - инвестиции в будущее», состоявшейся в апреле текущего года. </w:t>
      </w:r>
    </w:p>
    <w:p w14:paraId="2DF91A8B" w14:textId="77777777" w:rsidR="00D67BEB" w:rsidRDefault="00323CAF">
      <w:pPr>
        <w:widowControl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lang w:eastAsia="en-US"/>
        </w:rPr>
        <w:t>Стратегией развития округа предусмотрен перечень инвестиционных проектов, реализуемых и планируемых к реализации на территории округа, включающий 34 инвестиционных проекта.</w:t>
      </w:r>
      <w:proofErr w:type="gramEnd"/>
      <w:r>
        <w:rPr>
          <w:rFonts w:ascii="Times New Roman" w:eastAsia="Times New Roman" w:hAnsi="Times New Roman" w:cs="Times New Roman"/>
          <w:sz w:val="28"/>
          <w:lang w:eastAsia="en-US"/>
        </w:rPr>
        <w:t xml:space="preserve"> В ходе первого этапа завершена реализация 4 инвестиционных проектов, инициаторами которых выступили физические и юридические лица:</w:t>
      </w:r>
    </w:p>
    <w:p w14:paraId="487C21D6" w14:textId="77777777" w:rsidR="00D67BEB" w:rsidRDefault="00323CAF">
      <w:pPr>
        <w:widowControl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1. «Проектирование, подъем плантажа и закладка плодового сада», ООО СХП «Володино».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В 2016 - 2018 годах хозяйством заложен плодовый сад на площади 179,6 гектара, с 2017 года ведутся </w:t>
      </w:r>
      <w:proofErr w:type="spellStart"/>
      <w:r>
        <w:rPr>
          <w:rFonts w:ascii="Times New Roman" w:eastAsia="Times New Roman" w:hAnsi="Times New Roman" w:cs="Times New Roman"/>
          <w:sz w:val="28"/>
          <w:lang w:eastAsia="en-US"/>
        </w:rPr>
        <w:t>уходные</w:t>
      </w:r>
      <w:proofErr w:type="spellEnd"/>
      <w:r>
        <w:rPr>
          <w:rFonts w:ascii="Times New Roman" w:eastAsia="Times New Roman" w:hAnsi="Times New Roman" w:cs="Times New Roman"/>
          <w:sz w:val="28"/>
          <w:lang w:eastAsia="en-US"/>
        </w:rPr>
        <w:t xml:space="preserve"> работы за молодыми насаждениями, освоено 73,8 млн. рублей.</w:t>
      </w:r>
    </w:p>
    <w:p w14:paraId="5D2AE954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«Закладка черешневого сада», ИП 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Ф)Х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Ахмедханов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 В 1 квартале 2019 года сад заложен на площади 12,9 га., во 2 квартале 2019 года на 1 га. высажена земляника, освоено 1,65 млн. рублей.</w:t>
      </w:r>
    </w:p>
    <w:p w14:paraId="52462C82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3.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«Развитие семейной молочной фермы», ИП глава </w:t>
      </w:r>
      <w:proofErr w:type="gramStart"/>
      <w:r>
        <w:rPr>
          <w:rFonts w:ascii="Times New Roman" w:eastAsia="Times New Roman" w:hAnsi="Times New Roman" w:cs="Times New Roman"/>
          <w:sz w:val="28"/>
          <w:lang w:eastAsia="en-US"/>
        </w:rPr>
        <w:t>К(</w:t>
      </w:r>
      <w:proofErr w:type="gramEnd"/>
      <w:r>
        <w:rPr>
          <w:rFonts w:ascii="Times New Roman" w:eastAsia="Times New Roman" w:hAnsi="Times New Roman" w:cs="Times New Roman"/>
          <w:sz w:val="28"/>
          <w:lang w:eastAsia="en-US"/>
        </w:rPr>
        <w:t xml:space="preserve">Ф)Х </w:t>
      </w:r>
      <w:proofErr w:type="spellStart"/>
      <w:r>
        <w:rPr>
          <w:rFonts w:ascii="Times New Roman" w:eastAsia="Times New Roman" w:hAnsi="Times New Roman" w:cs="Times New Roman"/>
          <w:sz w:val="28"/>
          <w:lang w:eastAsia="en-US"/>
        </w:rPr>
        <w:t>Ходус</w:t>
      </w:r>
      <w:proofErr w:type="spellEnd"/>
      <w:r>
        <w:rPr>
          <w:rFonts w:ascii="Times New Roman" w:eastAsia="Times New Roman" w:hAnsi="Times New Roman" w:cs="Times New Roman"/>
          <w:sz w:val="28"/>
          <w:lang w:eastAsia="en-US"/>
        </w:rPr>
        <w:t xml:space="preserve"> Ю.Н.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Проект реализован в рамках грантовой поддержки семейных ферм. </w:t>
      </w:r>
      <w:proofErr w:type="gramStart"/>
      <w:r>
        <w:rPr>
          <w:rFonts w:ascii="Times New Roman" w:eastAsia="Times New Roman" w:hAnsi="Times New Roman" w:cs="Times New Roman"/>
          <w:sz w:val="28"/>
          <w:lang w:eastAsia="en-US"/>
        </w:rPr>
        <w:t>Заменены</w:t>
      </w:r>
      <w:proofErr w:type="gramEnd"/>
      <w:r>
        <w:rPr>
          <w:rFonts w:ascii="Times New Roman" w:eastAsia="Times New Roman" w:hAnsi="Times New Roman" w:cs="Times New Roman"/>
          <w:sz w:val="28"/>
          <w:lang w:eastAsia="en-US"/>
        </w:rPr>
        <w:t xml:space="preserve"> доильное оборудование, система </w:t>
      </w:r>
      <w:proofErr w:type="spellStart"/>
      <w:r>
        <w:rPr>
          <w:rFonts w:ascii="Times New Roman" w:eastAsia="Times New Roman" w:hAnsi="Times New Roman" w:cs="Times New Roman"/>
          <w:sz w:val="28"/>
          <w:lang w:eastAsia="en-US"/>
        </w:rPr>
        <w:t>навозоудаления</w:t>
      </w:r>
      <w:proofErr w:type="spellEnd"/>
      <w:r>
        <w:rPr>
          <w:rFonts w:ascii="Times New Roman" w:eastAsia="Times New Roman" w:hAnsi="Times New Roman" w:cs="Times New Roman"/>
          <w:sz w:val="28"/>
          <w:lang w:eastAsia="en-US"/>
        </w:rPr>
        <w:t>, приобретены трактор, экструдер, кормораздатчик, охладительное оборудование, а также поголовье КРС. Освоено 5,3 млн. рублей.</w:t>
      </w:r>
    </w:p>
    <w:p w14:paraId="69264DC4" w14:textId="77777777" w:rsidR="00D67BEB" w:rsidRDefault="00323CA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4. «Строительство цеха по приготовлению гранулированных кормов», ИП глава </w:t>
      </w:r>
      <w:proofErr w:type="gramStart"/>
      <w:r>
        <w:rPr>
          <w:rFonts w:ascii="Times New Roman" w:eastAsia="Times New Roman" w:hAnsi="Times New Roman" w:cs="Times New Roman"/>
          <w:sz w:val="28"/>
          <w:lang w:eastAsia="en-US"/>
        </w:rPr>
        <w:t>К(</w:t>
      </w:r>
      <w:proofErr w:type="gramEnd"/>
      <w:r>
        <w:rPr>
          <w:rFonts w:ascii="Times New Roman" w:eastAsia="Times New Roman" w:hAnsi="Times New Roman" w:cs="Times New Roman"/>
          <w:sz w:val="28"/>
          <w:lang w:eastAsia="en-US"/>
        </w:rPr>
        <w:t>Ф)Х Зубенко Я.М.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en-US"/>
        </w:rPr>
        <w:t>Проект реализован в рамках грантовой поддержки животноводства с 2017 года, освоено 9,1 млн. рублей.</w:t>
      </w:r>
    </w:p>
    <w:p w14:paraId="7D825089" w14:textId="558DF5A8" w:rsidR="00D67BEB" w:rsidRDefault="00323CAF" w:rsidP="0058043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Всего же в 2020 году в округе ш</w:t>
      </w:r>
      <w:r w:rsidR="0058043F">
        <w:rPr>
          <w:rFonts w:ascii="Times New Roman" w:eastAsia="Times New Roman" w:hAnsi="Times New Roman" w:cs="Times New Roman"/>
          <w:sz w:val="28"/>
          <w:szCs w:val="28"/>
        </w:rPr>
        <w:t xml:space="preserve">ла реализация 17 инвестиционных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проектов,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начала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реализации которых освоено 969,32 млн. рублей,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2020 году освоено 677,03 млн. рублей и создано 21 новое рабочее место.</w:t>
      </w:r>
    </w:p>
    <w:p w14:paraId="0B588D09" w14:textId="77777777" w:rsidR="00D67BEB" w:rsidRDefault="00323CA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реализацию первого этапа стратегии развития округа за счет всех источников финансирования направлено 12 465,58 млн. рублей, в том числе в рамках муниципальных программ - 6 729,53 млн. рублей. </w:t>
      </w:r>
    </w:p>
    <w:p w14:paraId="5F275015" w14:textId="77777777" w:rsidR="00D67BEB" w:rsidRDefault="00D67BEB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383037" w14:textId="77777777" w:rsidR="00D67BEB" w:rsidRDefault="00323CAF">
      <w:pPr>
        <w:widowControl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Предложения по дальнейшей реализации стратегии социально-экономического развития Петровского городского округа Ставропольского края до 2035</w:t>
      </w:r>
    </w:p>
    <w:p w14:paraId="409E67C0" w14:textId="77777777" w:rsidR="00D67BEB" w:rsidRDefault="00D67BEB">
      <w:pPr>
        <w:widowControl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7FF0C51" w14:textId="77777777" w:rsidR="00D67BEB" w:rsidRDefault="00323CAF">
      <w:pPr>
        <w:pStyle w:val="ConsPlusTitle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Отделам и органам администрации Петровского городского округа Ставропольского края продолжить работу по выполнению плановых показателей стратегии развития округа с учетом достижения целей и задач, определенных документами стратегического планирования округа.</w:t>
      </w:r>
    </w:p>
    <w:p w14:paraId="2E88488F" w14:textId="77777777" w:rsidR="00D67BEB" w:rsidRDefault="00323CAF">
      <w:pPr>
        <w:pStyle w:val="ConsPlusTitle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Отделу стратегического планирования и инвестиций администрации Петровского городского округа Ставропольского края:</w:t>
      </w:r>
    </w:p>
    <w:p w14:paraId="3D545437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уточнить показатели, характеризующие социально-экономическое развитие Петровского городского округа Ставропольского края, значения по которым перевыполнены по итогам реализации стратегии развития округа за 2020 год;</w:t>
      </w:r>
    </w:p>
    <w:p w14:paraId="672F99A5" w14:textId="77777777" w:rsidR="00D67BEB" w:rsidRDefault="00323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разместить отчет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Петровского городского округа Ставропольского края в информационно-телекоммуникационной сети «Интернет» и информационном ресурсе стратегического планирования.</w:t>
      </w:r>
    </w:p>
    <w:p w14:paraId="28263CB7" w14:textId="77777777" w:rsidR="00D67BEB" w:rsidRDefault="00D67BE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F3EFED" w14:textId="77777777" w:rsidR="00D67BEB" w:rsidRDefault="00D67BE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4840D2" w14:textId="77777777" w:rsidR="00D67BEB" w:rsidRDefault="00D67BE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8EB9D71" w14:textId="77777777" w:rsidR="00D67BEB" w:rsidRDefault="00323CAF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14:paraId="6203DA48" w14:textId="77777777" w:rsidR="00D67BEB" w:rsidRDefault="00323CAF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 </w:t>
      </w:r>
    </w:p>
    <w:p w14:paraId="48D9DB04" w14:textId="77777777" w:rsidR="00D67BEB" w:rsidRDefault="00323CAF">
      <w:pPr>
        <w:pStyle w:val="ad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Ю.В.Петрич</w:t>
      </w:r>
      <w:proofErr w:type="spellEnd"/>
    </w:p>
    <w:p w14:paraId="68B400A4" w14:textId="77777777" w:rsidR="00D67BEB" w:rsidRDefault="00D67BE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898BC3" w14:textId="77777777" w:rsidR="00D67BEB" w:rsidRDefault="00D67BE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C39F2B" w14:textId="77777777" w:rsidR="00D67BEB" w:rsidRDefault="00D67BE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BDFA9B" w14:textId="77777777" w:rsidR="00D67BEB" w:rsidRDefault="00D67BE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43D8CF" w14:textId="77777777" w:rsidR="00D67BEB" w:rsidRDefault="00D67BE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E1687F" w14:textId="77777777" w:rsidR="00D67BEB" w:rsidRDefault="00D67BEB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</w:rPr>
      </w:pPr>
    </w:p>
    <w:sectPr w:rsidR="00D67BEB" w:rsidSect="0058043F">
      <w:pgSz w:w="11906" w:h="16838"/>
      <w:pgMar w:top="1418" w:right="567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1C6D"/>
    <w:multiLevelType w:val="multilevel"/>
    <w:tmpl w:val="548008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84956FF"/>
    <w:multiLevelType w:val="multilevel"/>
    <w:tmpl w:val="80EC658C"/>
    <w:lvl w:ilvl="0">
      <w:start w:val="1"/>
      <w:numFmt w:val="decimal"/>
      <w:lvlText w:val="%1."/>
      <w:lvlJc w:val="left"/>
      <w:pPr>
        <w:tabs>
          <w:tab w:val="num" w:pos="1536"/>
        </w:tabs>
        <w:ind w:left="1896" w:hanging="360"/>
      </w:pPr>
    </w:lvl>
    <w:lvl w:ilvl="1">
      <w:start w:val="1"/>
      <w:numFmt w:val="lowerLetter"/>
      <w:lvlText w:val="%2."/>
      <w:lvlJc w:val="left"/>
      <w:pPr>
        <w:tabs>
          <w:tab w:val="num" w:pos="1536"/>
        </w:tabs>
        <w:ind w:left="2616" w:hanging="360"/>
      </w:pPr>
    </w:lvl>
    <w:lvl w:ilvl="2">
      <w:start w:val="1"/>
      <w:numFmt w:val="lowerRoman"/>
      <w:lvlText w:val="%3."/>
      <w:lvlJc w:val="right"/>
      <w:pPr>
        <w:tabs>
          <w:tab w:val="num" w:pos="1536"/>
        </w:tabs>
        <w:ind w:left="3336" w:hanging="180"/>
      </w:pPr>
    </w:lvl>
    <w:lvl w:ilvl="3">
      <w:start w:val="1"/>
      <w:numFmt w:val="decimal"/>
      <w:lvlText w:val="%4."/>
      <w:lvlJc w:val="left"/>
      <w:pPr>
        <w:tabs>
          <w:tab w:val="num" w:pos="1536"/>
        </w:tabs>
        <w:ind w:left="4056" w:hanging="360"/>
      </w:pPr>
    </w:lvl>
    <w:lvl w:ilvl="4">
      <w:start w:val="1"/>
      <w:numFmt w:val="lowerLetter"/>
      <w:lvlText w:val="%5."/>
      <w:lvlJc w:val="left"/>
      <w:pPr>
        <w:tabs>
          <w:tab w:val="num" w:pos="1536"/>
        </w:tabs>
        <w:ind w:left="4776" w:hanging="360"/>
      </w:pPr>
    </w:lvl>
    <w:lvl w:ilvl="5">
      <w:start w:val="1"/>
      <w:numFmt w:val="lowerRoman"/>
      <w:lvlText w:val="%6."/>
      <w:lvlJc w:val="right"/>
      <w:pPr>
        <w:tabs>
          <w:tab w:val="num" w:pos="1536"/>
        </w:tabs>
        <w:ind w:left="5496" w:hanging="180"/>
      </w:pPr>
    </w:lvl>
    <w:lvl w:ilvl="6">
      <w:start w:val="1"/>
      <w:numFmt w:val="decimal"/>
      <w:lvlText w:val="%7."/>
      <w:lvlJc w:val="left"/>
      <w:pPr>
        <w:tabs>
          <w:tab w:val="num" w:pos="1536"/>
        </w:tabs>
        <w:ind w:left="6216" w:hanging="360"/>
      </w:pPr>
    </w:lvl>
    <w:lvl w:ilvl="7">
      <w:start w:val="1"/>
      <w:numFmt w:val="lowerLetter"/>
      <w:lvlText w:val="%8."/>
      <w:lvlJc w:val="left"/>
      <w:pPr>
        <w:tabs>
          <w:tab w:val="num" w:pos="1536"/>
        </w:tabs>
        <w:ind w:left="6936" w:hanging="360"/>
      </w:pPr>
    </w:lvl>
    <w:lvl w:ilvl="8">
      <w:start w:val="1"/>
      <w:numFmt w:val="lowerRoman"/>
      <w:lvlText w:val="%9."/>
      <w:lvlJc w:val="right"/>
      <w:pPr>
        <w:tabs>
          <w:tab w:val="num" w:pos="1536"/>
        </w:tabs>
        <w:ind w:left="765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EB"/>
    <w:rsid w:val="00323CAF"/>
    <w:rsid w:val="0058043F"/>
    <w:rsid w:val="00C517BD"/>
    <w:rsid w:val="00D6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0A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C15"/>
    <w:pPr>
      <w:spacing w:line="283" w:lineRule="exact"/>
    </w:pPr>
    <w:rPr>
      <w:rFonts w:ascii="Calibri" w:eastAsiaTheme="minorEastAsia" w:hAnsi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basedOn w:val="a0"/>
    <w:uiPriority w:val="99"/>
    <w:qFormat/>
    <w:rsid w:val="00B42C15"/>
    <w:rPr>
      <w:rFonts w:ascii="Times New Roman" w:hAnsi="Times New Roman" w:cs="Times New Roman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B42C15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4">
    <w:name w:val="Основной текст Знак"/>
    <w:basedOn w:val="a0"/>
    <w:semiHidden/>
    <w:qFormat/>
    <w:rsid w:val="008B7F10"/>
    <w:rPr>
      <w:rFonts w:ascii="Times New Roman" w:eastAsia="Lucida Sans Unicode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qFormat/>
    <w:locked/>
    <w:rsid w:val="00746826"/>
    <w:rPr>
      <w:rFonts w:ascii="Arial" w:eastAsia="Calibri" w:hAnsi="Arial" w:cs="Arial"/>
      <w:sz w:val="28"/>
      <w:szCs w:val="28"/>
      <w:lang w:eastAsia="zh-CN"/>
    </w:rPr>
  </w:style>
  <w:style w:type="character" w:customStyle="1" w:styleId="NoSpacingChar">
    <w:name w:val="No Spacing Char"/>
    <w:link w:val="NoSpacing1"/>
    <w:qFormat/>
    <w:locked/>
    <w:rsid w:val="0084214E"/>
    <w:rPr>
      <w:rFonts w:ascii="Calibri" w:eastAsia="Times New Roman" w:hAnsi="Calibri" w:cs="Times New Roman"/>
      <w:lang w:eastAsia="ru-RU"/>
    </w:rPr>
  </w:style>
  <w:style w:type="character" w:customStyle="1" w:styleId="-">
    <w:name w:val="Интернет-ссылка"/>
    <w:uiPriority w:val="99"/>
    <w:unhideWhenUsed/>
    <w:rsid w:val="000F079B"/>
    <w:rPr>
      <w:color w:val="0000FF"/>
      <w:u w:val="single"/>
    </w:rPr>
  </w:style>
  <w:style w:type="character" w:customStyle="1" w:styleId="a5">
    <w:name w:val="Символ нумерации"/>
    <w:qFormat/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6">
    <w:name w:val="Body Text"/>
    <w:basedOn w:val="a"/>
    <w:semiHidden/>
    <w:rsid w:val="008B7F10"/>
    <w:pPr>
      <w:widowControl w:val="0"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a">
    <w:name w:val="Title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b">
    <w:name w:val="List Paragraph"/>
    <w:basedOn w:val="a"/>
    <w:uiPriority w:val="34"/>
    <w:qFormat/>
    <w:rsid w:val="00B42C15"/>
    <w:pPr>
      <w:spacing w:after="200"/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B42C15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ad">
    <w:name w:val="No Spacing"/>
    <w:qFormat/>
    <w:rPr>
      <w:rFonts w:cs="Calibri"/>
      <w:sz w:val="22"/>
    </w:rPr>
  </w:style>
  <w:style w:type="paragraph" w:customStyle="1" w:styleId="ConsNonformat">
    <w:name w:val="ConsNonformat"/>
    <w:qFormat/>
    <w:rsid w:val="00D3164A"/>
    <w:pPr>
      <w:widowControl w:val="0"/>
      <w:ind w:right="19772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customStyle="1" w:styleId="10">
    <w:name w:val="Обычный1"/>
    <w:qFormat/>
    <w:rsid w:val="00122050"/>
    <w:pPr>
      <w:tabs>
        <w:tab w:val="left" w:pos="709"/>
      </w:tabs>
      <w:spacing w:line="100" w:lineRule="atLeast"/>
    </w:pPr>
    <w:rPr>
      <w:rFonts w:ascii="Times New Roman" w:eastAsia="Times New Roman" w:hAnsi="Times New Roman" w:cs="Calibri"/>
      <w:color w:val="00000A"/>
      <w:sz w:val="24"/>
      <w:szCs w:val="24"/>
      <w:lang w:eastAsia="ar-SA"/>
    </w:rPr>
  </w:style>
  <w:style w:type="paragraph" w:customStyle="1" w:styleId="Default">
    <w:name w:val="Default"/>
    <w:qFormat/>
    <w:rsid w:val="0012205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0">
    <w:name w:val="ConsPlusNormal"/>
    <w:qFormat/>
    <w:rsid w:val="00164795"/>
    <w:rPr>
      <w:rFonts w:ascii="Arial" w:hAnsi="Arial" w:cs="Arial"/>
      <w:sz w:val="28"/>
      <w:szCs w:val="28"/>
      <w:lang w:eastAsia="zh-CN"/>
    </w:rPr>
  </w:style>
  <w:style w:type="paragraph" w:customStyle="1" w:styleId="msolistparagraphmailrucssattributepostfix">
    <w:name w:val="msolistparagraph_mailru_css_attribute_postfix"/>
    <w:basedOn w:val="a"/>
    <w:qFormat/>
    <w:rsid w:val="0016479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qFormat/>
    <w:rsid w:val="001A3A12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link w:val="NoSpacingChar"/>
    <w:qFormat/>
    <w:rsid w:val="0084214E"/>
    <w:rPr>
      <w:rFonts w:eastAsia="Times New Roman" w:cs="Times New Roman"/>
      <w:sz w:val="22"/>
      <w:lang w:eastAsia="ru-RU"/>
    </w:rPr>
  </w:style>
  <w:style w:type="paragraph" w:customStyle="1" w:styleId="2">
    <w:name w:val="Основной текст (2)"/>
    <w:basedOn w:val="a"/>
    <w:qFormat/>
    <w:pPr>
      <w:widowControl w:val="0"/>
      <w:shd w:val="clear" w:color="auto" w:fill="FFFFFF"/>
      <w:spacing w:line="322" w:lineRule="exact"/>
      <w:jc w:val="center"/>
    </w:pPr>
    <w:rPr>
      <w:rFonts w:eastAsiaTheme="minorHAnsi"/>
      <w:sz w:val="28"/>
      <w:szCs w:val="28"/>
      <w:lang w:eastAsia="en-US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</w:pPr>
    <w:rPr>
      <w:rFonts w:ascii="Times New Roman" w:hAnsi="Times New Roman" w:cs="Times New Roman"/>
      <w:b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C15"/>
    <w:pPr>
      <w:spacing w:line="283" w:lineRule="exact"/>
    </w:pPr>
    <w:rPr>
      <w:rFonts w:ascii="Calibri" w:eastAsiaTheme="minorEastAsia" w:hAnsi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basedOn w:val="a0"/>
    <w:uiPriority w:val="99"/>
    <w:qFormat/>
    <w:rsid w:val="00B42C15"/>
    <w:rPr>
      <w:rFonts w:ascii="Times New Roman" w:hAnsi="Times New Roman" w:cs="Times New Roman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B42C15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4">
    <w:name w:val="Основной текст Знак"/>
    <w:basedOn w:val="a0"/>
    <w:semiHidden/>
    <w:qFormat/>
    <w:rsid w:val="008B7F10"/>
    <w:rPr>
      <w:rFonts w:ascii="Times New Roman" w:eastAsia="Lucida Sans Unicode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qFormat/>
    <w:locked/>
    <w:rsid w:val="00746826"/>
    <w:rPr>
      <w:rFonts w:ascii="Arial" w:eastAsia="Calibri" w:hAnsi="Arial" w:cs="Arial"/>
      <w:sz w:val="28"/>
      <w:szCs w:val="28"/>
      <w:lang w:eastAsia="zh-CN"/>
    </w:rPr>
  </w:style>
  <w:style w:type="character" w:customStyle="1" w:styleId="NoSpacingChar">
    <w:name w:val="No Spacing Char"/>
    <w:link w:val="NoSpacing1"/>
    <w:qFormat/>
    <w:locked/>
    <w:rsid w:val="0084214E"/>
    <w:rPr>
      <w:rFonts w:ascii="Calibri" w:eastAsia="Times New Roman" w:hAnsi="Calibri" w:cs="Times New Roman"/>
      <w:lang w:eastAsia="ru-RU"/>
    </w:rPr>
  </w:style>
  <w:style w:type="character" w:customStyle="1" w:styleId="-">
    <w:name w:val="Интернет-ссылка"/>
    <w:uiPriority w:val="99"/>
    <w:unhideWhenUsed/>
    <w:rsid w:val="000F079B"/>
    <w:rPr>
      <w:color w:val="0000FF"/>
      <w:u w:val="single"/>
    </w:rPr>
  </w:style>
  <w:style w:type="character" w:customStyle="1" w:styleId="a5">
    <w:name w:val="Символ нумерации"/>
    <w:qFormat/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6">
    <w:name w:val="Body Text"/>
    <w:basedOn w:val="a"/>
    <w:semiHidden/>
    <w:rsid w:val="008B7F10"/>
    <w:pPr>
      <w:widowControl w:val="0"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a">
    <w:name w:val="Title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b">
    <w:name w:val="List Paragraph"/>
    <w:basedOn w:val="a"/>
    <w:uiPriority w:val="34"/>
    <w:qFormat/>
    <w:rsid w:val="00B42C15"/>
    <w:pPr>
      <w:spacing w:after="200"/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B42C15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ad">
    <w:name w:val="No Spacing"/>
    <w:qFormat/>
    <w:rPr>
      <w:rFonts w:cs="Calibri"/>
      <w:sz w:val="22"/>
    </w:rPr>
  </w:style>
  <w:style w:type="paragraph" w:customStyle="1" w:styleId="ConsNonformat">
    <w:name w:val="ConsNonformat"/>
    <w:qFormat/>
    <w:rsid w:val="00D3164A"/>
    <w:pPr>
      <w:widowControl w:val="0"/>
      <w:ind w:right="19772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customStyle="1" w:styleId="10">
    <w:name w:val="Обычный1"/>
    <w:qFormat/>
    <w:rsid w:val="00122050"/>
    <w:pPr>
      <w:tabs>
        <w:tab w:val="left" w:pos="709"/>
      </w:tabs>
      <w:spacing w:line="100" w:lineRule="atLeast"/>
    </w:pPr>
    <w:rPr>
      <w:rFonts w:ascii="Times New Roman" w:eastAsia="Times New Roman" w:hAnsi="Times New Roman" w:cs="Calibri"/>
      <w:color w:val="00000A"/>
      <w:sz w:val="24"/>
      <w:szCs w:val="24"/>
      <w:lang w:eastAsia="ar-SA"/>
    </w:rPr>
  </w:style>
  <w:style w:type="paragraph" w:customStyle="1" w:styleId="Default">
    <w:name w:val="Default"/>
    <w:qFormat/>
    <w:rsid w:val="0012205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0">
    <w:name w:val="ConsPlusNormal"/>
    <w:qFormat/>
    <w:rsid w:val="00164795"/>
    <w:rPr>
      <w:rFonts w:ascii="Arial" w:hAnsi="Arial" w:cs="Arial"/>
      <w:sz w:val="28"/>
      <w:szCs w:val="28"/>
      <w:lang w:eastAsia="zh-CN"/>
    </w:rPr>
  </w:style>
  <w:style w:type="paragraph" w:customStyle="1" w:styleId="msolistparagraphmailrucssattributepostfix">
    <w:name w:val="msolistparagraph_mailru_css_attribute_postfix"/>
    <w:basedOn w:val="a"/>
    <w:qFormat/>
    <w:rsid w:val="0016479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qFormat/>
    <w:rsid w:val="001A3A12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link w:val="NoSpacingChar"/>
    <w:qFormat/>
    <w:rsid w:val="0084214E"/>
    <w:rPr>
      <w:rFonts w:eastAsia="Times New Roman" w:cs="Times New Roman"/>
      <w:sz w:val="22"/>
      <w:lang w:eastAsia="ru-RU"/>
    </w:rPr>
  </w:style>
  <w:style w:type="paragraph" w:customStyle="1" w:styleId="2">
    <w:name w:val="Основной текст (2)"/>
    <w:basedOn w:val="a"/>
    <w:qFormat/>
    <w:pPr>
      <w:widowControl w:val="0"/>
      <w:shd w:val="clear" w:color="auto" w:fill="FFFFFF"/>
      <w:spacing w:line="322" w:lineRule="exact"/>
      <w:jc w:val="center"/>
    </w:pPr>
    <w:rPr>
      <w:rFonts w:eastAsiaTheme="minorHAnsi"/>
      <w:sz w:val="28"/>
      <w:szCs w:val="28"/>
      <w:lang w:eastAsia="en-US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</w:pPr>
    <w:rPr>
      <w:rFonts w:ascii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C1CA8-EBE1-4EB0-AA04-372727C5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22</Pages>
  <Words>8399</Words>
  <Characters>47880</Characters>
  <Application>Microsoft Office Word</Application>
  <DocSecurity>0</DocSecurity>
  <Lines>399</Lines>
  <Paragraphs>112</Paragraphs>
  <ScaleCrop>false</ScaleCrop>
  <Company>SPecialiST RePack</Company>
  <LinksUpToDate>false</LinksUpToDate>
  <CharactersWithSpaces>56167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Кириленко Лариса Васильевна</dc:creator>
  <dc:description/>
  <cp:lastModifiedBy>Хорошилова</cp:lastModifiedBy>
  <cp:revision>22</cp:revision>
  <cp:lastPrinted>2021-07-26T13:18:00Z</cp:lastPrinted>
  <dcterms:created xsi:type="dcterms:W3CDTF">2021-07-23T10:33:00Z</dcterms:created>
  <dcterms:modified xsi:type="dcterms:W3CDTF">2021-07-28T10:56:00Z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