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Layout w:type="fixed"/>
        <w:tblLook w:val="04A0" w:firstRow="1" w:lastRow="0" w:firstColumn="1" w:lastColumn="0" w:noHBand="0" w:noVBand="1"/>
      </w:tblPr>
      <w:tblGrid>
        <w:gridCol w:w="5210"/>
        <w:gridCol w:w="4254"/>
      </w:tblGrid>
      <w:tr w:rsidR="00F5328E" w:rsidTr="005F7848">
        <w:tc>
          <w:tcPr>
            <w:tcW w:w="5210" w:type="dxa"/>
          </w:tcPr>
          <w:p w:rsidR="00F5328E" w:rsidRDefault="00F5328E">
            <w:pPr>
              <w:widowControl w:val="0"/>
              <w:spacing w:line="240" w:lineRule="exact"/>
              <w:jc w:val="both"/>
              <w:rPr>
                <w:rFonts w:ascii="Times New Roman" w:hAnsi="Times New Roman" w:cs="Times New Roman"/>
                <w:sz w:val="28"/>
                <w:szCs w:val="28"/>
                <w:shd w:val="clear" w:color="auto" w:fill="FFFF00"/>
                <w:lang w:eastAsia="en-US"/>
              </w:rPr>
            </w:pPr>
          </w:p>
        </w:tc>
        <w:tc>
          <w:tcPr>
            <w:tcW w:w="4254" w:type="dxa"/>
          </w:tcPr>
          <w:p w:rsidR="00F5328E" w:rsidRDefault="001B315C">
            <w:pPr>
              <w:widowControl w:val="0"/>
              <w:spacing w:line="240" w:lineRule="exact"/>
              <w:jc w:val="center"/>
              <w:rPr>
                <w:rFonts w:ascii="Times New Roman" w:hAnsi="Times New Roman" w:cs="Times New Roman"/>
                <w:sz w:val="28"/>
                <w:szCs w:val="28"/>
              </w:rPr>
            </w:pPr>
            <w:r>
              <w:rPr>
                <w:rFonts w:ascii="Times New Roman" w:hAnsi="Times New Roman" w:cs="Times New Roman"/>
                <w:sz w:val="28"/>
                <w:szCs w:val="28"/>
              </w:rPr>
              <w:t>Приложение</w:t>
            </w:r>
          </w:p>
        </w:tc>
      </w:tr>
      <w:tr w:rsidR="00F5328E" w:rsidTr="005F7848">
        <w:tc>
          <w:tcPr>
            <w:tcW w:w="5210" w:type="dxa"/>
          </w:tcPr>
          <w:p w:rsidR="00F5328E" w:rsidRDefault="00F5328E">
            <w:pPr>
              <w:widowControl w:val="0"/>
              <w:spacing w:line="240" w:lineRule="exact"/>
              <w:jc w:val="both"/>
              <w:rPr>
                <w:rFonts w:ascii="Times New Roman" w:hAnsi="Times New Roman" w:cs="Times New Roman"/>
                <w:sz w:val="28"/>
                <w:szCs w:val="28"/>
                <w:shd w:val="clear" w:color="auto" w:fill="FFFF00"/>
                <w:lang w:eastAsia="en-US"/>
              </w:rPr>
            </w:pPr>
          </w:p>
        </w:tc>
        <w:tc>
          <w:tcPr>
            <w:tcW w:w="4254" w:type="dxa"/>
            <w:shd w:val="clear" w:color="auto" w:fill="auto"/>
          </w:tcPr>
          <w:p w:rsidR="00F5328E" w:rsidRPr="005F7848" w:rsidRDefault="001B315C">
            <w:pPr>
              <w:widowControl w:val="0"/>
              <w:shd w:val="clear" w:color="auto" w:fill="FFFFFF"/>
              <w:spacing w:line="240" w:lineRule="exact"/>
              <w:jc w:val="center"/>
              <w:rPr>
                <w:rFonts w:ascii="Times New Roman" w:hAnsi="Times New Roman" w:cs="Times New Roman"/>
                <w:sz w:val="28"/>
                <w:szCs w:val="28"/>
              </w:rPr>
            </w:pPr>
            <w:r w:rsidRPr="005F7848">
              <w:rPr>
                <w:rFonts w:ascii="Times New Roman" w:hAnsi="Times New Roman" w:cs="Times New Roman"/>
                <w:sz w:val="28"/>
                <w:szCs w:val="28"/>
              </w:rPr>
              <w:t>к постановлению администрации Петровского городского округа</w:t>
            </w:r>
          </w:p>
          <w:p w:rsidR="00F5328E" w:rsidRDefault="001B315C">
            <w:pPr>
              <w:widowControl w:val="0"/>
              <w:spacing w:line="240" w:lineRule="exact"/>
              <w:jc w:val="center"/>
              <w:rPr>
                <w:rFonts w:ascii="Times New Roman" w:hAnsi="Times New Roman" w:cs="Times New Roman"/>
                <w:sz w:val="28"/>
                <w:szCs w:val="28"/>
              </w:rPr>
            </w:pPr>
            <w:r w:rsidRPr="005F7848">
              <w:rPr>
                <w:rFonts w:ascii="Times New Roman" w:hAnsi="Times New Roman" w:cs="Times New Roman"/>
                <w:sz w:val="28"/>
                <w:szCs w:val="28"/>
              </w:rPr>
              <w:t>Ставропольского края</w:t>
            </w:r>
          </w:p>
          <w:p w:rsidR="005F7848" w:rsidRPr="005F7848" w:rsidRDefault="005F7848">
            <w:pPr>
              <w:widowControl w:val="0"/>
              <w:spacing w:line="240" w:lineRule="exact"/>
              <w:jc w:val="center"/>
              <w:rPr>
                <w:rFonts w:ascii="Times New Roman" w:hAnsi="Times New Roman" w:cs="Times New Roman"/>
                <w:sz w:val="28"/>
                <w:szCs w:val="28"/>
              </w:rPr>
            </w:pPr>
            <w:r>
              <w:rPr>
                <w:rFonts w:ascii="Times New Roman" w:hAnsi="Times New Roman" w:cs="Times New Roman"/>
                <w:sz w:val="28"/>
                <w:szCs w:val="28"/>
              </w:rPr>
              <w:t>от 28 июня 2022 г. № 1017</w:t>
            </w:r>
          </w:p>
        </w:tc>
      </w:tr>
    </w:tbl>
    <w:p w:rsidR="00F5328E" w:rsidRDefault="00F5328E">
      <w:pPr>
        <w:widowControl w:val="0"/>
        <w:spacing w:line="240" w:lineRule="exact"/>
        <w:rPr>
          <w:rFonts w:ascii="Times New Roman" w:eastAsia="Times New Roman" w:hAnsi="Times New Roman" w:cs="Times New Roman"/>
          <w:sz w:val="28"/>
          <w:szCs w:val="28"/>
          <w:shd w:val="clear" w:color="auto" w:fill="FFFF00"/>
        </w:rPr>
      </w:pPr>
      <w:bookmarkStart w:id="0" w:name="_GoBack"/>
      <w:bookmarkEnd w:id="0"/>
    </w:p>
    <w:p w:rsidR="00F5328E" w:rsidRDefault="00F5328E">
      <w:pPr>
        <w:widowControl w:val="0"/>
        <w:spacing w:line="240" w:lineRule="exact"/>
        <w:rPr>
          <w:rFonts w:ascii="Times New Roman" w:eastAsia="Times New Roman" w:hAnsi="Times New Roman" w:cs="Times New Roman"/>
          <w:sz w:val="28"/>
          <w:szCs w:val="28"/>
          <w:shd w:val="clear" w:color="auto" w:fill="FFFF00"/>
        </w:rPr>
      </w:pPr>
    </w:p>
    <w:p w:rsidR="00F5328E" w:rsidRDefault="00F5328E">
      <w:pPr>
        <w:widowControl w:val="0"/>
        <w:spacing w:line="240" w:lineRule="exact"/>
        <w:rPr>
          <w:rFonts w:ascii="Times New Roman" w:eastAsia="Times New Roman" w:hAnsi="Times New Roman" w:cs="Times New Roman"/>
          <w:sz w:val="28"/>
          <w:szCs w:val="28"/>
          <w:shd w:val="clear" w:color="auto" w:fill="FFFF00"/>
        </w:rPr>
      </w:pPr>
    </w:p>
    <w:p w:rsidR="00F5328E" w:rsidRDefault="001B315C" w:rsidP="001B315C">
      <w:pPr>
        <w:widowControl w:val="0"/>
        <w:spacing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СВОДНЫЙ ГОДОВОЙ ОТЧЕТ</w:t>
      </w:r>
    </w:p>
    <w:p w:rsidR="00F5328E" w:rsidRDefault="001B315C" w:rsidP="001B315C">
      <w:pPr>
        <w:widowControl w:val="0"/>
        <w:spacing w:line="240" w:lineRule="exact"/>
        <w:jc w:val="both"/>
        <w:rPr>
          <w:rFonts w:ascii="Times New Roman" w:eastAsia="Times New Roman" w:hAnsi="Times New Roman" w:cs="Times New Roman"/>
          <w:iCs/>
          <w:color w:val="000000"/>
          <w:sz w:val="28"/>
          <w:szCs w:val="28"/>
          <w:lang w:eastAsia="en-US"/>
        </w:rPr>
      </w:pPr>
      <w:r>
        <w:rPr>
          <w:rFonts w:ascii="Times New Roman" w:eastAsia="Times New Roman" w:hAnsi="Times New Roman" w:cs="Times New Roman"/>
          <w:iCs/>
          <w:color w:val="000000"/>
          <w:sz w:val="28"/>
          <w:szCs w:val="28"/>
          <w:lang w:eastAsia="en-US"/>
        </w:rPr>
        <w:t>о реализации стратегии социально-экономического развития Петровского городского округа до 2035 года и о ходе выполнения в 2021 году Плана мероприятий по реализации стратегии социально-экономического развития Петровского городского округа Ставропольского края до 2035 года</w:t>
      </w:r>
    </w:p>
    <w:p w:rsidR="00F5328E" w:rsidRPr="001B315C" w:rsidRDefault="00F5328E" w:rsidP="001B315C">
      <w:pPr>
        <w:widowControl w:val="0"/>
        <w:spacing w:line="240" w:lineRule="auto"/>
        <w:jc w:val="both"/>
        <w:rPr>
          <w:rFonts w:ascii="Times New Roman" w:hAnsi="Times New Roman" w:cs="Times New Roman"/>
          <w:sz w:val="28"/>
          <w:szCs w:val="28"/>
          <w:lang w:eastAsia="en-US"/>
        </w:rPr>
      </w:pPr>
    </w:p>
    <w:p w:rsidR="00F5328E" w:rsidRDefault="001B315C" w:rsidP="001B315C">
      <w:pPr>
        <w:spacing w:line="240" w:lineRule="auto"/>
        <w:ind w:firstLine="708"/>
        <w:jc w:val="both"/>
        <w:rPr>
          <w:rFonts w:ascii="Times New Roman" w:hAnsi="Times New Roman" w:cs="Times New Roman"/>
          <w:sz w:val="28"/>
          <w:szCs w:val="28"/>
        </w:rPr>
      </w:pPr>
      <w:r>
        <w:rPr>
          <w:rFonts w:ascii="Times New Roman" w:eastAsiaTheme="minorHAnsi" w:hAnsi="Times New Roman" w:cs="Times New Roman"/>
          <w:color w:val="000000"/>
          <w:sz w:val="28"/>
          <w:szCs w:val="28"/>
          <w:lang w:eastAsia="en-US"/>
        </w:rPr>
        <w:t xml:space="preserve">Согласно положениям Федерального закона от 28 июня 2014 года №172-ФЗ «О стратегическом планировании в Российской Федерации» документом, определяющим цели и задачи муниципального управления и социально-экономического развития муниципального образования на долгосрочный период, является стратегия муниципального образования, </w:t>
      </w:r>
      <w:r>
        <w:rPr>
          <w:rFonts w:ascii="Times New Roman" w:hAnsi="Times New Roman" w:cs="Times New Roman"/>
          <w:color w:val="000000"/>
          <w:sz w:val="28"/>
          <w:szCs w:val="28"/>
        </w:rPr>
        <w:t>мониторинг и контроль реализации стратегии осуществляется в соответствии с планом мероприятий по ее реализации.</w:t>
      </w:r>
    </w:p>
    <w:p w:rsidR="00F5328E" w:rsidRDefault="001B315C" w:rsidP="001B315C">
      <w:pPr>
        <w:spacing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Стратегия социально-экономического развития Петровского городского округа Ставропольского края до 2035 года (далее - стратегия) утверждена решением Совета депутатов Петровского городского округа Ставропольского края № 196 от 14 декабря 2018 года (с изм.                                   от 18 февраля 2021 года № 9).</w:t>
      </w:r>
    </w:p>
    <w:p w:rsidR="00F5328E" w:rsidRDefault="001B315C" w:rsidP="001B315C">
      <w:pPr>
        <w:spacing w:line="240" w:lineRule="auto"/>
        <w:ind w:firstLine="708"/>
        <w:jc w:val="both"/>
        <w:rPr>
          <w:rFonts w:ascii="Times New Roman" w:eastAsia="Times New Roman" w:hAnsi="Times New Roman" w:cs="Times New Roman"/>
          <w:color w:val="000000"/>
          <w:sz w:val="28"/>
          <w:szCs w:val="28"/>
          <w:lang w:eastAsia="en-US"/>
        </w:rPr>
      </w:pPr>
      <w:r>
        <w:rPr>
          <w:rFonts w:ascii="Times New Roman" w:hAnsi="Times New Roman" w:cs="Times New Roman"/>
          <w:sz w:val="28"/>
          <w:szCs w:val="28"/>
        </w:rPr>
        <w:t xml:space="preserve">Одним из основных инструментов реализации стратегии является План мероприятий по реализации </w:t>
      </w:r>
      <w:proofErr w:type="gramStart"/>
      <w:r>
        <w:rPr>
          <w:rFonts w:ascii="Times New Roman" w:hAnsi="Times New Roman" w:cs="Times New Roman"/>
          <w:sz w:val="28"/>
          <w:szCs w:val="28"/>
        </w:rPr>
        <w:t>стратегии социально-экономического развития округа</w:t>
      </w:r>
      <w:r>
        <w:rPr>
          <w:rFonts w:ascii="Times New Roman" w:eastAsia="Times New Roman" w:hAnsi="Times New Roman" w:cs="Times New Roman"/>
          <w:color w:val="000000"/>
          <w:sz w:val="28"/>
          <w:szCs w:val="28"/>
        </w:rPr>
        <w:t xml:space="preserve"> Петровского городского округа Ставропольского края</w:t>
      </w:r>
      <w:proofErr w:type="gramEnd"/>
      <w:r>
        <w:rPr>
          <w:rFonts w:ascii="Times New Roman" w:eastAsia="Times New Roman" w:hAnsi="Times New Roman" w:cs="Times New Roman"/>
          <w:color w:val="000000"/>
          <w:sz w:val="28"/>
          <w:szCs w:val="28"/>
        </w:rPr>
        <w:t xml:space="preserve"> до 2035 года (далее - план по реализации стратегии), который утвержден постановлением администрации Петровского городского округа Ставропольского края                      от 29 апреля 2019 года № 1005 (с изм. </w:t>
      </w:r>
      <w:r>
        <w:rPr>
          <w:rFonts w:ascii="Times New Roman" w:eastAsia="Times New Roman" w:hAnsi="Times New Roman" w:cs="Times New Roman"/>
          <w:color w:val="000000"/>
          <w:sz w:val="28"/>
          <w:szCs w:val="28"/>
          <w:lang w:eastAsia="en-US"/>
        </w:rPr>
        <w:t>от 22 июня 2021 года № 1028).</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 2021 по 2023 год реализуется второй этап стратегии, предполагающий улучшение уровня жизни населения на фоне инвестиционной активности и развития производственного потенциала в основных сферах экономики.</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Оценка </w:t>
      </w:r>
      <w:proofErr w:type="gramStart"/>
      <w:r>
        <w:rPr>
          <w:rFonts w:ascii="Times New Roman" w:eastAsia="Times New Roman" w:hAnsi="Times New Roman" w:cs="Times New Roman"/>
          <w:sz w:val="28"/>
          <w:szCs w:val="28"/>
        </w:rPr>
        <w:t>достижения результатов достижения целей социально-экономического развития Петровского городского округа Ставропольского</w:t>
      </w:r>
      <w:proofErr w:type="gramEnd"/>
      <w:r>
        <w:rPr>
          <w:rFonts w:ascii="Times New Roman" w:eastAsia="Times New Roman" w:hAnsi="Times New Roman" w:cs="Times New Roman"/>
          <w:sz w:val="28"/>
          <w:szCs w:val="28"/>
        </w:rPr>
        <w:t xml:space="preserve"> края (далее - округ) за 2021 год основана на анализе выполнения мероприятий плана по реализации стратегии. Источником информации для проведения анализа послужили: </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годовые отчеты о реализации муниципальных программ Петровского городского округа Ставропольского края (далее - муниципальные программы) за 2021 год;</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доклад об оценке </w:t>
      </w:r>
      <w:proofErr w:type="gramStart"/>
      <w:r>
        <w:rPr>
          <w:rFonts w:ascii="Times New Roman" w:eastAsia="Times New Roman" w:hAnsi="Times New Roman" w:cs="Times New Roman"/>
          <w:sz w:val="28"/>
          <w:szCs w:val="28"/>
        </w:rPr>
        <w:t>эффективности деятельности органов местного самоуправления Петровского городского округа Ставропольского края</w:t>
      </w:r>
      <w:proofErr w:type="gramEnd"/>
      <w:r>
        <w:rPr>
          <w:rFonts w:ascii="Times New Roman" w:eastAsia="Times New Roman" w:hAnsi="Times New Roman" w:cs="Times New Roman"/>
          <w:sz w:val="28"/>
          <w:szCs w:val="28"/>
        </w:rPr>
        <w:t xml:space="preserve"> за 2021 год;</w:t>
      </w:r>
    </w:p>
    <w:p w:rsidR="001B315C" w:rsidRDefault="001B315C" w:rsidP="001B315C">
      <w:pPr>
        <w:widowControl w:val="0"/>
        <w:spacing w:line="240" w:lineRule="auto"/>
        <w:ind w:firstLine="709"/>
        <w:jc w:val="both"/>
        <w:rPr>
          <w:rFonts w:ascii="Times New Roman" w:hAnsi="Times New Roman" w:cs="Times New Roman"/>
          <w:sz w:val="28"/>
          <w:szCs w:val="28"/>
        </w:rPr>
      </w:pP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официальная статистическая информация;</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информация, предоставленная отделами и органами администрации Петровского городского округа Ставропольского края, предприятиями и организациями Петровского городского округа Ставропольского края;</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информация из открытых источников.</w:t>
      </w:r>
    </w:p>
    <w:p w:rsidR="00F5328E" w:rsidRDefault="00F5328E" w:rsidP="001B315C">
      <w:pPr>
        <w:spacing w:line="240" w:lineRule="auto"/>
        <w:ind w:firstLine="708"/>
        <w:jc w:val="both"/>
        <w:rPr>
          <w:rFonts w:ascii="Times New Roman" w:eastAsia="Times New Roman" w:hAnsi="Times New Roman" w:cs="Times New Roman"/>
          <w:color w:val="000000"/>
          <w:sz w:val="28"/>
          <w:szCs w:val="28"/>
          <w:lang w:eastAsia="en-US"/>
        </w:rPr>
      </w:pPr>
    </w:p>
    <w:p w:rsidR="00F5328E" w:rsidRDefault="001B315C">
      <w:pPr>
        <w:widowControl w:val="0"/>
        <w:spacing w:line="240" w:lineRule="exact"/>
        <w:jc w:val="center"/>
        <w:rPr>
          <w:rFonts w:ascii="Times New Roman" w:hAnsi="Times New Roman" w:cs="Times New Roman"/>
          <w:sz w:val="28"/>
          <w:szCs w:val="28"/>
        </w:rPr>
      </w:pPr>
      <w:r>
        <w:rPr>
          <w:rFonts w:ascii="Times New Roman" w:eastAsia="Times New Roman" w:hAnsi="Times New Roman" w:cs="Times New Roman"/>
          <w:sz w:val="28"/>
          <w:szCs w:val="28"/>
        </w:rPr>
        <w:t xml:space="preserve">1. Информация о достижении запланированных </w:t>
      </w:r>
      <w:proofErr w:type="gramStart"/>
      <w:r>
        <w:rPr>
          <w:rFonts w:ascii="Times New Roman" w:eastAsia="Times New Roman" w:hAnsi="Times New Roman" w:cs="Times New Roman"/>
          <w:sz w:val="28"/>
          <w:szCs w:val="28"/>
        </w:rPr>
        <w:t>результатов показателей достижения целей социально-экономического развития Петровского городского округа Ставропольского края</w:t>
      </w:r>
      <w:proofErr w:type="gramEnd"/>
    </w:p>
    <w:p w:rsidR="00F5328E" w:rsidRDefault="00F5328E" w:rsidP="001B315C">
      <w:pPr>
        <w:spacing w:line="240" w:lineRule="auto"/>
        <w:ind w:firstLine="709"/>
        <w:jc w:val="both"/>
        <w:rPr>
          <w:rFonts w:ascii="Times New Roman" w:hAnsi="Times New Roman" w:cs="Times New Roman"/>
          <w:sz w:val="28"/>
          <w:szCs w:val="28"/>
        </w:rPr>
      </w:pPr>
    </w:p>
    <w:p w:rsidR="00F5328E" w:rsidRDefault="001B315C" w:rsidP="001B315C">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Достижения целей социально-экономического развития округа характеризуют 33 целевых показателя:</w:t>
      </w:r>
    </w:p>
    <w:p w:rsidR="00F5328E" w:rsidRDefault="001B315C" w:rsidP="001B315C">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Стратегическая цель 1 «Укрепление социальной стабильности» -              12 целевых показателей;</w:t>
      </w:r>
    </w:p>
    <w:p w:rsidR="00F5328E" w:rsidRDefault="001B315C" w:rsidP="001B315C">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Стратегическая цель 2 «Создание комфортной среды проживания и развитие инфраструктуры» - 8 показателей;</w:t>
      </w:r>
    </w:p>
    <w:p w:rsidR="00F5328E" w:rsidRDefault="001B315C" w:rsidP="001B315C">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Стратегическая цель 3 «Создание условий для привлечения инвестиций и повышение уровня экономической активности» - 13 целевых показателей.</w:t>
      </w:r>
    </w:p>
    <w:p w:rsidR="00F5328E" w:rsidRDefault="001B315C" w:rsidP="001B315C">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достижения плановых значений целевых показателей по итогам 2021 года выглядят следующим образом:</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b/>
          <w:bCs/>
          <w:sz w:val="28"/>
          <w:szCs w:val="28"/>
        </w:rPr>
        <w:t xml:space="preserve">Стратегическая цель 1 «Укрепление социальной стабильности».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1.1. Численность постоянного населения (среднегодовая) —                     69,84 тыс. человек. </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В 2021 году сохранились негативные тенденции, сформировавшиеся за последние годы в демографической сфере. В результате естественных и миграционных процессов среднегодовая численность населения округа в 2021 году сократилась до 69840 человек.</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Естественная убыль населения за 2021 увеличилась до </w:t>
      </w:r>
      <w:r>
        <w:rPr>
          <w:rFonts w:ascii="Times New Roman" w:hAnsi="Times New Roman" w:cs="Times New Roman"/>
          <w:bCs/>
          <w:color w:val="000000"/>
          <w:sz w:val="28"/>
          <w:szCs w:val="28"/>
        </w:rPr>
        <w:t>1406</w:t>
      </w:r>
      <w:r>
        <w:rPr>
          <w:rFonts w:ascii="Times New Roman" w:hAnsi="Times New Roman" w:cs="Times New Roman"/>
          <w:bCs/>
          <w:sz w:val="28"/>
          <w:szCs w:val="28"/>
        </w:rPr>
        <w:t xml:space="preserve"> человек (в 2020 году показатель составлял </w:t>
      </w:r>
      <w:r>
        <w:rPr>
          <w:rFonts w:ascii="Times New Roman" w:hAnsi="Times New Roman" w:cs="Times New Roman"/>
          <w:bCs/>
          <w:color w:val="000000"/>
          <w:sz w:val="28"/>
          <w:szCs w:val="28"/>
        </w:rPr>
        <w:t>1175</w:t>
      </w:r>
      <w:r>
        <w:rPr>
          <w:rFonts w:ascii="Times New Roman" w:hAnsi="Times New Roman" w:cs="Times New Roman"/>
          <w:bCs/>
          <w:sz w:val="28"/>
          <w:szCs w:val="28"/>
        </w:rPr>
        <w:t xml:space="preserve"> человек). Выросла смертность населения в трудоспособном возрасте: в 2021 году умерло 209 человек (в 20</w:t>
      </w:r>
      <w:r>
        <w:rPr>
          <w:rFonts w:ascii="Times New Roman" w:hAnsi="Times New Roman" w:cs="Times New Roman"/>
          <w:bCs/>
          <w:color w:val="000000"/>
          <w:sz w:val="28"/>
          <w:szCs w:val="28"/>
        </w:rPr>
        <w:t>20</w:t>
      </w:r>
      <w:r>
        <w:rPr>
          <w:rFonts w:ascii="Times New Roman" w:hAnsi="Times New Roman" w:cs="Times New Roman"/>
          <w:bCs/>
          <w:sz w:val="28"/>
          <w:szCs w:val="28"/>
        </w:rPr>
        <w:t xml:space="preserve"> году </w:t>
      </w:r>
      <w:r>
        <w:rPr>
          <w:rFonts w:ascii="Times New Roman" w:hAnsi="Times New Roman" w:cs="Times New Roman"/>
          <w:bCs/>
          <w:color w:val="000000"/>
          <w:sz w:val="28"/>
          <w:szCs w:val="28"/>
        </w:rPr>
        <w:t>169</w:t>
      </w:r>
      <w:r>
        <w:rPr>
          <w:rFonts w:ascii="Times New Roman" w:hAnsi="Times New Roman" w:cs="Times New Roman"/>
          <w:bCs/>
          <w:sz w:val="28"/>
          <w:szCs w:val="28"/>
        </w:rPr>
        <w:t xml:space="preserve"> человек). </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По данным </w:t>
      </w:r>
      <w:r>
        <w:rPr>
          <w:rFonts w:ascii="Times New Roman" w:hAnsi="Times New Roman" w:cs="Times New Roman"/>
          <w:bCs/>
          <w:color w:val="000000"/>
          <w:sz w:val="28"/>
          <w:szCs w:val="28"/>
        </w:rPr>
        <w:t xml:space="preserve">ГБУЗ СК «Петровская районная больница» </w:t>
      </w:r>
      <w:r>
        <w:rPr>
          <w:rFonts w:ascii="Times New Roman" w:hAnsi="Times New Roman" w:cs="Times New Roman"/>
          <w:bCs/>
          <w:sz w:val="28"/>
          <w:szCs w:val="28"/>
        </w:rPr>
        <w:t xml:space="preserve">в структуре смертности преобладают смертность от болезней органов кровообращения (47,5% смертей), от новой </w:t>
      </w:r>
      <w:proofErr w:type="spellStart"/>
      <w:r>
        <w:rPr>
          <w:rFonts w:ascii="Times New Roman" w:hAnsi="Times New Roman" w:cs="Times New Roman"/>
          <w:bCs/>
          <w:sz w:val="28"/>
          <w:szCs w:val="28"/>
        </w:rPr>
        <w:t>коронавирусной</w:t>
      </w:r>
      <w:proofErr w:type="spellEnd"/>
      <w:r>
        <w:rPr>
          <w:rFonts w:ascii="Times New Roman" w:hAnsi="Times New Roman" w:cs="Times New Roman"/>
          <w:bCs/>
          <w:sz w:val="28"/>
          <w:szCs w:val="28"/>
        </w:rPr>
        <w:t xml:space="preserve"> инфекции </w:t>
      </w:r>
      <w:r>
        <w:rPr>
          <w:rFonts w:ascii="Times New Roman" w:eastAsia="MS Mincho" w:hAnsi="Times New Roman" w:cs="Times New Roman"/>
          <w:bCs/>
          <w:sz w:val="28"/>
          <w:szCs w:val="28"/>
          <w:lang w:val="en-US"/>
        </w:rPr>
        <w:t>COVID</w:t>
      </w:r>
      <w:r>
        <w:rPr>
          <w:rFonts w:ascii="Times New Roman" w:eastAsia="MS Mincho" w:hAnsi="Times New Roman" w:cs="Times New Roman"/>
          <w:bCs/>
          <w:sz w:val="28"/>
          <w:szCs w:val="28"/>
        </w:rPr>
        <w:t xml:space="preserve">-19 </w:t>
      </w:r>
      <w:r>
        <w:rPr>
          <w:rFonts w:ascii="Times New Roman" w:hAnsi="Times New Roman" w:cs="Times New Roman"/>
          <w:bCs/>
          <w:sz w:val="28"/>
          <w:szCs w:val="28"/>
        </w:rPr>
        <w:t xml:space="preserve">(13,2% смертей) и от злокачественных новообразований (11,6% смертей). </w:t>
      </w:r>
      <w:r>
        <w:rPr>
          <w:rFonts w:ascii="Times New Roman" w:hAnsi="Times New Roman" w:cs="Times New Roman"/>
          <w:bCs/>
          <w:sz w:val="28"/>
          <w:szCs w:val="28"/>
          <w:shd w:val="clear" w:color="auto" w:fill="FFFF00"/>
        </w:rPr>
        <w:t xml:space="preserve"> </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В 2021 году отмечен миграционный прирост населения до 38 человек (в 2020 году миграционный отток составлял 169 человек).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1.2. Общий коэффициент рождаемости — 7,40.</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В отчетном году родилось 514 детей (в 20</w:t>
      </w:r>
      <w:r>
        <w:rPr>
          <w:rFonts w:ascii="Times New Roman" w:hAnsi="Times New Roman" w:cs="Times New Roman"/>
          <w:bCs/>
          <w:color w:val="000000"/>
          <w:sz w:val="28"/>
          <w:szCs w:val="28"/>
        </w:rPr>
        <w:t>20</w:t>
      </w:r>
      <w:r>
        <w:rPr>
          <w:rFonts w:ascii="Times New Roman" w:hAnsi="Times New Roman" w:cs="Times New Roman"/>
          <w:bCs/>
          <w:sz w:val="28"/>
          <w:szCs w:val="28"/>
        </w:rPr>
        <w:t xml:space="preserve"> году </w:t>
      </w:r>
      <w:r>
        <w:rPr>
          <w:rFonts w:ascii="Times New Roman" w:hAnsi="Times New Roman" w:cs="Times New Roman"/>
          <w:bCs/>
          <w:color w:val="000000"/>
          <w:sz w:val="28"/>
          <w:szCs w:val="28"/>
        </w:rPr>
        <w:t>561</w:t>
      </w:r>
      <w:r>
        <w:rPr>
          <w:rFonts w:ascii="Times New Roman" w:hAnsi="Times New Roman" w:cs="Times New Roman"/>
          <w:bCs/>
          <w:sz w:val="28"/>
          <w:szCs w:val="28"/>
        </w:rPr>
        <w:t xml:space="preserve"> ребенок), стоит отметить, что на долю вторых и последующих детей по очередности рождения детей приходится 6</w:t>
      </w:r>
      <w:r>
        <w:rPr>
          <w:rFonts w:ascii="Times New Roman" w:hAnsi="Times New Roman" w:cs="Times New Roman"/>
          <w:bCs/>
          <w:color w:val="000000"/>
          <w:sz w:val="28"/>
          <w:szCs w:val="28"/>
        </w:rPr>
        <w:t>5,4</w:t>
      </w:r>
      <w:r>
        <w:rPr>
          <w:rFonts w:ascii="Times New Roman" w:hAnsi="Times New Roman" w:cs="Times New Roman"/>
          <w:bCs/>
          <w:sz w:val="28"/>
          <w:szCs w:val="28"/>
        </w:rPr>
        <w:t>% общего числа родившихся. Коэффициент рождаемости в расчете на 1000 человек населения за 2021 год сократился на 0,50 промилле. Коэффициент рождаемости составлял в 2020 году 7,90.</w:t>
      </w:r>
      <w:r>
        <w:rPr>
          <w:rFonts w:ascii="Times New Roman" w:hAnsi="Times New Roman" w:cs="Times New Roman"/>
          <w:sz w:val="28"/>
          <w:szCs w:val="28"/>
        </w:rPr>
        <w:t xml:space="preserve"> </w:t>
      </w:r>
    </w:p>
    <w:p w:rsidR="001B315C" w:rsidRDefault="001B315C" w:rsidP="001B315C">
      <w:pPr>
        <w:widowControl w:val="0"/>
        <w:spacing w:line="240" w:lineRule="auto"/>
        <w:ind w:firstLine="709"/>
        <w:jc w:val="both"/>
        <w:rPr>
          <w:rFonts w:ascii="Times New Roman" w:hAnsi="Times New Roman" w:cs="Times New Roman"/>
          <w:sz w:val="28"/>
          <w:szCs w:val="28"/>
        </w:rPr>
      </w:pP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hAnsi="Times New Roman" w:cs="Times New Roman"/>
          <w:bCs/>
          <w:i/>
          <w:sz w:val="28"/>
          <w:szCs w:val="28"/>
        </w:rPr>
        <w:lastRenderedPageBreak/>
        <w:t>1.3. Младенческая смертность - 11,30.</w:t>
      </w:r>
    </w:p>
    <w:p w:rsidR="00F5328E" w:rsidRDefault="001B315C" w:rsidP="001B315C">
      <w:pPr>
        <w:pStyle w:val="10"/>
        <w:widowControl w:val="0"/>
        <w:spacing w:line="240" w:lineRule="auto"/>
        <w:ind w:firstLine="709"/>
        <w:jc w:val="both"/>
        <w:rPr>
          <w:rFonts w:cs="Times New Roman"/>
          <w:sz w:val="28"/>
          <w:szCs w:val="28"/>
        </w:rPr>
      </w:pPr>
      <w:r>
        <w:rPr>
          <w:rFonts w:eastAsia="Calibri" w:cs="Times New Roman"/>
          <w:bCs/>
          <w:sz w:val="28"/>
          <w:szCs w:val="28"/>
        </w:rPr>
        <w:t xml:space="preserve">В отчетном году, как и в 2020 году, умерли 9 детей, в том числе в возрасте до 1 года - 5 детей. </w:t>
      </w:r>
      <w:r>
        <w:rPr>
          <w:rFonts w:eastAsia="Calibri" w:cs="Times New Roman"/>
          <w:sz w:val="28"/>
          <w:szCs w:val="28"/>
        </w:rPr>
        <w:t>Младенческая смертность обусловлена патологией новорожденных, показатель младенческой смертности                   в 2021 году составил 11,3.</w:t>
      </w:r>
    </w:p>
    <w:p w:rsidR="00F5328E" w:rsidRDefault="001B315C" w:rsidP="001B315C">
      <w:pPr>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1.4. </w:t>
      </w:r>
      <w:r>
        <w:rPr>
          <w:rFonts w:ascii="Times New Roman" w:hAnsi="Times New Roman" w:cs="Times New Roman"/>
          <w:i/>
          <w:sz w:val="28"/>
          <w:szCs w:val="28"/>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 </w:t>
      </w:r>
      <w:r>
        <w:rPr>
          <w:rFonts w:ascii="Times New Roman" w:hAnsi="Times New Roman" w:cs="Times New Roman"/>
          <w:i/>
          <w:color w:val="000000"/>
          <w:sz w:val="28"/>
          <w:szCs w:val="28"/>
        </w:rPr>
        <w:t>86,80</w:t>
      </w:r>
      <w:r>
        <w:rPr>
          <w:rFonts w:ascii="Times New Roman" w:hAnsi="Times New Roman" w:cs="Times New Roman"/>
          <w:i/>
          <w:sz w:val="28"/>
          <w:szCs w:val="28"/>
        </w:rPr>
        <w:t>%.</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отчетном году была продолжена работа по созданию комфортных современных условий для получения общего и дополнительного образования, развития инфраструктуры образовательных организаций. </w:t>
      </w:r>
      <w:proofErr w:type="gramStart"/>
      <w:r>
        <w:rPr>
          <w:rFonts w:ascii="Times New Roman" w:hAnsi="Times New Roman" w:cs="Times New Roman"/>
          <w:sz w:val="28"/>
          <w:szCs w:val="28"/>
        </w:rPr>
        <w:t xml:space="preserve">В рамках муниципальной программы «Развитие образования» начаты работы по </w:t>
      </w:r>
      <w:r>
        <w:rPr>
          <w:rFonts w:ascii="Times New Roman" w:eastAsia="Lucida Sans Unicode" w:hAnsi="Times New Roman" w:cs="Times New Roman"/>
          <w:color w:val="000000"/>
          <w:sz w:val="28"/>
          <w:szCs w:val="28"/>
        </w:rPr>
        <w:t xml:space="preserve">строительству спортзала, мастерской и спортивной площадки в МКОУ СОШ № 5 г. Светлограда, </w:t>
      </w:r>
      <w:r>
        <w:rPr>
          <w:rFonts w:ascii="Times New Roman" w:hAnsi="Times New Roman" w:cs="Times New Roman"/>
          <w:sz w:val="28"/>
          <w:szCs w:val="28"/>
        </w:rPr>
        <w:t xml:space="preserve">ликвидирована аварийность МКОУ СОШ №15                    п. </w:t>
      </w:r>
      <w:proofErr w:type="spellStart"/>
      <w:r>
        <w:rPr>
          <w:rFonts w:ascii="Times New Roman" w:hAnsi="Times New Roman" w:cs="Times New Roman"/>
          <w:sz w:val="28"/>
          <w:szCs w:val="28"/>
        </w:rPr>
        <w:t>Прикалаусский</w:t>
      </w:r>
      <w:proofErr w:type="spellEnd"/>
      <w:r>
        <w:rPr>
          <w:rFonts w:ascii="Times New Roman" w:hAnsi="Times New Roman" w:cs="Times New Roman"/>
          <w:sz w:val="28"/>
          <w:szCs w:val="28"/>
        </w:rPr>
        <w:t xml:space="preserve"> (проведен капитальный ремонт крыши, заменены изношенные коммуникации, электрическая проводка, произведена отделка стен, потолков и полов на 1 и 2 этажах здания, проведены работы по укреплению конструкций и ликвидации аварийности нависающего блока), проведен</w:t>
      </w:r>
      <w:proofErr w:type="gramEnd"/>
      <w:r>
        <w:rPr>
          <w:rFonts w:ascii="Times New Roman" w:hAnsi="Times New Roman" w:cs="Times New Roman"/>
          <w:sz w:val="28"/>
          <w:szCs w:val="28"/>
        </w:rPr>
        <w:t xml:space="preserve"> капитальный ремонт помещения групповой в </w:t>
      </w:r>
      <w:r>
        <w:rPr>
          <w:rFonts w:ascii="Times New Roman" w:hAnsi="Times New Roman" w:cs="Times New Roman"/>
          <w:color w:val="000000"/>
          <w:sz w:val="28"/>
          <w:szCs w:val="28"/>
        </w:rPr>
        <w:t>МБДОУ ЦРР -                ДС</w:t>
      </w:r>
      <w:r>
        <w:rPr>
          <w:rFonts w:ascii="Times New Roman" w:hAnsi="Times New Roman" w:cs="Times New Roman"/>
          <w:sz w:val="28"/>
          <w:szCs w:val="28"/>
        </w:rPr>
        <w:t xml:space="preserve"> №10 «Березка» г. Светлоград.</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мероприятий регионального проекта Ставропольского края (далее - региональный проект) «Современная школа» в округе в 2021 году были созданы два Центра естественнонаучной направленности «Точка роста» на базе МКОУ СОШ №10 с. Донская Балка и МКОУ СОШ №18 с. </w:t>
      </w:r>
      <w:proofErr w:type="spellStart"/>
      <w:r>
        <w:rPr>
          <w:rFonts w:ascii="Times New Roman" w:hAnsi="Times New Roman" w:cs="Times New Roman"/>
          <w:sz w:val="28"/>
          <w:szCs w:val="28"/>
        </w:rPr>
        <w:t>Шангала</w:t>
      </w:r>
      <w:proofErr w:type="spellEnd"/>
      <w:r>
        <w:rPr>
          <w:rFonts w:ascii="Times New Roman" w:hAnsi="Times New Roman" w:cs="Times New Roman"/>
          <w:sz w:val="28"/>
          <w:szCs w:val="28"/>
        </w:rPr>
        <w:t xml:space="preserve">. Всего в округе по состоянию на начало                2022 года функционируют </w:t>
      </w:r>
      <w:r>
        <w:rPr>
          <w:rFonts w:ascii="Times New Roman" w:eastAsia="Times New Roman" w:hAnsi="Times New Roman" w:cs="Times New Roman"/>
          <w:sz w:val="28"/>
          <w:szCs w:val="28"/>
        </w:rPr>
        <w:t>6 центров образования «Точка роста».</w:t>
      </w:r>
    </w:p>
    <w:p w:rsidR="00F5328E" w:rsidRDefault="001B315C" w:rsidP="001B315C">
      <w:pPr>
        <w:pStyle w:val="10"/>
        <w:spacing w:line="240" w:lineRule="auto"/>
        <w:ind w:firstLine="709"/>
        <w:jc w:val="both"/>
        <w:rPr>
          <w:rFonts w:cs="Times New Roman"/>
          <w:sz w:val="28"/>
          <w:szCs w:val="28"/>
        </w:rPr>
      </w:pPr>
      <w:r>
        <w:rPr>
          <w:rFonts w:cs="Times New Roman"/>
          <w:sz w:val="28"/>
          <w:szCs w:val="28"/>
        </w:rPr>
        <w:t xml:space="preserve">Оснащение школ новым компьютерным и презентационным оборудованием начато в 2019 году в рамках регионального проекта «Цифровая образовательная среда». </w:t>
      </w:r>
      <w:r>
        <w:rPr>
          <w:rFonts w:cs="Times New Roman"/>
          <w:sz w:val="28"/>
          <w:szCs w:val="28"/>
          <w:lang w:eastAsia="ru-RU"/>
        </w:rPr>
        <w:t xml:space="preserve">По состоянию на 01 января 2022 года в 3 крупных школах округа: </w:t>
      </w:r>
      <w:proofErr w:type="gramStart"/>
      <w:r>
        <w:rPr>
          <w:rFonts w:cs="Times New Roman"/>
          <w:sz w:val="28"/>
          <w:szCs w:val="28"/>
          <w:lang w:eastAsia="ru-RU"/>
        </w:rPr>
        <w:t>МБОУГ № 1, МБОУ Л № 3 и МБОУ СОШ № 4              г. Светлограда 2912 обучающихся и 174 педагогических работника используют современное образовательное оборудование и цифровой контент.</w:t>
      </w:r>
      <w:proofErr w:type="gramEnd"/>
      <w:r>
        <w:rPr>
          <w:rFonts w:cs="Times New Roman"/>
          <w:sz w:val="28"/>
          <w:szCs w:val="28"/>
          <w:lang w:eastAsia="ru-RU"/>
        </w:rPr>
        <w:t xml:space="preserve"> </w:t>
      </w:r>
      <w:r>
        <w:rPr>
          <w:rFonts w:cs="Times New Roman"/>
          <w:sz w:val="28"/>
          <w:szCs w:val="28"/>
        </w:rPr>
        <w:t>По состоянию на 01 января 2022 года в 13 общеобразовательных организаций обеспечено подключение к единой системе передачи данных в рамках нацпроекта «Цифровая экономика».</w:t>
      </w:r>
    </w:p>
    <w:p w:rsidR="00F5328E" w:rsidRDefault="001B315C" w:rsidP="001B315C">
      <w:pPr>
        <w:pStyle w:val="10"/>
        <w:spacing w:line="240" w:lineRule="auto"/>
        <w:ind w:firstLine="709"/>
        <w:jc w:val="both"/>
        <w:rPr>
          <w:rFonts w:cs="Times New Roman"/>
          <w:sz w:val="28"/>
          <w:szCs w:val="28"/>
          <w:lang w:eastAsia="ru-RU"/>
        </w:rPr>
      </w:pPr>
      <w:r>
        <w:rPr>
          <w:rFonts w:cs="Times New Roman"/>
          <w:sz w:val="28"/>
          <w:szCs w:val="28"/>
          <w:lang w:eastAsia="ru-RU"/>
        </w:rPr>
        <w:t xml:space="preserve">В рамках регионального проекта «Успех каждого ребенка» в округе используются механизмы ранней профориентации детей. В профессиональных пробах принял участие 271 ученик, </w:t>
      </w:r>
      <w:proofErr w:type="gramStart"/>
      <w:r>
        <w:rPr>
          <w:rFonts w:cs="Times New Roman"/>
          <w:sz w:val="28"/>
          <w:szCs w:val="28"/>
          <w:lang w:eastAsia="ru-RU"/>
        </w:rPr>
        <w:t>охвачены</w:t>
      </w:r>
      <w:proofErr w:type="gramEnd"/>
      <w:r>
        <w:rPr>
          <w:rFonts w:cs="Times New Roman"/>
          <w:sz w:val="28"/>
          <w:szCs w:val="28"/>
          <w:lang w:eastAsia="ru-RU"/>
        </w:rPr>
        <w:t xml:space="preserve"> </w:t>
      </w:r>
      <w:proofErr w:type="spellStart"/>
      <w:r>
        <w:rPr>
          <w:rFonts w:cs="Times New Roman"/>
          <w:sz w:val="28"/>
          <w:szCs w:val="28"/>
          <w:lang w:eastAsia="ru-RU"/>
        </w:rPr>
        <w:t>профориентационными</w:t>
      </w:r>
      <w:proofErr w:type="spellEnd"/>
      <w:r>
        <w:rPr>
          <w:rFonts w:cs="Times New Roman"/>
          <w:sz w:val="28"/>
          <w:szCs w:val="28"/>
          <w:lang w:eastAsia="ru-RU"/>
        </w:rPr>
        <w:t xml:space="preserve"> мероприятиями в рамках чемпионата </w:t>
      </w:r>
      <w:proofErr w:type="spellStart"/>
      <w:r>
        <w:rPr>
          <w:rFonts w:cs="Times New Roman"/>
          <w:sz w:val="28"/>
          <w:szCs w:val="28"/>
          <w:lang w:eastAsia="ru-RU"/>
        </w:rPr>
        <w:t>WorldSkills</w:t>
      </w:r>
      <w:proofErr w:type="spellEnd"/>
      <w:r>
        <w:rPr>
          <w:rFonts w:cs="Times New Roman"/>
          <w:sz w:val="28"/>
          <w:szCs w:val="28"/>
          <w:lang w:eastAsia="ru-RU"/>
        </w:rPr>
        <w:t xml:space="preserve"> </w:t>
      </w:r>
      <w:proofErr w:type="spellStart"/>
      <w:r>
        <w:rPr>
          <w:rFonts w:cs="Times New Roman"/>
          <w:sz w:val="28"/>
          <w:szCs w:val="28"/>
          <w:lang w:eastAsia="ru-RU"/>
        </w:rPr>
        <w:t>Russia</w:t>
      </w:r>
      <w:proofErr w:type="spellEnd"/>
      <w:r>
        <w:rPr>
          <w:rFonts w:cs="Times New Roman"/>
          <w:sz w:val="28"/>
          <w:szCs w:val="28"/>
          <w:lang w:eastAsia="ru-RU"/>
        </w:rPr>
        <w:t xml:space="preserve"> в дистанционном формате – 2283 человека. В региональном этапе Всероссийской олимпиады школьников 2020 - 2021 учебного года приняли участие 69 учеников. Два победителя регионального этапа стали участниками заключительного этапа Всероссийской олимпиады школьников по астрономии и географии. Кроме того, в МКОУ СОШ №19 с. </w:t>
      </w:r>
      <w:proofErr w:type="spellStart"/>
      <w:r>
        <w:rPr>
          <w:rFonts w:cs="Times New Roman"/>
          <w:sz w:val="28"/>
          <w:szCs w:val="28"/>
          <w:lang w:eastAsia="ru-RU"/>
        </w:rPr>
        <w:t>Шведино</w:t>
      </w:r>
      <w:proofErr w:type="spellEnd"/>
      <w:r>
        <w:rPr>
          <w:rFonts w:cs="Times New Roman"/>
          <w:sz w:val="28"/>
          <w:szCs w:val="28"/>
          <w:lang w:eastAsia="ru-RU"/>
        </w:rPr>
        <w:t xml:space="preserve"> </w:t>
      </w:r>
      <w:r>
        <w:rPr>
          <w:rFonts w:cs="Times New Roman"/>
          <w:sz w:val="28"/>
          <w:szCs w:val="28"/>
          <w:lang w:eastAsia="ru-RU"/>
        </w:rPr>
        <w:lastRenderedPageBreak/>
        <w:t xml:space="preserve">выполнен ремонт спортивного зала, в МКОУ СОШ №8 с. </w:t>
      </w:r>
      <w:proofErr w:type="gramStart"/>
      <w:r>
        <w:rPr>
          <w:rFonts w:cs="Times New Roman"/>
          <w:sz w:val="28"/>
          <w:szCs w:val="28"/>
          <w:lang w:eastAsia="ru-RU"/>
        </w:rPr>
        <w:t>Благодатное</w:t>
      </w:r>
      <w:proofErr w:type="gramEnd"/>
      <w:r>
        <w:rPr>
          <w:rFonts w:cs="Times New Roman"/>
          <w:sz w:val="28"/>
          <w:szCs w:val="28"/>
          <w:lang w:eastAsia="ru-RU"/>
        </w:rPr>
        <w:t xml:space="preserve"> создан спортивный клуб.</w:t>
      </w:r>
    </w:p>
    <w:p w:rsidR="00F5328E" w:rsidRDefault="001B315C" w:rsidP="001B315C">
      <w:pPr>
        <w:pStyle w:val="10"/>
        <w:spacing w:line="240" w:lineRule="auto"/>
        <w:ind w:firstLine="709"/>
        <w:jc w:val="both"/>
        <w:rPr>
          <w:rFonts w:cs="Times New Roman"/>
          <w:sz w:val="28"/>
          <w:szCs w:val="28"/>
          <w:lang w:eastAsia="ru-RU"/>
        </w:rPr>
      </w:pPr>
      <w:r>
        <w:rPr>
          <w:rFonts w:cs="Times New Roman"/>
          <w:sz w:val="28"/>
          <w:szCs w:val="28"/>
          <w:lang w:eastAsia="ru-RU"/>
        </w:rPr>
        <w:t xml:space="preserve">Сохраняется проблема аварийности зданий ряда </w:t>
      </w:r>
      <w:r>
        <w:rPr>
          <w:rFonts w:cs="Times New Roman"/>
          <w:sz w:val="28"/>
          <w:szCs w:val="28"/>
        </w:rPr>
        <w:t>образовательных учреждений</w:t>
      </w:r>
      <w:r>
        <w:rPr>
          <w:rFonts w:cs="Times New Roman"/>
          <w:sz w:val="28"/>
          <w:szCs w:val="28"/>
          <w:lang w:eastAsia="ru-RU"/>
        </w:rPr>
        <w:t xml:space="preserve">, требуется ремонт и замена коммуникаций в сельских учреждениях образования. Необходимо проведение капитального ремонта зданий 14 сельских учреждений дошкольного и общего образования, МКУ </w:t>
      </w:r>
      <w:proofErr w:type="gramStart"/>
      <w:r>
        <w:rPr>
          <w:rFonts w:cs="Times New Roman"/>
          <w:sz w:val="28"/>
          <w:szCs w:val="28"/>
          <w:lang w:eastAsia="ru-RU"/>
        </w:rPr>
        <w:t>ДО</w:t>
      </w:r>
      <w:proofErr w:type="gramEnd"/>
      <w:r>
        <w:rPr>
          <w:rFonts w:cs="Times New Roman"/>
          <w:sz w:val="28"/>
          <w:szCs w:val="28"/>
          <w:lang w:eastAsia="ru-RU"/>
        </w:rPr>
        <w:t xml:space="preserve"> «</w:t>
      </w:r>
      <w:proofErr w:type="gramStart"/>
      <w:r>
        <w:rPr>
          <w:rFonts w:cs="Times New Roman"/>
          <w:sz w:val="28"/>
          <w:szCs w:val="28"/>
          <w:lang w:eastAsia="ru-RU"/>
        </w:rPr>
        <w:t>Дом</w:t>
      </w:r>
      <w:proofErr w:type="gramEnd"/>
      <w:r>
        <w:rPr>
          <w:rFonts w:cs="Times New Roman"/>
          <w:sz w:val="28"/>
          <w:szCs w:val="28"/>
          <w:lang w:eastAsia="ru-RU"/>
        </w:rPr>
        <w:t xml:space="preserve"> детского творчества», МБУ ДО ДООЦ «Родничок», сохраняется проблема ликвидации аварийности в МКОУ СОШ № 7 г. Светлоград. На большинство этих объектов изготовлена проектно-сметная документация, стоимость работ оценивается в 510 млн. рублей.</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1.5. </w:t>
      </w:r>
      <w:r>
        <w:rPr>
          <w:rFonts w:ascii="Times New Roman" w:hAnsi="Times New Roman" w:cs="Times New Roman"/>
          <w:i/>
          <w:sz w:val="28"/>
          <w:szCs w:val="28"/>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 </w:t>
      </w:r>
      <w:r>
        <w:rPr>
          <w:rFonts w:ascii="Times New Roman" w:hAnsi="Times New Roman" w:cs="Times New Roman"/>
          <w:i/>
          <w:color w:val="000000"/>
          <w:sz w:val="28"/>
          <w:szCs w:val="28"/>
        </w:rPr>
        <w:t>37,80</w:t>
      </w:r>
      <w:r>
        <w:rPr>
          <w:rFonts w:ascii="Times New Roman" w:hAnsi="Times New Roman" w:cs="Times New Roman"/>
          <w:i/>
          <w:sz w:val="28"/>
          <w:szCs w:val="28"/>
        </w:rPr>
        <w:t>%.</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bidi="he-IL"/>
        </w:rPr>
        <w:t>В</w:t>
      </w:r>
      <w:r>
        <w:rPr>
          <w:rFonts w:ascii="Times New Roman" w:hAnsi="Times New Roman" w:cs="Times New Roman"/>
          <w:sz w:val="28"/>
          <w:szCs w:val="28"/>
        </w:rPr>
        <w:t xml:space="preserve"> рамках регионального проекта «Культурная среда» выполнен комплексный капитальный ремонт в МКУК «Дом культуры села Донская Балка» и МБУ ДО «</w:t>
      </w:r>
      <w:proofErr w:type="spellStart"/>
      <w:r>
        <w:rPr>
          <w:rFonts w:ascii="Times New Roman" w:hAnsi="Times New Roman" w:cs="Times New Roman"/>
          <w:sz w:val="28"/>
          <w:szCs w:val="28"/>
        </w:rPr>
        <w:t>Светлоградская</w:t>
      </w:r>
      <w:proofErr w:type="spellEnd"/>
      <w:r>
        <w:rPr>
          <w:rFonts w:ascii="Times New Roman" w:hAnsi="Times New Roman" w:cs="Times New Roman"/>
          <w:sz w:val="28"/>
          <w:szCs w:val="28"/>
        </w:rPr>
        <w:t xml:space="preserve"> детская художественная школа», в рамках подпрограммы «Государственная поддержка отрасли культуры» государственной программы Ставропольского края «Сохранение и развитие культуры» выполнен капитальный ремонт здания МКУК «ЦДК                                      г. Светлограда». Реализация регионального проекта «Культурная среда» продолжается в 2022 году, его участниками стали МКУК «</w:t>
      </w:r>
      <w:proofErr w:type="spellStart"/>
      <w:r>
        <w:rPr>
          <w:rFonts w:ascii="Times New Roman" w:hAnsi="Times New Roman" w:cs="Times New Roman"/>
          <w:sz w:val="28"/>
          <w:szCs w:val="28"/>
        </w:rPr>
        <w:t>Гофицкий</w:t>
      </w:r>
      <w:proofErr w:type="spellEnd"/>
      <w:r>
        <w:rPr>
          <w:rFonts w:ascii="Times New Roman" w:hAnsi="Times New Roman" w:cs="Times New Roman"/>
          <w:sz w:val="28"/>
          <w:szCs w:val="28"/>
        </w:rPr>
        <w:t xml:space="preserve"> историко-краеведческий музей им. Ю.И. </w:t>
      </w:r>
      <w:proofErr w:type="spellStart"/>
      <w:r>
        <w:rPr>
          <w:rFonts w:ascii="Times New Roman" w:hAnsi="Times New Roman" w:cs="Times New Roman"/>
          <w:sz w:val="28"/>
          <w:szCs w:val="28"/>
        </w:rPr>
        <w:t>Бельгарова</w:t>
      </w:r>
      <w:proofErr w:type="spellEnd"/>
      <w:r>
        <w:rPr>
          <w:rFonts w:ascii="Times New Roman" w:hAnsi="Times New Roman" w:cs="Times New Roman"/>
          <w:sz w:val="28"/>
          <w:szCs w:val="28"/>
        </w:rPr>
        <w:t xml:space="preserve">» и </w:t>
      </w:r>
      <w:r>
        <w:rPr>
          <w:rFonts w:ascii="Times New Roman" w:hAnsi="Times New Roman" w:cs="Times New Roman"/>
          <w:color w:val="060606"/>
          <w:sz w:val="28"/>
          <w:szCs w:val="28"/>
          <w:lang w:eastAsia="zh-CN" w:bidi="hi-IN"/>
        </w:rPr>
        <w:t>МКУ ДО «</w:t>
      </w:r>
      <w:proofErr w:type="spellStart"/>
      <w:r>
        <w:rPr>
          <w:rFonts w:ascii="Times New Roman" w:hAnsi="Times New Roman" w:cs="Times New Roman"/>
          <w:color w:val="060606"/>
          <w:sz w:val="28"/>
          <w:szCs w:val="28"/>
          <w:lang w:eastAsia="zh-CN" w:bidi="hi-IN"/>
        </w:rPr>
        <w:t>Светлоградская</w:t>
      </w:r>
      <w:proofErr w:type="spellEnd"/>
      <w:r>
        <w:rPr>
          <w:rFonts w:ascii="Times New Roman" w:hAnsi="Times New Roman" w:cs="Times New Roman"/>
          <w:color w:val="060606"/>
          <w:sz w:val="28"/>
          <w:szCs w:val="28"/>
          <w:lang w:eastAsia="zh-CN" w:bidi="hi-IN"/>
        </w:rPr>
        <w:t xml:space="preserve"> районная детская музыкальная школа»</w:t>
      </w:r>
      <w:r>
        <w:rPr>
          <w:rFonts w:ascii="Times New Roman" w:hAnsi="Times New Roman" w:cs="Times New Roman"/>
          <w:sz w:val="28"/>
          <w:szCs w:val="28"/>
        </w:rPr>
        <w:t>. В учреждениях будет выполнен не только капитальный ремонт, но и техническое переоснащение.</w:t>
      </w:r>
    </w:p>
    <w:p w:rsidR="00F5328E" w:rsidRDefault="001B315C" w:rsidP="001B315C">
      <w:pPr>
        <w:widowControl w:val="0"/>
        <w:shd w:val="clear" w:color="auto" w:fill="FFFFFF"/>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iCs/>
          <w:color w:val="060606"/>
          <w:sz w:val="28"/>
          <w:szCs w:val="28"/>
          <w:lang w:eastAsia="zh-CN" w:bidi="he-IL"/>
        </w:rPr>
        <w:t>В рамках реализации</w:t>
      </w:r>
      <w:r>
        <w:rPr>
          <w:rFonts w:ascii="Times New Roman" w:eastAsia="Times New Roman" w:hAnsi="Times New Roman" w:cs="Times New Roman"/>
          <w:iCs/>
          <w:color w:val="000000"/>
          <w:sz w:val="28"/>
          <w:szCs w:val="28"/>
          <w:lang w:eastAsia="zh-CN" w:bidi="he-IL"/>
        </w:rPr>
        <w:t xml:space="preserve"> регионального проекта «Творческие люди»</w:t>
      </w:r>
      <w:r>
        <w:rPr>
          <w:rFonts w:ascii="Times New Roman" w:eastAsia="Times New Roman" w:hAnsi="Times New Roman" w:cs="Times New Roman"/>
          <w:iCs/>
          <w:color w:val="060606"/>
          <w:sz w:val="28"/>
          <w:szCs w:val="28"/>
          <w:lang w:eastAsia="zh-CN" w:bidi="he-IL"/>
        </w:rPr>
        <w:t xml:space="preserve"> национального проекта «Культура» </w:t>
      </w:r>
      <w:r>
        <w:rPr>
          <w:rFonts w:ascii="Times New Roman" w:eastAsia="Times New Roman" w:hAnsi="Times New Roman" w:cs="Times New Roman"/>
          <w:iCs/>
          <w:color w:val="060606"/>
          <w:sz w:val="28"/>
          <w:szCs w:val="28"/>
          <w:lang w:bidi="he-IL"/>
        </w:rPr>
        <w:t xml:space="preserve">МКУК «Дом культуры села Донская Балка» </w:t>
      </w:r>
      <w:r>
        <w:rPr>
          <w:rFonts w:ascii="Times New Roman" w:eastAsia="Times New Roman" w:hAnsi="Times New Roman" w:cs="Times New Roman"/>
          <w:iCs/>
          <w:color w:val="060606"/>
          <w:sz w:val="28"/>
          <w:szCs w:val="28"/>
          <w:lang w:eastAsia="zh-CN" w:bidi="he-IL"/>
        </w:rPr>
        <w:t xml:space="preserve">и </w:t>
      </w:r>
      <w:r>
        <w:rPr>
          <w:rFonts w:ascii="Times New Roman" w:eastAsia="Times New Roman" w:hAnsi="Times New Roman" w:cs="Times New Roman"/>
          <w:iCs/>
          <w:color w:val="060606"/>
          <w:sz w:val="28"/>
          <w:szCs w:val="28"/>
          <w:lang w:bidi="he-IL"/>
        </w:rPr>
        <w:t xml:space="preserve">МКУК «Дом культуры села </w:t>
      </w:r>
      <w:r>
        <w:rPr>
          <w:rFonts w:ascii="Times New Roman" w:eastAsia="Times New Roman" w:hAnsi="Times New Roman" w:cs="Times New Roman"/>
          <w:iCs/>
          <w:color w:val="060606"/>
          <w:sz w:val="28"/>
          <w:szCs w:val="28"/>
          <w:lang w:eastAsia="zh-CN" w:bidi="he-IL"/>
        </w:rPr>
        <w:t>Благодатное» на средства гранта приобретена мебель и звуковое оборудование.</w:t>
      </w:r>
      <w:r>
        <w:rPr>
          <w:rFonts w:ascii="Times New Roman" w:eastAsia="Times New Roman" w:hAnsi="Times New Roman" w:cs="Times New Roman"/>
          <w:iCs/>
          <w:color w:val="000000"/>
          <w:sz w:val="28"/>
          <w:szCs w:val="28"/>
          <w:lang w:bidi="he-IL"/>
        </w:rPr>
        <w:t xml:space="preserve"> В </w:t>
      </w:r>
      <w:r>
        <w:rPr>
          <w:rFonts w:ascii="Times New Roman" w:eastAsia="Times New Roman" w:hAnsi="Times New Roman" w:cs="Times New Roman"/>
          <w:iCs/>
          <w:color w:val="060606"/>
          <w:sz w:val="28"/>
          <w:szCs w:val="28"/>
          <w:lang w:bidi="he-IL"/>
        </w:rPr>
        <w:t xml:space="preserve">МКУК «Дом культуры села Ореховка» </w:t>
      </w:r>
      <w:r>
        <w:rPr>
          <w:rFonts w:ascii="Times New Roman" w:eastAsia="Times New Roman" w:hAnsi="Times New Roman" w:cs="Times New Roman"/>
          <w:iCs/>
          <w:color w:val="000000"/>
          <w:sz w:val="28"/>
          <w:szCs w:val="28"/>
          <w:lang w:bidi="he-IL"/>
        </w:rPr>
        <w:t>благодаря федеральному проекту «Культура малой Родины» появились новые кресла, одежда сцены и звуковое оборудование.</w:t>
      </w:r>
    </w:p>
    <w:p w:rsidR="00F5328E" w:rsidRDefault="001B315C" w:rsidP="001B315C">
      <w:pPr>
        <w:pStyle w:val="af0"/>
        <w:widowControl w:val="0"/>
        <w:shd w:val="clear" w:color="auto" w:fill="FFFFFF"/>
        <w:spacing w:after="0"/>
        <w:ind w:firstLine="709"/>
        <w:jc w:val="both"/>
        <w:rPr>
          <w:sz w:val="28"/>
          <w:szCs w:val="28"/>
        </w:rPr>
      </w:pPr>
      <w:r>
        <w:rPr>
          <w:iCs/>
          <w:color w:val="000000"/>
          <w:sz w:val="28"/>
          <w:szCs w:val="28"/>
          <w:lang w:bidi="he-IL"/>
        </w:rPr>
        <w:t xml:space="preserve">В рамках </w:t>
      </w:r>
      <w:proofErr w:type="gramStart"/>
      <w:r>
        <w:rPr>
          <w:iCs/>
          <w:color w:val="000000"/>
          <w:sz w:val="28"/>
          <w:szCs w:val="28"/>
          <w:lang w:bidi="he-IL"/>
        </w:rPr>
        <w:t>реализации программы развития территорий муниципальных образований Ставропольского</w:t>
      </w:r>
      <w:proofErr w:type="gramEnd"/>
      <w:r>
        <w:rPr>
          <w:iCs/>
          <w:color w:val="000000"/>
          <w:sz w:val="28"/>
          <w:szCs w:val="28"/>
          <w:lang w:bidi="he-IL"/>
        </w:rPr>
        <w:t xml:space="preserve"> края, основанных на местных инициативах в 2021 году приобретен аттракцион для сквера имени А.П. Гайдара в                   г. Светлограде, благоустроенны территории, прилегающие к памятникам и Домам культуры в селах Просянка, Ореховка, Гофицкое и                             поселке Рогатая Балка.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1.6. Доля молодых специалистов со стажем работы до 5 лет к общему числу специалистов по отраслям:</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iCs/>
          <w:sz w:val="28"/>
          <w:szCs w:val="28"/>
        </w:rPr>
        <w:t>- «Образование» - 28,00%.</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развития кадрового потенциала в муниципальной системе образования особое место уделяется работе с молодыми специалистами. Продолжает свою работу </w:t>
      </w:r>
      <w:r>
        <w:rPr>
          <w:rStyle w:val="a6"/>
          <w:rFonts w:ascii="Times New Roman" w:eastAsia="Times New Roman" w:hAnsi="Times New Roman" w:cs="Times New Roman"/>
          <w:b w:val="0"/>
          <w:sz w:val="28"/>
          <w:szCs w:val="28"/>
        </w:rPr>
        <w:t xml:space="preserve">«Школа молодого педагога». </w:t>
      </w:r>
      <w:r>
        <w:rPr>
          <w:rFonts w:ascii="Times New Roman" w:eastAsia="Times New Roman" w:hAnsi="Times New Roman" w:cs="Times New Roman"/>
          <w:sz w:val="28"/>
          <w:szCs w:val="28"/>
        </w:rPr>
        <w:t xml:space="preserve">В составе </w:t>
      </w:r>
      <w:r>
        <w:rPr>
          <w:rStyle w:val="a6"/>
          <w:rFonts w:ascii="Times New Roman" w:eastAsia="Times New Roman" w:hAnsi="Times New Roman" w:cs="Times New Roman"/>
          <w:b w:val="0"/>
          <w:sz w:val="28"/>
          <w:szCs w:val="28"/>
        </w:rPr>
        <w:t>«Школы молодого педагога» н</w:t>
      </w:r>
      <w:r>
        <w:rPr>
          <w:rFonts w:ascii="Times New Roman" w:eastAsia="Times New Roman" w:hAnsi="Times New Roman" w:cs="Times New Roman"/>
          <w:sz w:val="28"/>
          <w:szCs w:val="28"/>
        </w:rPr>
        <w:t xml:space="preserve">а начало 2021-2022 учебного года состояло 39 молодых </w:t>
      </w:r>
      <w:r>
        <w:rPr>
          <w:rFonts w:ascii="Times New Roman" w:eastAsia="Times New Roman" w:hAnsi="Times New Roman" w:cs="Times New Roman"/>
          <w:sz w:val="28"/>
          <w:szCs w:val="28"/>
        </w:rPr>
        <w:lastRenderedPageBreak/>
        <w:t xml:space="preserve">специалистов, стаж работы которых не превышал 3 лет, из них </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- 9 педагогов в образовательных организациях;</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- 27 педагогов в дошкольных учреждениях;</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- 1 педагог в организации дополнительного образования.</w:t>
      </w:r>
    </w:p>
    <w:p w:rsidR="00F5328E" w:rsidRDefault="001B315C" w:rsidP="001B315C">
      <w:pPr>
        <w:widowControl w:val="0"/>
        <w:spacing w:line="240" w:lineRule="auto"/>
        <w:ind w:firstLine="709"/>
        <w:jc w:val="both"/>
        <w:rPr>
          <w:rFonts w:ascii="Times New Roman" w:hAnsi="Times New Roman" w:cs="Times New Roman"/>
        </w:rPr>
      </w:pPr>
      <w:r>
        <w:rPr>
          <w:rFonts w:ascii="Times New Roman" w:eastAsia="Times New Roman" w:hAnsi="Times New Roman" w:cs="Times New Roman"/>
          <w:sz w:val="28"/>
          <w:szCs w:val="28"/>
        </w:rPr>
        <w:t xml:space="preserve">Для закрепления молодых специалистов в образовательных организациях выплачивались «подъемные пособия» по 15,00 тыс. рублей и ежемесячные пособия по 1,50 тыс. рублей молодым специалистам, имеющим педагогический стаж до трех лет.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«Культура» - 8,10%.</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01 января 2022 года в отрасли работало 266 человек. В 2021 году все работники отрасли «Культура» получили стимулирующие выплаты, предусмотренные новой системой оплаты труда. Выплаты направлены на повышение заинтересованности работника в более эффективном и качественном выполнении своих трудовых обязанностей, в проявлении инициативы, повышении своей квалификации, в продолжительной работе в учреждении. Стаж работы в отрасли от 5 лет                 до 20 лет и выше 20 лет имеют 188 специалистов. На долю специалистов со стажем до 5 лет приходится 8,10% общего числа специалистов отрасли «Культура» (22 человека).</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«Здравоохранение» - 10,70%.</w:t>
      </w:r>
    </w:p>
    <w:p w:rsidR="00F5328E" w:rsidRDefault="001B315C" w:rsidP="001B315C">
      <w:pPr>
        <w:pStyle w:val="10"/>
        <w:widowControl w:val="0"/>
        <w:spacing w:line="240" w:lineRule="auto"/>
        <w:ind w:firstLine="709"/>
        <w:jc w:val="both"/>
        <w:rPr>
          <w:rFonts w:cs="Times New Roman"/>
          <w:sz w:val="28"/>
          <w:szCs w:val="28"/>
        </w:rPr>
      </w:pPr>
      <w:r>
        <w:rPr>
          <w:rFonts w:cs="Times New Roman"/>
          <w:iCs/>
          <w:color w:val="000000"/>
          <w:sz w:val="28"/>
          <w:szCs w:val="28"/>
        </w:rPr>
        <w:t xml:space="preserve">Общая численность работников ГБУЗ СК «Петровская районная больница» по состоянию на 31 декабря 2021 года - 901 человек. В учреждении работает 136 врачей, что составляет 43,8% от потребности, среднего медицинского персонала - 350 человек или 49,8% от потребности, коэффициент совместительства 2,0 и 1,05 соответственно. </w:t>
      </w:r>
    </w:p>
    <w:p w:rsidR="00F5328E" w:rsidRDefault="001B315C" w:rsidP="001B315C">
      <w:pPr>
        <w:pStyle w:val="10"/>
        <w:widowControl w:val="0"/>
        <w:spacing w:line="240" w:lineRule="auto"/>
        <w:ind w:firstLine="709"/>
        <w:jc w:val="both"/>
        <w:rPr>
          <w:rFonts w:cs="Times New Roman"/>
          <w:sz w:val="28"/>
          <w:szCs w:val="28"/>
        </w:rPr>
      </w:pPr>
      <w:r>
        <w:rPr>
          <w:rFonts w:cs="Times New Roman"/>
          <w:color w:val="000000"/>
          <w:sz w:val="28"/>
          <w:szCs w:val="28"/>
        </w:rPr>
        <w:t xml:space="preserve">В отчетном году на работу в районную больницу поступили 17 врачей, в том числе 5 специалистов, обучавшихся по целевым направлениям, и                14 средних медицинских работника. Сохраняется нехватка врачей как узких специальностей, так и общей практики. </w:t>
      </w:r>
      <w:proofErr w:type="gramStart"/>
      <w:r>
        <w:rPr>
          <w:rFonts w:cs="Times New Roman"/>
          <w:sz w:val="28"/>
          <w:szCs w:val="28"/>
        </w:rPr>
        <w:t>Не хватает врачей: неврологов, офтальмологов, врачей общей практики, эндокринологов, анестезиологов-реаниматологов, кардиолога, инфекциониста, дермато-венеролога,</w:t>
      </w:r>
      <w:r>
        <w:rPr>
          <w:rFonts w:cs="Times New Roman"/>
          <w:color w:val="000000"/>
          <w:sz w:val="28"/>
          <w:szCs w:val="28"/>
          <w:lang w:eastAsia="ru-RU"/>
        </w:rPr>
        <w:t xml:space="preserve"> гериатра, терапевта подросткового</w:t>
      </w:r>
      <w:r>
        <w:rPr>
          <w:rFonts w:cs="Times New Roman"/>
          <w:sz w:val="28"/>
          <w:szCs w:val="28"/>
        </w:rPr>
        <w:t>.</w:t>
      </w:r>
      <w:proofErr w:type="gramEnd"/>
      <w:r>
        <w:rPr>
          <w:rFonts w:cs="Times New Roman"/>
          <w:sz w:val="28"/>
          <w:szCs w:val="28"/>
        </w:rPr>
        <w:t xml:space="preserve"> </w:t>
      </w:r>
      <w:r>
        <w:rPr>
          <w:rFonts w:cs="Times New Roman"/>
          <w:color w:val="000000"/>
          <w:sz w:val="28"/>
          <w:szCs w:val="28"/>
        </w:rPr>
        <w:t>На протяжении последних лет сохраняется тенденция старения медицинского персонала: 65 врачей и 106 средних медицинских работников достигли пенсионного возраста.</w:t>
      </w:r>
    </w:p>
    <w:p w:rsidR="00F5328E" w:rsidRDefault="001B315C" w:rsidP="001B315C">
      <w:pPr>
        <w:pStyle w:val="10"/>
        <w:widowControl w:val="0"/>
        <w:spacing w:line="240" w:lineRule="auto"/>
        <w:ind w:firstLine="709"/>
        <w:jc w:val="both"/>
        <w:rPr>
          <w:rFonts w:cs="Times New Roman"/>
          <w:sz w:val="28"/>
          <w:szCs w:val="28"/>
        </w:rPr>
      </w:pPr>
      <w:r>
        <w:rPr>
          <w:rFonts w:cs="Times New Roman"/>
          <w:iCs/>
          <w:color w:val="000000"/>
          <w:sz w:val="28"/>
          <w:szCs w:val="28"/>
        </w:rPr>
        <w:t xml:space="preserve">Для выхода из сложившейся ситуации </w:t>
      </w:r>
      <w:r>
        <w:rPr>
          <w:rFonts w:cs="Times New Roman"/>
          <w:iCs/>
          <w:sz w:val="28"/>
          <w:szCs w:val="28"/>
        </w:rPr>
        <w:t xml:space="preserve">ГБУЗ СК «Петровская районная больница» ходатайствует перед министерством здравоохранения Ставропольского края о выделении целевых направлений </w:t>
      </w:r>
      <w:r>
        <w:rPr>
          <w:rFonts w:cs="Times New Roman"/>
          <w:iCs/>
          <w:color w:val="000000"/>
          <w:sz w:val="28"/>
          <w:szCs w:val="28"/>
        </w:rPr>
        <w:t>для поступления</w:t>
      </w:r>
      <w:r>
        <w:rPr>
          <w:rFonts w:cs="Times New Roman"/>
          <w:iCs/>
          <w:sz w:val="28"/>
          <w:szCs w:val="28"/>
        </w:rPr>
        <w:t xml:space="preserve"> в ФГБОУ </w:t>
      </w:r>
      <w:proofErr w:type="gramStart"/>
      <w:r>
        <w:rPr>
          <w:rFonts w:cs="Times New Roman"/>
          <w:iCs/>
          <w:sz w:val="28"/>
          <w:szCs w:val="28"/>
        </w:rPr>
        <w:t>ВО</w:t>
      </w:r>
      <w:proofErr w:type="gramEnd"/>
      <w:r>
        <w:rPr>
          <w:rFonts w:cs="Times New Roman"/>
          <w:iCs/>
          <w:sz w:val="28"/>
          <w:szCs w:val="28"/>
        </w:rPr>
        <w:t xml:space="preserve"> «Ставропольский государственный медицинский университет» Министерства здравоохранения Российской Федерации. В отчетном году на целевые места поступили 6 человек, 1 человек поступил в целевую ординатуру по специальности «акушерство и гинекология». Информация </w:t>
      </w:r>
      <w:proofErr w:type="gramStart"/>
      <w:r>
        <w:rPr>
          <w:rFonts w:cs="Times New Roman"/>
          <w:iCs/>
          <w:sz w:val="28"/>
          <w:szCs w:val="28"/>
        </w:rPr>
        <w:t>о</w:t>
      </w:r>
      <w:proofErr w:type="gramEnd"/>
      <w:r>
        <w:rPr>
          <w:rFonts w:cs="Times New Roman"/>
          <w:iCs/>
          <w:sz w:val="28"/>
          <w:szCs w:val="28"/>
        </w:rPr>
        <w:t xml:space="preserve"> имеющихся вакансиях размещена на сайтах </w:t>
      </w:r>
      <w:r>
        <w:rPr>
          <w:rFonts w:cs="Times New Roman"/>
          <w:color w:val="000000"/>
          <w:sz w:val="28"/>
          <w:szCs w:val="28"/>
          <w:lang w:eastAsia="zh-CN"/>
        </w:rPr>
        <w:t>ГКУ «Центр занятости населения Петровского района»</w:t>
      </w:r>
      <w:r>
        <w:rPr>
          <w:rFonts w:cs="Times New Roman"/>
          <w:iCs/>
          <w:sz w:val="28"/>
          <w:szCs w:val="28"/>
        </w:rPr>
        <w:t xml:space="preserve">, министерства здравоохранения Ставропольского края, на портале «Работа в России». Кроме того, главный врач традиционного </w:t>
      </w:r>
      <w:r>
        <w:rPr>
          <w:rFonts w:cs="Times New Roman"/>
          <w:iCs/>
          <w:sz w:val="28"/>
          <w:szCs w:val="28"/>
        </w:rPr>
        <w:lastRenderedPageBreak/>
        <w:t xml:space="preserve">принимает участие в ярмарке вакансий учреждений здравоохранения районов и городов Ставропольского края для студентов выпускных курсов, ординаторов ФГБОУ </w:t>
      </w:r>
      <w:proofErr w:type="gramStart"/>
      <w:r>
        <w:rPr>
          <w:rFonts w:cs="Times New Roman"/>
          <w:iCs/>
          <w:sz w:val="28"/>
          <w:szCs w:val="28"/>
        </w:rPr>
        <w:t>ВО</w:t>
      </w:r>
      <w:proofErr w:type="gramEnd"/>
      <w:r>
        <w:rPr>
          <w:rFonts w:cs="Times New Roman"/>
          <w:iCs/>
          <w:sz w:val="28"/>
          <w:szCs w:val="28"/>
        </w:rPr>
        <w:t xml:space="preserve"> «Ставропольский государственный университет».</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1.7. Доля граждан, систематически занимающихся физической культурой и спортом, в общей численности населения — 53,2%.</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ar-SA"/>
        </w:rPr>
        <w:t>Сеть спортивных учреждений округа состоит из МБУ «</w:t>
      </w:r>
      <w:proofErr w:type="spellStart"/>
      <w:r>
        <w:rPr>
          <w:rFonts w:ascii="Times New Roman" w:eastAsia="Times New Roman" w:hAnsi="Times New Roman" w:cs="Times New Roman"/>
          <w:color w:val="000000"/>
          <w:sz w:val="28"/>
          <w:szCs w:val="28"/>
          <w:lang w:eastAsia="ar-SA"/>
        </w:rPr>
        <w:t>Светлоградский</w:t>
      </w:r>
      <w:proofErr w:type="spellEnd"/>
      <w:r>
        <w:rPr>
          <w:rFonts w:ascii="Times New Roman" w:eastAsia="Times New Roman" w:hAnsi="Times New Roman" w:cs="Times New Roman"/>
          <w:color w:val="000000"/>
          <w:sz w:val="28"/>
          <w:szCs w:val="28"/>
          <w:lang w:eastAsia="ar-SA"/>
        </w:rPr>
        <w:t xml:space="preserve"> городской стадион», МБУ «ФОК Победа», МКУ «Спорткомплекс </w:t>
      </w:r>
      <w:r w:rsidR="008D455B">
        <w:rPr>
          <w:rFonts w:ascii="Times New Roman" w:eastAsia="Times New Roman" w:hAnsi="Times New Roman" w:cs="Times New Roman"/>
          <w:color w:val="000000"/>
          <w:sz w:val="28"/>
          <w:szCs w:val="28"/>
          <w:lang w:eastAsia="ar-SA"/>
        </w:rPr>
        <w:t xml:space="preserve">                   </w:t>
      </w:r>
      <w:r>
        <w:rPr>
          <w:rFonts w:ascii="Times New Roman" w:eastAsia="Times New Roman" w:hAnsi="Times New Roman" w:cs="Times New Roman"/>
          <w:color w:val="000000"/>
          <w:sz w:val="28"/>
          <w:szCs w:val="28"/>
          <w:lang w:eastAsia="ar-SA"/>
        </w:rPr>
        <w:t xml:space="preserve">им. </w:t>
      </w:r>
      <w:proofErr w:type="spellStart"/>
      <w:r>
        <w:rPr>
          <w:rFonts w:ascii="Times New Roman" w:eastAsia="Times New Roman" w:hAnsi="Times New Roman" w:cs="Times New Roman"/>
          <w:color w:val="000000"/>
          <w:sz w:val="28"/>
          <w:szCs w:val="28"/>
          <w:lang w:eastAsia="ar-SA"/>
        </w:rPr>
        <w:t>И.В.Смагина</w:t>
      </w:r>
      <w:proofErr w:type="spellEnd"/>
      <w:r>
        <w:rPr>
          <w:rFonts w:ascii="Times New Roman" w:eastAsia="Times New Roman" w:hAnsi="Times New Roman" w:cs="Times New Roman"/>
          <w:color w:val="000000"/>
          <w:sz w:val="28"/>
          <w:szCs w:val="28"/>
          <w:lang w:eastAsia="ar-SA"/>
        </w:rPr>
        <w:t xml:space="preserve">», МКУ «Спортивный зал села Благодатного», МКУ «ФОЦ села Сухая Буйвола», МКУ «Спортивный зал села </w:t>
      </w:r>
      <w:proofErr w:type="spellStart"/>
      <w:r>
        <w:rPr>
          <w:rFonts w:ascii="Times New Roman" w:eastAsia="Times New Roman" w:hAnsi="Times New Roman" w:cs="Times New Roman"/>
          <w:color w:val="000000"/>
          <w:sz w:val="28"/>
          <w:szCs w:val="28"/>
          <w:lang w:eastAsia="ar-SA"/>
        </w:rPr>
        <w:t>Мартыновка</w:t>
      </w:r>
      <w:proofErr w:type="spellEnd"/>
      <w:r>
        <w:rPr>
          <w:rFonts w:ascii="Times New Roman" w:eastAsia="Times New Roman" w:hAnsi="Times New Roman" w:cs="Times New Roman"/>
          <w:color w:val="000000"/>
          <w:sz w:val="28"/>
          <w:szCs w:val="28"/>
          <w:lang w:eastAsia="ar-SA"/>
        </w:rPr>
        <w:t xml:space="preserve">», в которых представлены около 15 видов спорта. </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ar-SA"/>
        </w:rPr>
        <w:t xml:space="preserve">В 2021 году в округе проведено 79 спортивно-массовых мероприятий, в которых приняли участие 6,7 тыс. человек. </w:t>
      </w:r>
      <w:proofErr w:type="gramStart"/>
      <w:r>
        <w:rPr>
          <w:rFonts w:ascii="Times New Roman" w:eastAsia="Lucida Sans Unicode" w:hAnsi="Times New Roman" w:cs="Times New Roman"/>
          <w:color w:val="000000"/>
          <w:sz w:val="28"/>
          <w:szCs w:val="28"/>
        </w:rPr>
        <w:t>Спортсмены округа, в том числе спортсмены с поражением опорно-двигательного аппарата, приняли участие в 3 межрайонных, 16 региональных, 4 межрегиональных и 1 Всероссийском соревнованиях.</w:t>
      </w:r>
      <w:proofErr w:type="gramEnd"/>
      <w:r>
        <w:rPr>
          <w:rFonts w:ascii="Times New Roman" w:eastAsia="Lucida Sans Unicode" w:hAnsi="Times New Roman" w:cs="Times New Roman"/>
          <w:color w:val="000000"/>
          <w:sz w:val="28"/>
          <w:szCs w:val="28"/>
        </w:rPr>
        <w:t xml:space="preserve"> </w:t>
      </w:r>
      <w:r>
        <w:rPr>
          <w:rFonts w:ascii="Times New Roman" w:hAnsi="Times New Roman" w:cs="Times New Roman"/>
          <w:sz w:val="28"/>
          <w:szCs w:val="28"/>
        </w:rPr>
        <w:t>П</w:t>
      </w:r>
      <w:r>
        <w:rPr>
          <w:rFonts w:ascii="Times New Roman" w:eastAsia="Times New Roman" w:hAnsi="Times New Roman" w:cs="Times New Roman"/>
          <w:color w:val="000000"/>
          <w:sz w:val="28"/>
          <w:szCs w:val="28"/>
          <w:lang w:eastAsia="ar-SA"/>
        </w:rPr>
        <w:t xml:space="preserve">одготовлено 224 разрядника, из которых 219 – спортсмены массовых разрядов, 1 человек КМС, 4 человека – перворазрядники. </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color w:val="000000"/>
          <w:sz w:val="28"/>
          <w:szCs w:val="28"/>
        </w:rPr>
        <w:t xml:space="preserve">В отчетном году в ходе реализации муниципальной программы «Социальное развитие» </w:t>
      </w:r>
      <w:r>
        <w:rPr>
          <w:rFonts w:cs="Times New Roman"/>
          <w:sz w:val="28"/>
          <w:szCs w:val="28"/>
        </w:rPr>
        <w:t xml:space="preserve">выполнено благоустройство общественной территории стадиона в селе Донская Балка, </w:t>
      </w:r>
      <w:r>
        <w:rPr>
          <w:rFonts w:cs="Times New Roman"/>
          <w:color w:val="000000"/>
          <w:sz w:val="28"/>
          <w:szCs w:val="28"/>
        </w:rPr>
        <w:t xml:space="preserve">реализованы инициативные проекты «Благоустройство территории, прилегающей к зданию спортзала, с установкой уличных тренажеров в с. </w:t>
      </w:r>
      <w:proofErr w:type="spellStart"/>
      <w:r>
        <w:rPr>
          <w:rFonts w:cs="Times New Roman"/>
          <w:color w:val="000000"/>
          <w:sz w:val="28"/>
          <w:szCs w:val="28"/>
        </w:rPr>
        <w:t>Константиновское</w:t>
      </w:r>
      <w:proofErr w:type="spellEnd"/>
      <w:r>
        <w:rPr>
          <w:rFonts w:cs="Times New Roman"/>
          <w:color w:val="000000"/>
          <w:sz w:val="28"/>
          <w:szCs w:val="28"/>
        </w:rPr>
        <w:t>»</w:t>
      </w:r>
      <w:r>
        <w:rPr>
          <w:rFonts w:cs="Times New Roman"/>
          <w:color w:val="000000"/>
          <w:sz w:val="28"/>
          <w:szCs w:val="28"/>
          <w:lang w:eastAsia="ru-RU"/>
        </w:rPr>
        <w:t xml:space="preserve"> и «Обустройство футбольной площадки на ул. Высотной г. Светлограда»</w:t>
      </w:r>
      <w:r>
        <w:rPr>
          <w:rFonts w:cs="Times New Roman"/>
          <w:color w:val="000000"/>
          <w:sz w:val="28"/>
          <w:szCs w:val="28"/>
        </w:rPr>
        <w:t>.</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1.8.</w:t>
      </w:r>
      <w:r>
        <w:rPr>
          <w:rFonts w:ascii="Times New Roman" w:hAnsi="Times New Roman" w:cs="Times New Roman"/>
          <w:i/>
          <w:sz w:val="28"/>
          <w:szCs w:val="28"/>
        </w:rPr>
        <w:t xml:space="preserve"> </w:t>
      </w:r>
      <w:r>
        <w:rPr>
          <w:rFonts w:ascii="Times New Roman" w:eastAsia="Times New Roman" w:hAnsi="Times New Roman" w:cs="Times New Roman"/>
          <w:i/>
          <w:sz w:val="28"/>
          <w:szCs w:val="28"/>
        </w:rPr>
        <w:t>Уровень удовлетворенности населения округа качеством предоставляемых муниципальных услуг в области культуры — 8</w:t>
      </w:r>
      <w:r>
        <w:rPr>
          <w:rFonts w:ascii="Times New Roman" w:eastAsia="Times New Roman" w:hAnsi="Times New Roman" w:cs="Times New Roman"/>
          <w:i/>
          <w:color w:val="000000"/>
          <w:sz w:val="28"/>
          <w:szCs w:val="28"/>
        </w:rPr>
        <w:t>8,62%</w:t>
      </w:r>
      <w:r>
        <w:rPr>
          <w:rFonts w:ascii="Times New Roman" w:eastAsia="Times New Roman" w:hAnsi="Times New Roman" w:cs="Times New Roman"/>
          <w:i/>
          <w:sz w:val="28"/>
          <w:szCs w:val="28"/>
        </w:rPr>
        <w:t>.</w:t>
      </w:r>
    </w:p>
    <w:p w:rsidR="00F5328E" w:rsidRDefault="001B315C" w:rsidP="001B315C">
      <w:pPr>
        <w:spacing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rPr>
        <w:t>В 20</w:t>
      </w:r>
      <w:r>
        <w:rPr>
          <w:rFonts w:ascii="Times New Roman" w:eastAsia="Times New Roman" w:hAnsi="Times New Roman" w:cs="Times New Roman"/>
          <w:color w:val="000000"/>
          <w:sz w:val="28"/>
          <w:szCs w:val="28"/>
        </w:rPr>
        <w:t>21</w:t>
      </w:r>
      <w:r>
        <w:rPr>
          <w:rFonts w:ascii="Times New Roman" w:eastAsia="Times New Roman" w:hAnsi="Times New Roman" w:cs="Times New Roman"/>
          <w:sz w:val="28"/>
          <w:szCs w:val="28"/>
        </w:rPr>
        <w:t xml:space="preserve"> году н</w:t>
      </w:r>
      <w:r>
        <w:rPr>
          <w:rFonts w:ascii="Times New Roman" w:eastAsia="Times New Roman" w:hAnsi="Times New Roman" w:cs="Times New Roman"/>
          <w:sz w:val="28"/>
          <w:szCs w:val="28"/>
          <w:lang w:bidi="ru-RU"/>
        </w:rPr>
        <w:t xml:space="preserve">езависимая оценка качества условий оказания услуг в сфере культуры проведена в </w:t>
      </w:r>
      <w:r>
        <w:rPr>
          <w:rFonts w:ascii="Times New Roman" w:eastAsia="Times New Roman" w:hAnsi="Times New Roman" w:cs="Times New Roman"/>
          <w:color w:val="000000"/>
          <w:sz w:val="28"/>
          <w:szCs w:val="28"/>
        </w:rPr>
        <w:t>2</w:t>
      </w:r>
      <w:r>
        <w:rPr>
          <w:rFonts w:ascii="Times New Roman" w:eastAsia="Times New Roman" w:hAnsi="Times New Roman" w:cs="Times New Roman"/>
          <w:sz w:val="28"/>
          <w:szCs w:val="28"/>
        </w:rPr>
        <w:t xml:space="preserve"> сельских Домах культуры и организационно-методическом центре округа,</w:t>
      </w:r>
      <w:r>
        <w:rPr>
          <w:rFonts w:ascii="Times New Roman" w:eastAsia="Times New Roman" w:hAnsi="Times New Roman" w:cs="Times New Roman"/>
          <w:sz w:val="28"/>
          <w:szCs w:val="28"/>
          <w:lang w:bidi="ru-RU"/>
        </w:rPr>
        <w:t xml:space="preserve"> средний балл составил </w:t>
      </w:r>
      <w:r>
        <w:rPr>
          <w:rFonts w:ascii="Times New Roman" w:eastAsia="Times New Roman" w:hAnsi="Times New Roman" w:cs="Times New Roman"/>
          <w:iCs/>
          <w:sz w:val="28"/>
          <w:szCs w:val="28"/>
          <w:lang w:bidi="ru-RU"/>
        </w:rPr>
        <w:t>8</w:t>
      </w:r>
      <w:r>
        <w:rPr>
          <w:rFonts w:ascii="Times New Roman" w:eastAsia="Times New Roman" w:hAnsi="Times New Roman" w:cs="Times New Roman"/>
          <w:iCs/>
          <w:color w:val="000000"/>
          <w:sz w:val="28"/>
          <w:szCs w:val="28"/>
        </w:rPr>
        <w:t>8,62</w:t>
      </w:r>
      <w:r>
        <w:rPr>
          <w:rFonts w:ascii="Times New Roman" w:eastAsia="Times New Roman" w:hAnsi="Times New Roman" w:cs="Times New Roman"/>
          <w:sz w:val="28"/>
          <w:szCs w:val="28"/>
          <w:lang w:bidi="ru-RU"/>
        </w:rPr>
        <w:t xml:space="preserve"> </w:t>
      </w:r>
      <w:r>
        <w:rPr>
          <w:rFonts w:ascii="Times New Roman" w:hAnsi="Times New Roman" w:cs="Times New Roman"/>
          <w:sz w:val="28"/>
          <w:szCs w:val="28"/>
          <w:lang w:eastAsia="en-US" w:bidi="ru-RU"/>
        </w:rPr>
        <w:t>балла.</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1.9.</w:t>
      </w:r>
      <w:r>
        <w:rPr>
          <w:rFonts w:ascii="Times New Roman" w:hAnsi="Times New Roman" w:cs="Times New Roman"/>
          <w:i/>
          <w:sz w:val="28"/>
          <w:szCs w:val="28"/>
        </w:rPr>
        <w:t xml:space="preserve"> </w:t>
      </w:r>
      <w:r>
        <w:rPr>
          <w:rFonts w:ascii="Times New Roman" w:eastAsia="Times New Roman" w:hAnsi="Times New Roman" w:cs="Times New Roman"/>
          <w:i/>
          <w:sz w:val="28"/>
          <w:szCs w:val="28"/>
        </w:rPr>
        <w:t xml:space="preserve">Среднемесячная номинальная начисленная заработная плата одного работника — </w:t>
      </w:r>
      <w:r>
        <w:rPr>
          <w:rFonts w:ascii="Times New Roman" w:eastAsia="Times New Roman" w:hAnsi="Times New Roman" w:cs="Times New Roman"/>
          <w:i/>
          <w:color w:val="000000"/>
          <w:sz w:val="28"/>
          <w:szCs w:val="28"/>
        </w:rPr>
        <w:t xml:space="preserve">32387,70 </w:t>
      </w:r>
      <w:r>
        <w:rPr>
          <w:rFonts w:ascii="Times New Roman" w:eastAsia="Times New Roman" w:hAnsi="Times New Roman" w:cs="Times New Roman"/>
          <w:i/>
          <w:sz w:val="28"/>
          <w:szCs w:val="28"/>
        </w:rPr>
        <w:t>рублей.</w:t>
      </w:r>
    </w:p>
    <w:p w:rsidR="00F5328E" w:rsidRDefault="001B315C" w:rsidP="001B315C">
      <w:pPr>
        <w:pStyle w:val="af0"/>
        <w:shd w:val="clear" w:color="auto" w:fill="FFFFFF"/>
        <w:spacing w:after="0"/>
        <w:ind w:firstLine="709"/>
        <w:jc w:val="both"/>
        <w:rPr>
          <w:sz w:val="28"/>
          <w:szCs w:val="28"/>
        </w:rPr>
      </w:pPr>
      <w:r>
        <w:rPr>
          <w:sz w:val="28"/>
          <w:szCs w:val="28"/>
        </w:rPr>
        <w:t xml:space="preserve">В экономике округа в 2021 году было занято 17,28 тыс. человек, из них 10,7 тыс. человек трудилось на предприятиях, не относящихся к субъектам малого бизнеса. Основным источником доходов населения является заработная плата, среднемесячная </w:t>
      </w:r>
      <w:r>
        <w:rPr>
          <w:iCs/>
          <w:sz w:val="28"/>
          <w:szCs w:val="28"/>
        </w:rPr>
        <w:t>номинальная начисленная</w:t>
      </w:r>
      <w:r>
        <w:rPr>
          <w:sz w:val="28"/>
          <w:szCs w:val="28"/>
        </w:rPr>
        <w:t xml:space="preserve"> заработная плата увеличилась с 29699,40 рублей в 2020 году до </w:t>
      </w:r>
      <w:r>
        <w:rPr>
          <w:color w:val="000000"/>
          <w:sz w:val="28"/>
          <w:szCs w:val="28"/>
        </w:rPr>
        <w:t>32387,70</w:t>
      </w:r>
      <w:r>
        <w:rPr>
          <w:sz w:val="28"/>
          <w:szCs w:val="28"/>
        </w:rPr>
        <w:t xml:space="preserve"> рублей                      в 2021 году, темп роста составил 1</w:t>
      </w:r>
      <w:r>
        <w:rPr>
          <w:color w:val="000000"/>
          <w:sz w:val="28"/>
          <w:szCs w:val="28"/>
        </w:rPr>
        <w:t>09,05</w:t>
      </w:r>
      <w:r>
        <w:rPr>
          <w:sz w:val="28"/>
          <w:szCs w:val="28"/>
        </w:rPr>
        <w:t xml:space="preserve">%.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1.10. Доля населения, принявшего участие в общественных мероприятиях на территории округа, в общей численности постоянного населения — </w:t>
      </w:r>
      <w:r>
        <w:rPr>
          <w:rFonts w:ascii="Times New Roman" w:eastAsia="Times New Roman" w:hAnsi="Times New Roman" w:cs="Times New Roman"/>
          <w:i/>
          <w:color w:val="000000"/>
          <w:sz w:val="28"/>
          <w:szCs w:val="28"/>
        </w:rPr>
        <w:t>62,80</w:t>
      </w:r>
      <w:r>
        <w:rPr>
          <w:rFonts w:ascii="Times New Roman" w:eastAsia="Times New Roman" w:hAnsi="Times New Roman" w:cs="Times New Roman"/>
          <w:i/>
          <w:sz w:val="28"/>
          <w:szCs w:val="28"/>
        </w:rPr>
        <w:t>%.</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Жители округа принимали активное участие в формировании перечня проектов развития территорий муниципальных образований, основанных на местных инициативах, рейтинговом голосовании по выбору проектов благоустройства общественных территорий округа, собраниях жителей сельских населенных пунктов, субботниках, культурно-досуговых и спортивных мероприятиях. Так количество участвующих в общественных </w:t>
      </w:r>
      <w:r>
        <w:rPr>
          <w:rFonts w:ascii="Times New Roman" w:eastAsia="Times New Roman" w:hAnsi="Times New Roman" w:cs="Times New Roman"/>
          <w:sz w:val="28"/>
          <w:szCs w:val="28"/>
        </w:rPr>
        <w:lastRenderedPageBreak/>
        <w:t xml:space="preserve">мероприятиях, проводимых на территории округа в 2021 году, увеличилось до </w:t>
      </w:r>
      <w:r>
        <w:rPr>
          <w:rFonts w:ascii="Times New Roman" w:eastAsia="Times New Roman" w:hAnsi="Times New Roman" w:cs="Times New Roman"/>
          <w:color w:val="000000"/>
          <w:sz w:val="28"/>
          <w:szCs w:val="28"/>
        </w:rPr>
        <w:t>43857</w:t>
      </w:r>
      <w:r>
        <w:rPr>
          <w:rFonts w:ascii="Times New Roman" w:eastAsia="Times New Roman" w:hAnsi="Times New Roman" w:cs="Times New Roman"/>
          <w:sz w:val="28"/>
          <w:szCs w:val="28"/>
        </w:rPr>
        <w:t xml:space="preserve"> человек или </w:t>
      </w:r>
      <w:r>
        <w:rPr>
          <w:rFonts w:ascii="Times New Roman" w:eastAsia="Times New Roman" w:hAnsi="Times New Roman" w:cs="Times New Roman"/>
          <w:color w:val="000000"/>
          <w:sz w:val="28"/>
          <w:szCs w:val="28"/>
        </w:rPr>
        <w:t>62,80</w:t>
      </w:r>
      <w:r>
        <w:rPr>
          <w:rFonts w:ascii="Times New Roman" w:eastAsia="Times New Roman" w:hAnsi="Times New Roman" w:cs="Times New Roman"/>
          <w:sz w:val="28"/>
          <w:szCs w:val="28"/>
        </w:rPr>
        <w:t xml:space="preserve">% общей численности населения. </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b/>
          <w:bCs/>
          <w:sz w:val="28"/>
          <w:szCs w:val="28"/>
        </w:rPr>
        <w:t>Стратегическая цель 2 «Создание комфортной среды проживания и развитие инфраструктуры</w:t>
      </w:r>
      <w:proofErr w:type="gramStart"/>
      <w:r>
        <w:rPr>
          <w:rFonts w:ascii="Times New Roman" w:eastAsia="Times New Roman" w:hAnsi="Times New Roman" w:cs="Times New Roman"/>
          <w:b/>
          <w:bCs/>
          <w:sz w:val="28"/>
          <w:szCs w:val="28"/>
        </w:rPr>
        <w:t xml:space="preserve">.» </w:t>
      </w:r>
      <w:proofErr w:type="gramEnd"/>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2.1.</w:t>
      </w:r>
      <w:r>
        <w:rPr>
          <w:rFonts w:ascii="Times New Roman" w:hAnsi="Times New Roman" w:cs="Times New Roman"/>
          <w:i/>
          <w:sz w:val="28"/>
          <w:szCs w:val="28"/>
        </w:rPr>
        <w:t xml:space="preserve"> </w:t>
      </w:r>
      <w:r>
        <w:rPr>
          <w:rFonts w:ascii="Times New Roman" w:eastAsia="Times New Roman" w:hAnsi="Times New Roman" w:cs="Times New Roman"/>
          <w:i/>
          <w:sz w:val="28"/>
          <w:szCs w:val="28"/>
        </w:rPr>
        <w:t>Наличие в городском округе утвержденного генерального плана городского округа - Да.</w:t>
      </w:r>
    </w:p>
    <w:p w:rsidR="00F5328E" w:rsidRDefault="001B315C" w:rsidP="001B315C">
      <w:pPr>
        <w:widowControl w:val="0"/>
        <w:spacing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В</w:t>
      </w:r>
      <w:r>
        <w:rPr>
          <w:rFonts w:ascii="Times New Roman" w:hAnsi="Times New Roman" w:cs="Times New Roman"/>
          <w:sz w:val="28"/>
          <w:szCs w:val="28"/>
        </w:rPr>
        <w:t xml:space="preserve"> соответствии со ст. 5 Закона Ставропольского края от 14 апреля 2017 № 36-кз муниципальные правовые акты, принятые органами местного самоуправления, которые на день вступления в силу настоящего закона осуществляли полномочия по решению вопросов местного значения на соответствующих территориях Петровского муниципального района Ставропольского края, действуют в части, не противоречащей федеральным законам и иным нормативным правовым актам Российской Федерации, Уставу Ставропольского края</w:t>
      </w:r>
      <w:proofErr w:type="gramEnd"/>
      <w:r>
        <w:rPr>
          <w:rFonts w:ascii="Times New Roman" w:hAnsi="Times New Roman" w:cs="Times New Roman"/>
          <w:sz w:val="28"/>
          <w:szCs w:val="28"/>
        </w:rPr>
        <w:t>, законам Ставропольского края, иным нормативным правовым актам Ставропольского края, а также муниципальным правовым актам органов местного самоуправления Петровского городского округа Ставропольского края. О</w:t>
      </w:r>
      <w:r>
        <w:rPr>
          <w:rFonts w:ascii="Times New Roman" w:eastAsia="Times New Roman" w:hAnsi="Times New Roman" w:cs="Times New Roman"/>
          <w:sz w:val="28"/>
          <w:szCs w:val="28"/>
        </w:rPr>
        <w:t xml:space="preserve">сновой градостроительного развития территории округа остается схема территориального планирования Петровского муниципального района Ставропольского края на период до 2040 года (далее - схема территориального планирования), утвержденная решением Совета Петровского муниципального района Ставропольского края 21 ноября 2013    № 50. Поселениями, входившими в состав Петровского муниципального района Ставропольского края, были </w:t>
      </w:r>
      <w:proofErr w:type="gramStart"/>
      <w:r>
        <w:rPr>
          <w:rFonts w:ascii="Times New Roman" w:eastAsia="Times New Roman" w:hAnsi="Times New Roman" w:cs="Times New Roman"/>
          <w:sz w:val="28"/>
          <w:szCs w:val="28"/>
        </w:rPr>
        <w:t>разработаны и утверждены</w:t>
      </w:r>
      <w:proofErr w:type="gramEnd"/>
      <w:r>
        <w:rPr>
          <w:rFonts w:ascii="Times New Roman" w:eastAsia="Times New Roman" w:hAnsi="Times New Roman" w:cs="Times New Roman"/>
          <w:sz w:val="28"/>
          <w:szCs w:val="28"/>
        </w:rPr>
        <w:t xml:space="preserve"> генеральные планы поселений, правила землепользования и застройки поселений.</w:t>
      </w:r>
    </w:p>
    <w:p w:rsidR="00F5328E" w:rsidRDefault="001B315C" w:rsidP="001B315C">
      <w:pPr>
        <w:pStyle w:val="ConsPlusNormal0"/>
        <w:widowControl w:val="0"/>
        <w:ind w:firstLine="709"/>
        <w:jc w:val="both"/>
        <w:rPr>
          <w:rFonts w:ascii="Times New Roman" w:hAnsi="Times New Roman" w:cs="Times New Roman"/>
        </w:rPr>
      </w:pPr>
      <w:r>
        <w:rPr>
          <w:rFonts w:ascii="Times New Roman" w:eastAsia="Times New Roman" w:hAnsi="Times New Roman" w:cs="Times New Roman"/>
        </w:rPr>
        <w:t>В соответствии с муниципальным контрактом № 0121200004720001026 от 27 октября 2020 года на выполнение научно-исследовательской работы по теме: «Разработка системы градостроительной документации Петровского городского округа Ставропольского края (местных нормативов градостроительного проектирования, генерального плана, правил землепользования и застройки)», разработаны генеральный план и правила землепользования и застройки Петровского городского округа Ставропольского края.</w:t>
      </w:r>
    </w:p>
    <w:p w:rsidR="00F5328E" w:rsidRDefault="001B315C" w:rsidP="001B315C">
      <w:pPr>
        <w:pStyle w:val="ConsPlusNormal0"/>
        <w:widowControl w:val="0"/>
        <w:ind w:firstLine="709"/>
        <w:jc w:val="both"/>
        <w:rPr>
          <w:rFonts w:ascii="Times New Roman" w:hAnsi="Times New Roman" w:cs="Times New Roman"/>
        </w:rPr>
      </w:pPr>
      <w:proofErr w:type="gramStart"/>
      <w:r>
        <w:rPr>
          <w:rFonts w:ascii="Times New Roman" w:eastAsia="Times New Roman" w:hAnsi="Times New Roman" w:cs="Times New Roman"/>
        </w:rPr>
        <w:t xml:space="preserve">В соответствии с </w:t>
      </w:r>
      <w:proofErr w:type="spellStart"/>
      <w:r>
        <w:rPr>
          <w:rFonts w:ascii="Times New Roman" w:eastAsia="Times New Roman" w:hAnsi="Times New Roman" w:cs="Times New Roman"/>
        </w:rPr>
        <w:t>пп</w:t>
      </w:r>
      <w:proofErr w:type="spellEnd"/>
      <w:r>
        <w:rPr>
          <w:rFonts w:ascii="Times New Roman" w:eastAsia="Times New Roman" w:hAnsi="Times New Roman" w:cs="Times New Roman"/>
        </w:rPr>
        <w:t>. 8.5 п. 8 Положения о порядке организации и проведения общественных обсуждений или публичных слушаний по вопросам градостроительной деятельности на территории Петровского городского округа Ставропольского края, утвержденного решением Совета депутатов Петровского городского округа Ставропольского края                         от 15 июня 2018 года № 80 (с изменениями), учитывая заключение о результатах публичных слушаний от 23 ноября 2021 года, в рамках устранения</w:t>
      </w:r>
      <w:proofErr w:type="gramEnd"/>
      <w:r>
        <w:rPr>
          <w:rFonts w:ascii="Times New Roman" w:eastAsia="Times New Roman" w:hAnsi="Times New Roman" w:cs="Times New Roman"/>
        </w:rPr>
        <w:t xml:space="preserve"> замечаний, принято распоряжение Петровского городского округа Ставропольского края от 25 ноября 2021 года № 64-р «Об отклонении проекта генерального плана Петровского городского округа Ставропольского края и направлении его на доработку».</w:t>
      </w:r>
    </w:p>
    <w:p w:rsidR="00F5328E" w:rsidRDefault="001B315C" w:rsidP="001B315C">
      <w:pPr>
        <w:pStyle w:val="ConsPlusNormal0"/>
        <w:widowControl w:val="0"/>
        <w:ind w:firstLine="709"/>
        <w:jc w:val="both"/>
        <w:rPr>
          <w:rFonts w:ascii="Times New Roman" w:hAnsi="Times New Roman" w:cs="Times New Roman"/>
        </w:rPr>
      </w:pPr>
      <w:r>
        <w:rPr>
          <w:rFonts w:ascii="Times New Roman" w:eastAsia="Times New Roman" w:hAnsi="Times New Roman" w:cs="Times New Roman"/>
        </w:rPr>
        <w:lastRenderedPageBreak/>
        <w:t xml:space="preserve">27 декабря 2021 года проект генерального плана </w:t>
      </w:r>
      <w:proofErr w:type="gramStart"/>
      <w:r>
        <w:rPr>
          <w:rFonts w:ascii="Times New Roman" w:eastAsia="Times New Roman" w:hAnsi="Times New Roman" w:cs="Times New Roman"/>
        </w:rPr>
        <w:t>размещен в ФГИС ТП и направлено</w:t>
      </w:r>
      <w:proofErr w:type="gramEnd"/>
      <w:r>
        <w:rPr>
          <w:rFonts w:ascii="Times New Roman" w:eastAsia="Times New Roman" w:hAnsi="Times New Roman" w:cs="Times New Roman"/>
        </w:rPr>
        <w:t xml:space="preserve"> уведомление об обеспечении доступа к доработанным материалам проекта генерального плана в министерство экономического развития Российской Федерации, государственную корпорацию по атомной энергии «</w:t>
      </w:r>
      <w:proofErr w:type="spellStart"/>
      <w:r>
        <w:rPr>
          <w:rFonts w:ascii="Times New Roman" w:eastAsia="Times New Roman" w:hAnsi="Times New Roman" w:cs="Times New Roman"/>
        </w:rPr>
        <w:t>Росатом</w:t>
      </w:r>
      <w:proofErr w:type="spellEnd"/>
      <w:r>
        <w:rPr>
          <w:rFonts w:ascii="Times New Roman" w:eastAsia="Times New Roman" w:hAnsi="Times New Roman" w:cs="Times New Roman"/>
        </w:rPr>
        <w:t>», Федеральное агентство лесного хозяйства Российской Федерации.</w:t>
      </w:r>
    </w:p>
    <w:p w:rsidR="00F5328E" w:rsidRDefault="001B315C" w:rsidP="001B315C">
      <w:pPr>
        <w:pStyle w:val="ConsPlusNormal0"/>
        <w:widowControl w:val="0"/>
        <w:ind w:firstLine="709"/>
        <w:jc w:val="both"/>
        <w:rPr>
          <w:rFonts w:ascii="Times New Roman" w:hAnsi="Times New Roman" w:cs="Times New Roman"/>
        </w:rPr>
      </w:pPr>
      <w:r>
        <w:rPr>
          <w:rFonts w:ascii="Times New Roman" w:eastAsia="Times New Roman" w:hAnsi="Times New Roman" w:cs="Times New Roman"/>
        </w:rPr>
        <w:t>Генеральный план Петровского городского округа Ставропольского края утвержден решением Совета депутатов Петровского городского округа Ставропольского края № 46 от 25 мая 2022 года.</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2.2. Ввод в действие жилых домов — 7,76 тыс. </w:t>
      </w:r>
      <w:proofErr w:type="spellStart"/>
      <w:r>
        <w:rPr>
          <w:rFonts w:ascii="Times New Roman" w:eastAsia="Times New Roman" w:hAnsi="Times New Roman" w:cs="Times New Roman"/>
          <w:i/>
          <w:sz w:val="28"/>
          <w:szCs w:val="28"/>
        </w:rPr>
        <w:t>кв.м</w:t>
      </w:r>
      <w:proofErr w:type="spellEnd"/>
      <w:r>
        <w:rPr>
          <w:rFonts w:ascii="Times New Roman" w:eastAsia="Times New Roman" w:hAnsi="Times New Roman" w:cs="Times New Roman"/>
          <w:i/>
          <w:sz w:val="28"/>
          <w:szCs w:val="28"/>
        </w:rPr>
        <w:t>. общей площади.</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2021 году за счет средств граждан </w:t>
      </w:r>
      <w:proofErr w:type="gramStart"/>
      <w:r>
        <w:rPr>
          <w:rFonts w:ascii="Times New Roman" w:hAnsi="Times New Roman" w:cs="Times New Roman"/>
          <w:sz w:val="28"/>
          <w:szCs w:val="28"/>
        </w:rPr>
        <w:t>введены</w:t>
      </w:r>
      <w:proofErr w:type="gramEnd"/>
      <w:r>
        <w:rPr>
          <w:rFonts w:ascii="Times New Roman" w:hAnsi="Times New Roman" w:cs="Times New Roman"/>
          <w:sz w:val="28"/>
          <w:szCs w:val="28"/>
        </w:rPr>
        <w:t xml:space="preserve"> в эксплуатацию 60 домов общей площадью 7760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xml:space="preserve">. Общая площадь жилых помещений, приходящаяся в среднем на одного жителя, составляет 25,60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p w:rsidR="00F5328E" w:rsidRDefault="001B315C" w:rsidP="001B315C">
      <w:pPr>
        <w:widowControl w:val="0"/>
        <w:spacing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060606"/>
          <w:sz w:val="28"/>
          <w:szCs w:val="28"/>
        </w:rPr>
        <w:t xml:space="preserve">В рамках реализации в округе отдельных функций в области градостроительства в 2021 году было выдано: </w:t>
      </w:r>
      <w:r>
        <w:rPr>
          <w:rFonts w:ascii="Times New Roman" w:eastAsia="Cambria" w:hAnsi="Times New Roman" w:cs="Times New Roman"/>
          <w:sz w:val="28"/>
          <w:szCs w:val="28"/>
        </w:rPr>
        <w:t xml:space="preserve">22 разрешения на строительство, </w:t>
      </w:r>
      <w:r>
        <w:rPr>
          <w:rFonts w:ascii="Times New Roman" w:hAnsi="Times New Roman" w:cs="Times New Roman"/>
          <w:sz w:val="28"/>
          <w:szCs w:val="28"/>
        </w:rPr>
        <w:t xml:space="preserve">71 </w:t>
      </w:r>
      <w:r>
        <w:rPr>
          <w:rFonts w:ascii="Times New Roman" w:hAnsi="Times New Roman" w:cs="Times New Roman"/>
          <w:color w:val="000000"/>
          <w:sz w:val="28"/>
          <w:szCs w:val="28"/>
        </w:rPr>
        <w:t>уведомление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земельном участке, </w:t>
      </w:r>
      <w:r>
        <w:rPr>
          <w:rFonts w:ascii="Times New Roman" w:hAnsi="Times New Roman" w:cs="Times New Roman"/>
          <w:sz w:val="28"/>
          <w:szCs w:val="28"/>
        </w:rPr>
        <w:t xml:space="preserve">23 разрешения на ввод объектов в эксплуатацию, 74 </w:t>
      </w:r>
      <w:r>
        <w:rPr>
          <w:rFonts w:ascii="Times New Roman" w:hAnsi="Times New Roman" w:cs="Times New Roman"/>
          <w:color w:val="000000"/>
          <w:sz w:val="28"/>
          <w:szCs w:val="28"/>
        </w:rPr>
        <w:t xml:space="preserve">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w:t>
      </w:r>
      <w:r>
        <w:rPr>
          <w:rFonts w:ascii="Times New Roman" w:hAnsi="Times New Roman" w:cs="Times New Roman"/>
          <w:sz w:val="28"/>
          <w:szCs w:val="28"/>
        </w:rPr>
        <w:t xml:space="preserve">26 градостроительных планов земельного участка, 4 разрешения на установку и эксплуатацию рекламных конструкций, </w:t>
      </w:r>
      <w:r>
        <w:rPr>
          <w:rFonts w:ascii="Times New Roman" w:hAnsi="Times New Roman" w:cs="Times New Roman"/>
          <w:color w:val="060606"/>
          <w:sz w:val="28"/>
          <w:szCs w:val="28"/>
        </w:rPr>
        <w:t>для муниципальных нужд подготовлены                 22 межевых плана.</w:t>
      </w:r>
      <w:proofErr w:type="gramEnd"/>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2.3.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w:t>
      </w:r>
      <w:r>
        <w:rPr>
          <w:rFonts w:ascii="Times New Roman" w:eastAsia="Times New Roman" w:hAnsi="Times New Roman" w:cs="Times New Roman"/>
          <w:i/>
          <w:color w:val="000000"/>
          <w:sz w:val="28"/>
          <w:szCs w:val="28"/>
        </w:rPr>
        <w:t>36,00</w:t>
      </w:r>
      <w:r>
        <w:rPr>
          <w:rFonts w:ascii="Times New Roman" w:eastAsia="Times New Roman" w:hAnsi="Times New Roman" w:cs="Times New Roman"/>
          <w:i/>
          <w:sz w:val="28"/>
          <w:szCs w:val="28"/>
        </w:rPr>
        <w:t>%.</w:t>
      </w:r>
    </w:p>
    <w:p w:rsidR="00F5328E" w:rsidRDefault="001B315C" w:rsidP="001B315C">
      <w:pPr>
        <w:pStyle w:val="af"/>
        <w:suppressAutoHyphens w:val="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Общая протяженность отремонтированных в 2021 году автомобильных дорог общего пользования местного значения составила 23,25 км, в </w:t>
      </w:r>
      <w:proofErr w:type="spellStart"/>
      <w:r>
        <w:rPr>
          <w:rFonts w:ascii="Times New Roman" w:hAnsi="Times New Roman" w:cs="Times New Roman"/>
          <w:color w:val="000000"/>
          <w:sz w:val="28"/>
          <w:szCs w:val="28"/>
        </w:rPr>
        <w:t>т.ч</w:t>
      </w:r>
      <w:proofErr w:type="spellEnd"/>
      <w:r>
        <w:rPr>
          <w:rFonts w:ascii="Times New Roman" w:hAnsi="Times New Roman" w:cs="Times New Roman"/>
          <w:color w:val="000000"/>
          <w:sz w:val="28"/>
          <w:szCs w:val="28"/>
        </w:rPr>
        <w:t>.               асфальтобетон – 17,25 км, щебеночное покрытие – 6,0 км</w:t>
      </w:r>
      <w:proofErr w:type="gramStart"/>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 xml:space="preserve">было                         отремонтировано 4,36 км тротуаров. </w:t>
      </w:r>
      <w:r>
        <w:rPr>
          <w:rFonts w:ascii="Times New Roman" w:hAnsi="Times New Roman" w:cs="Times New Roman"/>
          <w:sz w:val="28"/>
          <w:szCs w:val="28"/>
        </w:rPr>
        <w:t>Выполнено обустройство опасных участков автомобильных дорог искусственными дорожными неровностями – 27 шт., обустроено 14 пешеходных переходов, установлены 158 знака,                 332 метра пешеходного ограждения, в г. Светлограде на одном из самых сложных участков – пересечении улиц Комсомольская и Шевченко –                  появился светофор, обеспечено содержание всех светофорных объектов округа.</w:t>
      </w:r>
    </w:p>
    <w:p w:rsidR="001B315C" w:rsidRDefault="001B315C" w:rsidP="001B315C">
      <w:pPr>
        <w:pStyle w:val="af"/>
        <w:suppressAutoHyphens w:val="0"/>
        <w:ind w:firstLine="709"/>
        <w:jc w:val="both"/>
        <w:rPr>
          <w:rFonts w:ascii="Times New Roman" w:hAnsi="Times New Roman" w:cs="Times New Roman"/>
          <w:sz w:val="28"/>
          <w:szCs w:val="28"/>
        </w:rPr>
      </w:pPr>
    </w:p>
    <w:p w:rsidR="001B315C" w:rsidRDefault="001B315C" w:rsidP="001B315C">
      <w:pPr>
        <w:pStyle w:val="af"/>
        <w:suppressAutoHyphens w:val="0"/>
        <w:ind w:firstLine="709"/>
        <w:jc w:val="both"/>
        <w:rPr>
          <w:rFonts w:ascii="Times New Roman" w:hAnsi="Times New Roman" w:cs="Times New Roman"/>
          <w:sz w:val="28"/>
          <w:szCs w:val="28"/>
        </w:rPr>
      </w:pP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lastRenderedPageBreak/>
        <w:t>2.4.</w:t>
      </w:r>
      <w:r>
        <w:rPr>
          <w:rFonts w:ascii="Times New Roman" w:hAnsi="Times New Roman" w:cs="Times New Roman"/>
          <w:i/>
          <w:sz w:val="28"/>
          <w:szCs w:val="28"/>
        </w:rPr>
        <w:t xml:space="preserve"> </w:t>
      </w:r>
      <w:r>
        <w:rPr>
          <w:rFonts w:ascii="Times New Roman" w:eastAsia="Times New Roman" w:hAnsi="Times New Roman" w:cs="Times New Roman"/>
          <w:i/>
          <w:sz w:val="28"/>
          <w:szCs w:val="28"/>
        </w:rPr>
        <w:t xml:space="preserve">Уровень износа коммунальной инфраструктуры — </w:t>
      </w:r>
      <w:r>
        <w:rPr>
          <w:rFonts w:ascii="Times New Roman" w:eastAsia="Times New Roman" w:hAnsi="Times New Roman" w:cs="Times New Roman"/>
          <w:i/>
          <w:color w:val="000000"/>
          <w:sz w:val="28"/>
          <w:szCs w:val="28"/>
        </w:rPr>
        <w:t>58,50</w:t>
      </w:r>
      <w:r>
        <w:rPr>
          <w:rFonts w:ascii="Times New Roman" w:eastAsia="Times New Roman" w:hAnsi="Times New Roman" w:cs="Times New Roman"/>
          <w:i/>
          <w:sz w:val="28"/>
          <w:szCs w:val="28"/>
        </w:rPr>
        <w:t>%.</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связи с тем, что сведения о наличии и движении основных фондов (средств) и других нефинансовых активов коммерческих и некоммерческих предприятий предоставляются в органы Федеральной службы статистики Российской Федерации в срок до 01 апреля следующего за отчетным, фактическое значение показателя за 202</w:t>
      </w:r>
      <w:r>
        <w:rPr>
          <w:rFonts w:ascii="Times New Roman" w:eastAsia="Times New Roman" w:hAnsi="Times New Roman" w:cs="Times New Roman"/>
          <w:color w:val="000000"/>
          <w:sz w:val="28"/>
          <w:szCs w:val="28"/>
        </w:rPr>
        <w:t>1</w:t>
      </w:r>
      <w:r>
        <w:rPr>
          <w:rFonts w:ascii="Times New Roman" w:eastAsia="Times New Roman" w:hAnsi="Times New Roman" w:cs="Times New Roman"/>
          <w:sz w:val="28"/>
          <w:szCs w:val="28"/>
        </w:rPr>
        <w:t xml:space="preserve"> год в целом по округу на настоящий момент Управлением Федеральной службы государственной статистики по Северо-Кавказскому федеральному округу не</w:t>
      </w:r>
      <w:proofErr w:type="gramEnd"/>
      <w:r>
        <w:rPr>
          <w:rFonts w:ascii="Times New Roman" w:eastAsia="Times New Roman" w:hAnsi="Times New Roman" w:cs="Times New Roman"/>
          <w:sz w:val="28"/>
          <w:szCs w:val="28"/>
        </w:rPr>
        <w:t xml:space="preserve"> сформировано.</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По итогам 2020 года среднегодовая стоимость основных фондов коммерческих организаций округа составляла </w:t>
      </w:r>
      <w:r>
        <w:rPr>
          <w:rFonts w:ascii="Times New Roman" w:eastAsia="Times New Roman" w:hAnsi="Times New Roman" w:cs="Times New Roman"/>
          <w:color w:val="000000"/>
          <w:sz w:val="28"/>
          <w:szCs w:val="28"/>
        </w:rPr>
        <w:t xml:space="preserve">11359,87 </w:t>
      </w:r>
      <w:r>
        <w:rPr>
          <w:rFonts w:ascii="Times New Roman" w:eastAsia="Times New Roman" w:hAnsi="Times New Roman" w:cs="Times New Roman"/>
          <w:sz w:val="28"/>
          <w:szCs w:val="28"/>
        </w:rPr>
        <w:t xml:space="preserve">млн. рублей. Степень износа основных фондов — </w:t>
      </w:r>
      <w:r>
        <w:rPr>
          <w:rFonts w:ascii="Times New Roman" w:eastAsia="Times New Roman" w:hAnsi="Times New Roman" w:cs="Times New Roman"/>
          <w:iCs/>
          <w:sz w:val="28"/>
          <w:szCs w:val="28"/>
        </w:rPr>
        <w:t>6</w:t>
      </w:r>
      <w:r>
        <w:rPr>
          <w:rFonts w:ascii="Times New Roman" w:eastAsia="Times New Roman" w:hAnsi="Times New Roman" w:cs="Times New Roman"/>
          <w:iCs/>
          <w:color w:val="000000"/>
          <w:sz w:val="28"/>
          <w:szCs w:val="28"/>
        </w:rPr>
        <w:t>3,30</w:t>
      </w:r>
      <w:r>
        <w:rPr>
          <w:rFonts w:ascii="Times New Roman" w:eastAsia="Times New Roman" w:hAnsi="Times New Roman" w:cs="Times New Roman"/>
          <w:sz w:val="28"/>
          <w:szCs w:val="28"/>
        </w:rPr>
        <w:t>%.</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экономической структуре наибольший уровень износа основных средств отмечается по виду экономической деятельности «Обеспечение электрической энергией, газом и паром; кондиционирование воздуха», где значение показателя составляет </w:t>
      </w:r>
      <w:r>
        <w:rPr>
          <w:rFonts w:ascii="Times New Roman" w:eastAsia="Times New Roman" w:hAnsi="Times New Roman" w:cs="Times New Roman"/>
          <w:color w:val="000000"/>
          <w:sz w:val="28"/>
          <w:szCs w:val="28"/>
        </w:rPr>
        <w:t>58,50</w:t>
      </w:r>
      <w:r>
        <w:rPr>
          <w:rFonts w:ascii="Times New Roman" w:eastAsia="Times New Roman" w:hAnsi="Times New Roman" w:cs="Times New Roman"/>
          <w:sz w:val="28"/>
          <w:szCs w:val="28"/>
        </w:rPr>
        <w:t xml:space="preserve">%. В структуре основных фондов данного вида экономической деятельности машины, оборудование, транспортные средства занимают — </w:t>
      </w:r>
      <w:r>
        <w:rPr>
          <w:rFonts w:ascii="Times New Roman" w:eastAsia="Times New Roman" w:hAnsi="Times New Roman" w:cs="Times New Roman"/>
          <w:color w:val="000000"/>
          <w:sz w:val="28"/>
          <w:szCs w:val="28"/>
        </w:rPr>
        <w:t>30,9</w:t>
      </w:r>
      <w:r>
        <w:rPr>
          <w:rFonts w:ascii="Times New Roman" w:eastAsia="Times New Roman" w:hAnsi="Times New Roman" w:cs="Times New Roman"/>
          <w:sz w:val="28"/>
          <w:szCs w:val="28"/>
        </w:rPr>
        <w:t>%, здания — 34,2%, сооружения — 34,8%.</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2.5. Количество реализуемых проектов по благоустройству населенных пунктов, основанных на инициативах населения округа -                      17 единиц.</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2021 году в округе реализовано </w:t>
      </w:r>
      <w:r>
        <w:rPr>
          <w:rFonts w:ascii="Times New Roman" w:eastAsia="Times New Roman" w:hAnsi="Times New Roman" w:cs="Times New Roman"/>
          <w:sz w:val="28"/>
          <w:szCs w:val="28"/>
        </w:rPr>
        <w:t>17</w:t>
      </w:r>
      <w:r>
        <w:rPr>
          <w:rFonts w:ascii="Times New Roman" w:hAnsi="Times New Roman" w:cs="Times New Roman"/>
          <w:sz w:val="28"/>
          <w:szCs w:val="28"/>
        </w:rPr>
        <w:t xml:space="preserve"> </w:t>
      </w:r>
      <w:r>
        <w:rPr>
          <w:rFonts w:ascii="Times New Roman" w:eastAsia="Times New Roman" w:hAnsi="Times New Roman" w:cs="Times New Roman"/>
          <w:sz w:val="28"/>
          <w:szCs w:val="28"/>
        </w:rPr>
        <w:t>проектов по благоустройству населенных пунктов, основанных на инициативах населения округа, об</w:t>
      </w:r>
      <w:r>
        <w:rPr>
          <w:rFonts w:ascii="Times New Roman" w:hAnsi="Times New Roman" w:cs="Times New Roman"/>
          <w:sz w:val="28"/>
          <w:szCs w:val="28"/>
          <w:lang w:eastAsia="en-US"/>
        </w:rPr>
        <w:t xml:space="preserve">щей стоимостью </w:t>
      </w:r>
      <w:r>
        <w:rPr>
          <w:rFonts w:ascii="Times New Roman" w:hAnsi="Times New Roman" w:cs="Times New Roman"/>
          <w:color w:val="000000"/>
          <w:sz w:val="28"/>
          <w:szCs w:val="28"/>
          <w:lang w:eastAsia="en-US"/>
        </w:rPr>
        <w:t>45802,88</w:t>
      </w:r>
      <w:r>
        <w:rPr>
          <w:rFonts w:ascii="Times New Roman" w:hAnsi="Times New Roman" w:cs="Times New Roman"/>
          <w:sz w:val="28"/>
          <w:szCs w:val="28"/>
          <w:lang w:eastAsia="en-US"/>
        </w:rPr>
        <w:t xml:space="preserve"> тыс. рублей. Участие в реализации проектов безвозмездным трудом приняли </w:t>
      </w:r>
      <w:r>
        <w:rPr>
          <w:rFonts w:ascii="Times New Roman" w:hAnsi="Times New Roman" w:cs="Times New Roman"/>
          <w:color w:val="000000"/>
          <w:sz w:val="28"/>
          <w:szCs w:val="28"/>
          <w:lang w:eastAsia="en-US"/>
        </w:rPr>
        <w:t xml:space="preserve">954 </w:t>
      </w:r>
      <w:r>
        <w:rPr>
          <w:rFonts w:ascii="Times New Roman" w:hAnsi="Times New Roman" w:cs="Times New Roman"/>
          <w:sz w:val="28"/>
          <w:szCs w:val="28"/>
          <w:lang w:eastAsia="en-US"/>
        </w:rPr>
        <w:t xml:space="preserve">человека, нефинансовый вклад от индивидуальных предпринимателей и организаций товарами и услугами оценивается в сумму </w:t>
      </w:r>
      <w:r>
        <w:rPr>
          <w:rFonts w:ascii="Times New Roman" w:hAnsi="Times New Roman" w:cs="Times New Roman"/>
          <w:color w:val="000000"/>
          <w:sz w:val="28"/>
          <w:szCs w:val="28"/>
          <w:lang w:eastAsia="en-US"/>
        </w:rPr>
        <w:t xml:space="preserve">2839,97 </w:t>
      </w:r>
      <w:r>
        <w:rPr>
          <w:rFonts w:ascii="Times New Roman" w:hAnsi="Times New Roman" w:cs="Times New Roman"/>
          <w:sz w:val="28"/>
          <w:szCs w:val="28"/>
          <w:lang w:eastAsia="en-US"/>
        </w:rPr>
        <w:t>тыс. рублей. Реализация проектов осуществлялась в рамках муниципальных программ:</w:t>
      </w:r>
    </w:p>
    <w:p w:rsidR="00F5328E" w:rsidRDefault="001B315C" w:rsidP="001B315C">
      <w:pPr>
        <w:pStyle w:val="af"/>
        <w:ind w:firstLine="709"/>
        <w:jc w:val="both"/>
        <w:rPr>
          <w:rFonts w:ascii="Times New Roman" w:hAnsi="Times New Roman" w:cs="Times New Roman"/>
          <w:sz w:val="28"/>
          <w:szCs w:val="28"/>
        </w:rPr>
      </w:pPr>
      <w:r>
        <w:rPr>
          <w:rFonts w:ascii="Times New Roman" w:hAnsi="Times New Roman" w:cs="Times New Roman"/>
          <w:sz w:val="28"/>
          <w:szCs w:val="28"/>
        </w:rPr>
        <w:t>- «Социальное развитие» (1 проект в селе Донская Балка);</w:t>
      </w:r>
    </w:p>
    <w:p w:rsidR="00F5328E" w:rsidRDefault="001B315C" w:rsidP="001B315C">
      <w:pPr>
        <w:pStyle w:val="af"/>
        <w:ind w:firstLine="709"/>
        <w:jc w:val="both"/>
        <w:rPr>
          <w:rFonts w:ascii="Times New Roman" w:hAnsi="Times New Roman" w:cs="Times New Roman"/>
          <w:sz w:val="28"/>
          <w:szCs w:val="28"/>
        </w:rPr>
      </w:pPr>
      <w:r>
        <w:rPr>
          <w:rFonts w:ascii="Times New Roman" w:hAnsi="Times New Roman" w:cs="Times New Roman"/>
          <w:sz w:val="28"/>
          <w:szCs w:val="28"/>
        </w:rPr>
        <w:t>- «Культура Петровского городского округа Ставропольского края»              (5 проектов в селах Рогатая Балка, Ореховка, Просянка, Гофицкое и городе Светлограде);</w:t>
      </w:r>
    </w:p>
    <w:p w:rsidR="00F5328E" w:rsidRDefault="001B315C" w:rsidP="001B315C">
      <w:pPr>
        <w:pStyle w:val="af"/>
        <w:ind w:firstLine="709"/>
        <w:jc w:val="both"/>
        <w:rPr>
          <w:rFonts w:ascii="Times New Roman" w:hAnsi="Times New Roman" w:cs="Times New Roman"/>
          <w:sz w:val="28"/>
          <w:szCs w:val="28"/>
        </w:rPr>
      </w:pPr>
      <w:r>
        <w:rPr>
          <w:rFonts w:ascii="Times New Roman" w:hAnsi="Times New Roman" w:cs="Times New Roman"/>
          <w:sz w:val="28"/>
          <w:szCs w:val="28"/>
        </w:rPr>
        <w:t>- «Развитие жилищно-коммунального хозяйства» (</w:t>
      </w:r>
      <w:r>
        <w:rPr>
          <w:rFonts w:ascii="Times New Roman" w:hAnsi="Times New Roman" w:cs="Times New Roman"/>
          <w:color w:val="000000"/>
          <w:sz w:val="28"/>
          <w:szCs w:val="28"/>
        </w:rPr>
        <w:t>8</w:t>
      </w:r>
      <w:r>
        <w:rPr>
          <w:rFonts w:ascii="Times New Roman" w:hAnsi="Times New Roman" w:cs="Times New Roman"/>
          <w:sz w:val="28"/>
          <w:szCs w:val="28"/>
        </w:rPr>
        <w:t xml:space="preserve"> проектов в селах Высоцкое, </w:t>
      </w:r>
      <w:proofErr w:type="spellStart"/>
      <w:r>
        <w:rPr>
          <w:rFonts w:ascii="Times New Roman" w:hAnsi="Times New Roman" w:cs="Times New Roman"/>
          <w:sz w:val="28"/>
          <w:szCs w:val="28"/>
        </w:rPr>
        <w:t>Константиновское</w:t>
      </w:r>
      <w:proofErr w:type="spellEnd"/>
      <w:r>
        <w:rPr>
          <w:rFonts w:ascii="Times New Roman" w:hAnsi="Times New Roman" w:cs="Times New Roman"/>
          <w:sz w:val="28"/>
          <w:szCs w:val="28"/>
        </w:rPr>
        <w:t xml:space="preserve">, Николина Балка, </w:t>
      </w:r>
      <w:proofErr w:type="spellStart"/>
      <w:r>
        <w:rPr>
          <w:rFonts w:ascii="Times New Roman" w:hAnsi="Times New Roman" w:cs="Times New Roman"/>
          <w:sz w:val="28"/>
          <w:szCs w:val="28"/>
        </w:rPr>
        <w:t>Шведино</w:t>
      </w:r>
      <w:proofErr w:type="spellEnd"/>
      <w:r>
        <w:rPr>
          <w:rFonts w:ascii="Times New Roman" w:hAnsi="Times New Roman" w:cs="Times New Roman"/>
          <w:sz w:val="28"/>
          <w:szCs w:val="28"/>
        </w:rPr>
        <w:t xml:space="preserve">, Благодатное, в поселке </w:t>
      </w:r>
      <w:proofErr w:type="spellStart"/>
      <w:r>
        <w:rPr>
          <w:rFonts w:ascii="Times New Roman" w:hAnsi="Times New Roman" w:cs="Times New Roman"/>
          <w:sz w:val="28"/>
          <w:szCs w:val="28"/>
        </w:rPr>
        <w:t>Прикалаусский</w:t>
      </w:r>
      <w:proofErr w:type="spellEnd"/>
      <w:r>
        <w:rPr>
          <w:rFonts w:ascii="Times New Roman" w:hAnsi="Times New Roman" w:cs="Times New Roman"/>
          <w:sz w:val="28"/>
          <w:szCs w:val="28"/>
        </w:rPr>
        <w:t>, в хуторе Соленое Озеро и городе Светлограде);</w:t>
      </w:r>
    </w:p>
    <w:p w:rsidR="00F5328E" w:rsidRDefault="001B315C" w:rsidP="001B315C">
      <w:pPr>
        <w:pStyle w:val="af"/>
        <w:ind w:firstLine="709"/>
        <w:jc w:val="both"/>
        <w:rPr>
          <w:rFonts w:ascii="Times New Roman" w:hAnsi="Times New Roman" w:cs="Times New Roman"/>
          <w:sz w:val="28"/>
          <w:szCs w:val="28"/>
        </w:rPr>
      </w:pPr>
      <w:r>
        <w:rPr>
          <w:rFonts w:ascii="Times New Roman" w:hAnsi="Times New Roman" w:cs="Times New Roman"/>
          <w:sz w:val="28"/>
          <w:szCs w:val="28"/>
        </w:rPr>
        <w:t xml:space="preserve">- «Развитие транспортной системы и обеспечение безопасности дорожного движения» (3 проекта в селах </w:t>
      </w:r>
      <w:proofErr w:type="spellStart"/>
      <w:r>
        <w:rPr>
          <w:rFonts w:ascii="Times New Roman" w:hAnsi="Times New Roman" w:cs="Times New Roman"/>
          <w:sz w:val="28"/>
          <w:szCs w:val="28"/>
        </w:rPr>
        <w:t>Шангала</w:t>
      </w:r>
      <w:proofErr w:type="spellEnd"/>
      <w:r>
        <w:rPr>
          <w:rFonts w:ascii="Times New Roman" w:hAnsi="Times New Roman" w:cs="Times New Roman"/>
          <w:sz w:val="28"/>
          <w:szCs w:val="28"/>
        </w:rPr>
        <w:t>, Сухая Буйвола и городе Светлограде).</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2.6. Доля преступлений, совершенных в общественных местах, в общем количестве преступлений, совершенных на территории округа — 2</w:t>
      </w:r>
      <w:r>
        <w:rPr>
          <w:rFonts w:ascii="Times New Roman" w:eastAsia="Times New Roman" w:hAnsi="Times New Roman" w:cs="Times New Roman"/>
          <w:i/>
          <w:color w:val="000000"/>
          <w:sz w:val="28"/>
          <w:szCs w:val="28"/>
        </w:rPr>
        <w:t>0,28</w:t>
      </w:r>
      <w:r>
        <w:rPr>
          <w:rFonts w:ascii="Times New Roman" w:eastAsia="Times New Roman" w:hAnsi="Times New Roman" w:cs="Times New Roman"/>
          <w:i/>
          <w:sz w:val="28"/>
          <w:szCs w:val="28"/>
        </w:rPr>
        <w:t>%.</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За 12 месяцев 2021 года в округе совершено 705 преступлений                       (в 2020 году — 746 преступлений), в том числе 143 преступления совершены в общественных местах, что составляет 20,28% в общем количестве преступлений. Необходимо отметить снижение количества преступлений, </w:t>
      </w:r>
      <w:r>
        <w:rPr>
          <w:rFonts w:ascii="Times New Roman" w:hAnsi="Times New Roman" w:cs="Times New Roman"/>
          <w:color w:val="000000"/>
          <w:sz w:val="28"/>
          <w:szCs w:val="28"/>
        </w:rPr>
        <w:lastRenderedPageBreak/>
        <w:t>совершенных в общественных местах на 26,7% (143 против 195), в том числе количество преступлений, совершенных на улице на 20,06%                                   (112 против 141).</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 xml:space="preserve">2.7. Доля населения, проживающего на защищенной в результате проведения </w:t>
      </w:r>
      <w:proofErr w:type="spellStart"/>
      <w:r>
        <w:rPr>
          <w:rFonts w:ascii="Times New Roman" w:eastAsia="Times New Roman" w:hAnsi="Times New Roman" w:cs="Times New Roman"/>
          <w:i/>
          <w:sz w:val="28"/>
          <w:szCs w:val="28"/>
        </w:rPr>
        <w:t>противопаводковых</w:t>
      </w:r>
      <w:proofErr w:type="spellEnd"/>
      <w:r>
        <w:rPr>
          <w:rFonts w:ascii="Times New Roman" w:eastAsia="Times New Roman" w:hAnsi="Times New Roman" w:cs="Times New Roman"/>
          <w:i/>
          <w:sz w:val="28"/>
          <w:szCs w:val="28"/>
        </w:rPr>
        <w:t xml:space="preserve"> мероприятий территории округа, в общей численности населения, проживающего на территории округа, подверженной негативному воздействию вод — </w:t>
      </w:r>
      <w:r>
        <w:rPr>
          <w:rFonts w:ascii="Times New Roman" w:eastAsia="Times New Roman" w:hAnsi="Times New Roman" w:cs="Times New Roman"/>
          <w:i/>
          <w:color w:val="000000"/>
          <w:sz w:val="28"/>
          <w:szCs w:val="28"/>
        </w:rPr>
        <w:t>85</w:t>
      </w:r>
      <w:r>
        <w:rPr>
          <w:rFonts w:ascii="Times New Roman" w:eastAsia="Times New Roman" w:hAnsi="Times New Roman" w:cs="Times New Roman"/>
          <w:i/>
          <w:sz w:val="28"/>
          <w:szCs w:val="28"/>
        </w:rPr>
        <w:t>,00%.</w:t>
      </w:r>
    </w:p>
    <w:p w:rsidR="00F5328E" w:rsidRDefault="001B315C" w:rsidP="001B315C">
      <w:pPr>
        <w:pStyle w:val="ad"/>
        <w:widowControl w:val="0"/>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Cs/>
          <w:color w:val="111111"/>
          <w:sz w:val="28"/>
          <w:szCs w:val="28"/>
        </w:rPr>
        <w:t xml:space="preserve">С 2020 года в округе шла реализация мероприятия государственной программы Ставропольского края «Охрана окружающей среды» по объекту «Расчистка русел рек </w:t>
      </w:r>
      <w:proofErr w:type="spellStart"/>
      <w:r>
        <w:rPr>
          <w:rFonts w:ascii="Times New Roman" w:eastAsia="Times New Roman" w:hAnsi="Times New Roman" w:cs="Times New Roman"/>
          <w:bCs/>
          <w:color w:val="111111"/>
          <w:sz w:val="28"/>
          <w:szCs w:val="28"/>
        </w:rPr>
        <w:t>Калаус</w:t>
      </w:r>
      <w:proofErr w:type="spellEnd"/>
      <w:r>
        <w:rPr>
          <w:rFonts w:ascii="Times New Roman" w:eastAsia="Times New Roman" w:hAnsi="Times New Roman" w:cs="Times New Roman"/>
          <w:bCs/>
          <w:color w:val="111111"/>
          <w:sz w:val="28"/>
          <w:szCs w:val="28"/>
        </w:rPr>
        <w:t xml:space="preserve"> и </w:t>
      </w:r>
      <w:proofErr w:type="spellStart"/>
      <w:r>
        <w:rPr>
          <w:rFonts w:ascii="Times New Roman" w:eastAsia="Times New Roman" w:hAnsi="Times New Roman" w:cs="Times New Roman"/>
          <w:bCs/>
          <w:color w:val="111111"/>
          <w:sz w:val="28"/>
          <w:szCs w:val="28"/>
        </w:rPr>
        <w:t>Карамык</w:t>
      </w:r>
      <w:proofErr w:type="spellEnd"/>
      <w:r>
        <w:rPr>
          <w:rFonts w:ascii="Times New Roman" w:eastAsia="Times New Roman" w:hAnsi="Times New Roman" w:cs="Times New Roman"/>
          <w:bCs/>
          <w:color w:val="111111"/>
          <w:sz w:val="28"/>
          <w:szCs w:val="28"/>
        </w:rPr>
        <w:t xml:space="preserve"> в г. Светлоград Петровского района Ставропольского края». Общая протяженность участка расчистки русел рек </w:t>
      </w:r>
      <w:proofErr w:type="spellStart"/>
      <w:r>
        <w:rPr>
          <w:rFonts w:ascii="Times New Roman" w:eastAsia="Times New Roman" w:hAnsi="Times New Roman" w:cs="Times New Roman"/>
          <w:bCs/>
          <w:color w:val="111111"/>
          <w:sz w:val="28"/>
          <w:szCs w:val="28"/>
        </w:rPr>
        <w:t>Калаус</w:t>
      </w:r>
      <w:proofErr w:type="spellEnd"/>
      <w:r>
        <w:rPr>
          <w:rFonts w:ascii="Times New Roman" w:eastAsia="Times New Roman" w:hAnsi="Times New Roman" w:cs="Times New Roman"/>
          <w:bCs/>
          <w:color w:val="111111"/>
          <w:sz w:val="28"/>
          <w:szCs w:val="28"/>
        </w:rPr>
        <w:t xml:space="preserve"> и </w:t>
      </w:r>
      <w:proofErr w:type="spellStart"/>
      <w:r>
        <w:rPr>
          <w:rFonts w:ascii="Times New Roman" w:eastAsia="Times New Roman" w:hAnsi="Times New Roman" w:cs="Times New Roman"/>
          <w:bCs/>
          <w:color w:val="111111"/>
          <w:sz w:val="28"/>
          <w:szCs w:val="28"/>
        </w:rPr>
        <w:t>Карамык</w:t>
      </w:r>
      <w:proofErr w:type="spellEnd"/>
      <w:r>
        <w:rPr>
          <w:rFonts w:ascii="Times New Roman" w:eastAsia="Times New Roman" w:hAnsi="Times New Roman" w:cs="Times New Roman"/>
          <w:bCs/>
          <w:color w:val="111111"/>
          <w:sz w:val="28"/>
          <w:szCs w:val="28"/>
        </w:rPr>
        <w:t xml:space="preserve"> в г. Светлограде составляет около 9 километров. Расчистка участка завершена </w:t>
      </w:r>
      <w:r>
        <w:rPr>
          <w:rFonts w:ascii="Times New Roman" w:hAnsi="Times New Roman" w:cs="Times New Roman"/>
          <w:bCs/>
          <w:color w:val="111111"/>
          <w:sz w:val="28"/>
          <w:szCs w:val="28"/>
        </w:rPr>
        <w:t>30</w:t>
      </w:r>
      <w:r>
        <w:rPr>
          <w:rFonts w:ascii="Times New Roman" w:eastAsia="Times New Roman" w:hAnsi="Times New Roman" w:cs="Times New Roman"/>
          <w:bCs/>
          <w:color w:val="111111"/>
          <w:sz w:val="28"/>
          <w:szCs w:val="28"/>
        </w:rPr>
        <w:t xml:space="preserve"> сентября 2021 года.</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i/>
          <w:sz w:val="28"/>
          <w:szCs w:val="28"/>
        </w:rPr>
        <w:t>2.8. Количество несанкционированных свалок на территории округа — 16 единиц.</w:t>
      </w:r>
    </w:p>
    <w:p w:rsidR="00F5328E" w:rsidRDefault="001B315C" w:rsidP="001B315C">
      <w:pPr>
        <w:suppressAutoHyphens w:val="0"/>
        <w:overflowPunct w:val="0"/>
        <w:spacing w:line="240" w:lineRule="auto"/>
        <w:ind w:firstLine="709"/>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На территории округа расположены 16 несанкционированных свалок твердых коммунальных отходов, сведения о которых были внесены в                    территориальную схему обращения с отходами в Ставропольском крае, утвержденную постановлением Правительства Ставропольского края                от 22 сентября 2016 г. № 408-п «Об утверждении территориальной схемы о</w:t>
      </w:r>
      <w:r>
        <w:rPr>
          <w:rFonts w:ascii="Times New Roman" w:hAnsi="Times New Roman" w:cs="Times New Roman"/>
          <w:sz w:val="28"/>
          <w:szCs w:val="28"/>
          <w:lang w:eastAsia="en-US"/>
        </w:rPr>
        <w:t>б</w:t>
      </w:r>
      <w:r>
        <w:rPr>
          <w:rFonts w:ascii="Times New Roman" w:hAnsi="Times New Roman" w:cs="Times New Roman"/>
          <w:sz w:val="28"/>
          <w:szCs w:val="28"/>
          <w:lang w:eastAsia="en-US"/>
        </w:rPr>
        <w:t>ращения с отходами в Ставропольском крае», а затем и в кадастр отходов производства и потребления Ставропольского края.</w:t>
      </w:r>
      <w:proofErr w:type="gramEnd"/>
    </w:p>
    <w:p w:rsidR="00F5328E" w:rsidRDefault="001B315C" w:rsidP="001B315C">
      <w:pPr>
        <w:suppressAutoHyphens w:val="0"/>
        <w:overflowPunct w:val="0"/>
        <w:spacing w:line="240" w:lineRule="auto"/>
        <w:ind w:firstLine="709"/>
        <w:jc w:val="both"/>
        <w:rPr>
          <w:rFonts w:ascii="Times New Roman" w:hAnsi="Times New Roman" w:cs="Times New Roman"/>
          <w:sz w:val="28"/>
          <w:szCs w:val="28"/>
          <w:lang w:eastAsia="en-US"/>
        </w:rPr>
      </w:pPr>
      <w:r>
        <w:rPr>
          <w:rFonts w:ascii="Times New Roman" w:eastAsia="Times New Roman" w:hAnsi="Times New Roman" w:cs="Times New Roman"/>
          <w:iCs/>
          <w:sz w:val="28"/>
          <w:szCs w:val="28"/>
        </w:rPr>
        <w:t xml:space="preserve">Силами работников предприятий и организаций округа, сотрудников администрации, жителей ликвидировано 43 стихийных свалки. </w:t>
      </w:r>
      <w:r>
        <w:rPr>
          <w:rFonts w:ascii="Times New Roman" w:hAnsi="Times New Roman" w:cs="Times New Roman"/>
          <w:sz w:val="28"/>
          <w:szCs w:val="28"/>
          <w:lang w:eastAsia="en-US"/>
        </w:rPr>
        <w:t xml:space="preserve">По состоянию на 13 апреля 2022 года из кадастра отходов производства и потребления Ставропольского края были исключены 10 несанкционированных свалок твердых коммунальных отходов, расположенных на территории сельских населенных пунктов округа. </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b/>
          <w:color w:val="000000"/>
          <w:sz w:val="28"/>
          <w:szCs w:val="28"/>
        </w:rPr>
        <w:t>Стратегическая цель 3 «Создание условий для привлечения инвестиций и повышения уровня экономической активности».</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bCs/>
          <w:i/>
          <w:color w:val="000000"/>
          <w:sz w:val="28"/>
          <w:szCs w:val="28"/>
        </w:rPr>
        <w:t>3.1. Индекс физического объема инвестиций в основной капитал — 239,15%.</w:t>
      </w:r>
    </w:p>
    <w:p w:rsidR="00F5328E" w:rsidRDefault="001B315C" w:rsidP="001B315C">
      <w:pPr>
        <w:pStyle w:val="af0"/>
        <w:widowControl w:val="0"/>
        <w:shd w:val="clear" w:color="auto" w:fill="FFFFFF"/>
        <w:spacing w:after="0"/>
        <w:ind w:firstLine="709"/>
        <w:jc w:val="both"/>
        <w:rPr>
          <w:sz w:val="28"/>
          <w:szCs w:val="28"/>
        </w:rPr>
      </w:pPr>
      <w:r>
        <w:rPr>
          <w:bCs/>
          <w:iCs/>
          <w:color w:val="000000"/>
          <w:sz w:val="28"/>
          <w:szCs w:val="28"/>
        </w:rPr>
        <w:t xml:space="preserve">В 2021 году хозяйствующими субъектами всех форм на развитие экономики округа (без учета бюджетных средств) направлено                           5650,37 млн. рублей, на долю сельского хозяйства и промышленности приходится около 80,0% общего объема инвестиций. </w:t>
      </w:r>
      <w:r>
        <w:rPr>
          <w:sz w:val="28"/>
          <w:szCs w:val="28"/>
        </w:rPr>
        <w:t xml:space="preserve">За счет внебюджетных источников финансирования крупными и средними предприятиями на инвестиции направлено 2622,7 млн. рублей, что в 3,9 раза превышает значение 2020 года. </w:t>
      </w:r>
    </w:p>
    <w:p w:rsidR="00F5328E" w:rsidRDefault="001B315C" w:rsidP="001B315C">
      <w:pPr>
        <w:pStyle w:val="af0"/>
        <w:shd w:val="clear" w:color="auto" w:fill="FFFFFF"/>
        <w:spacing w:after="0"/>
        <w:ind w:firstLine="709"/>
        <w:jc w:val="both"/>
        <w:rPr>
          <w:sz w:val="28"/>
          <w:szCs w:val="28"/>
        </w:rPr>
      </w:pPr>
      <w:r>
        <w:rPr>
          <w:sz w:val="28"/>
          <w:szCs w:val="28"/>
        </w:rPr>
        <w:t xml:space="preserve">За счет реализации 17 инвестиционных проектов привлечено                 </w:t>
      </w:r>
      <w:r>
        <w:rPr>
          <w:bCs/>
          <w:color w:val="060606"/>
          <w:sz w:val="28"/>
          <w:szCs w:val="28"/>
        </w:rPr>
        <w:t>3302,82</w:t>
      </w:r>
      <w:r>
        <w:rPr>
          <w:bCs/>
          <w:color w:val="0E0E0E"/>
          <w:sz w:val="28"/>
          <w:szCs w:val="28"/>
        </w:rPr>
        <w:t xml:space="preserve"> млн. рублей</w:t>
      </w:r>
      <w:r>
        <w:rPr>
          <w:sz w:val="28"/>
          <w:szCs w:val="28"/>
        </w:rPr>
        <w:t>, наиболее крупные из них включены в реестр инвестиционных проектов Ставропольского края:</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lastRenderedPageBreak/>
        <w:t xml:space="preserve">1. «Строительство малой гидроэлектростанции на </w:t>
      </w:r>
      <w:proofErr w:type="spellStart"/>
      <w:r>
        <w:rPr>
          <w:rFonts w:cs="Times New Roman"/>
          <w:sz w:val="28"/>
          <w:szCs w:val="28"/>
        </w:rPr>
        <w:t>Просянском</w:t>
      </w:r>
      <w:proofErr w:type="spellEnd"/>
      <w:r>
        <w:rPr>
          <w:rFonts w:cs="Times New Roman"/>
          <w:sz w:val="28"/>
          <w:szCs w:val="28"/>
        </w:rPr>
        <w:t xml:space="preserve"> сбросе из БСК IV в реку </w:t>
      </w:r>
      <w:proofErr w:type="spellStart"/>
      <w:r>
        <w:rPr>
          <w:rFonts w:cs="Times New Roman"/>
          <w:sz w:val="28"/>
          <w:szCs w:val="28"/>
        </w:rPr>
        <w:t>Калаус</w:t>
      </w:r>
      <w:proofErr w:type="spellEnd"/>
      <w:r>
        <w:rPr>
          <w:rFonts w:cs="Times New Roman"/>
          <w:sz w:val="28"/>
          <w:szCs w:val="28"/>
        </w:rPr>
        <w:t xml:space="preserve"> в с. Просянка», инициатор - ООО «</w:t>
      </w:r>
      <w:proofErr w:type="spellStart"/>
      <w:r>
        <w:rPr>
          <w:rFonts w:cs="Times New Roman"/>
          <w:sz w:val="28"/>
          <w:szCs w:val="28"/>
        </w:rPr>
        <w:t>ЭнергоМин</w:t>
      </w:r>
      <w:proofErr w:type="spellEnd"/>
      <w:r>
        <w:rPr>
          <w:rFonts w:cs="Times New Roman"/>
          <w:sz w:val="28"/>
          <w:szCs w:val="28"/>
        </w:rPr>
        <w:t xml:space="preserve"> - Юг», место реализации </w:t>
      </w:r>
      <w:proofErr w:type="gramStart"/>
      <w:r>
        <w:rPr>
          <w:rFonts w:cs="Times New Roman"/>
          <w:sz w:val="28"/>
          <w:szCs w:val="28"/>
        </w:rPr>
        <w:t>с</w:t>
      </w:r>
      <w:proofErr w:type="gramEnd"/>
      <w:r>
        <w:rPr>
          <w:rFonts w:cs="Times New Roman"/>
          <w:sz w:val="28"/>
          <w:szCs w:val="28"/>
        </w:rPr>
        <w:t>. Просянка;</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 xml:space="preserve">2. «Добыча песчаников на участке №2 «Северный» месторождения «СВИНАЯ БАЛКА», инициатор - ООО «Континент», место реализации                  </w:t>
      </w:r>
      <w:proofErr w:type="gramStart"/>
      <w:r>
        <w:rPr>
          <w:rFonts w:cs="Times New Roman"/>
          <w:sz w:val="28"/>
          <w:szCs w:val="28"/>
        </w:rPr>
        <w:t>с</w:t>
      </w:r>
      <w:proofErr w:type="gramEnd"/>
      <w:r>
        <w:rPr>
          <w:rFonts w:cs="Times New Roman"/>
          <w:sz w:val="28"/>
          <w:szCs w:val="28"/>
        </w:rPr>
        <w:t>. Донская Балка;</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 xml:space="preserve">3. «Приобретение </w:t>
      </w:r>
      <w:proofErr w:type="spellStart"/>
      <w:r>
        <w:rPr>
          <w:rFonts w:cs="Times New Roman"/>
          <w:sz w:val="28"/>
          <w:szCs w:val="28"/>
        </w:rPr>
        <w:t>асфальтосмесительной</w:t>
      </w:r>
      <w:proofErr w:type="spellEnd"/>
      <w:r>
        <w:rPr>
          <w:rFonts w:cs="Times New Roman"/>
          <w:sz w:val="28"/>
          <w:szCs w:val="28"/>
        </w:rPr>
        <w:t xml:space="preserve"> установки SANYSLB1500D», инициатор - ООО «ДПМК», место реализации г. Светлоград;</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 xml:space="preserve">4.«Строительство производственного объекта, приобретение техники и оборудования, предназначенного для переработки молока», инициатор </w:t>
      </w:r>
      <w:proofErr w:type="gramStart"/>
      <w:r>
        <w:rPr>
          <w:rFonts w:cs="Times New Roman"/>
          <w:sz w:val="28"/>
          <w:szCs w:val="28"/>
        </w:rPr>
        <w:t>–М</w:t>
      </w:r>
      <w:proofErr w:type="gramEnd"/>
      <w:r>
        <w:rPr>
          <w:rFonts w:cs="Times New Roman"/>
          <w:sz w:val="28"/>
          <w:szCs w:val="28"/>
        </w:rPr>
        <w:t>СПК «Победа», место реализации г. Светлоград;</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5. «Реконструкция и модернизация существующих молочно-товарных комплексов», инициатор - ООО «Агропромышленная корпорация», место реализации пос. Рогатая Балка;</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 xml:space="preserve">6. «Реконструкция и модернизация молочно-товарной фермы», инициатор - ООО «Хлебороб», место реализации с. </w:t>
      </w:r>
      <w:proofErr w:type="spellStart"/>
      <w:r>
        <w:rPr>
          <w:rFonts w:cs="Times New Roman"/>
          <w:sz w:val="28"/>
          <w:szCs w:val="28"/>
        </w:rPr>
        <w:t>Мартыновка</w:t>
      </w:r>
      <w:proofErr w:type="spellEnd"/>
      <w:r>
        <w:rPr>
          <w:rFonts w:cs="Times New Roman"/>
          <w:sz w:val="28"/>
          <w:szCs w:val="28"/>
        </w:rPr>
        <w:t>;</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 xml:space="preserve">7. «Строительство </w:t>
      </w:r>
      <w:proofErr w:type="gramStart"/>
      <w:r>
        <w:rPr>
          <w:rFonts w:cs="Times New Roman"/>
          <w:sz w:val="28"/>
          <w:szCs w:val="28"/>
        </w:rPr>
        <w:t>ветровых электростанций</w:t>
      </w:r>
      <w:proofErr w:type="gramEnd"/>
      <w:r>
        <w:rPr>
          <w:rFonts w:cs="Times New Roman"/>
          <w:sz w:val="28"/>
          <w:szCs w:val="28"/>
        </w:rPr>
        <w:t xml:space="preserve"> на территории Ставропольского края», инициатор - ООО «</w:t>
      </w:r>
      <w:proofErr w:type="spellStart"/>
      <w:r>
        <w:rPr>
          <w:rFonts w:cs="Times New Roman"/>
          <w:sz w:val="28"/>
          <w:szCs w:val="28"/>
        </w:rPr>
        <w:t>НоваВинд</w:t>
      </w:r>
      <w:proofErr w:type="spellEnd"/>
      <w:r>
        <w:rPr>
          <w:rFonts w:cs="Times New Roman"/>
          <w:sz w:val="28"/>
          <w:szCs w:val="28"/>
        </w:rPr>
        <w:t xml:space="preserve">», место реализации с. </w:t>
      </w:r>
      <w:proofErr w:type="spellStart"/>
      <w:r>
        <w:rPr>
          <w:rFonts w:cs="Times New Roman"/>
          <w:sz w:val="28"/>
          <w:szCs w:val="28"/>
        </w:rPr>
        <w:t>Константиновское</w:t>
      </w:r>
      <w:proofErr w:type="spellEnd"/>
      <w:r>
        <w:rPr>
          <w:rFonts w:cs="Times New Roman"/>
          <w:sz w:val="28"/>
          <w:szCs w:val="28"/>
        </w:rPr>
        <w:t>;</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 xml:space="preserve">8. </w:t>
      </w:r>
      <w:proofErr w:type="gramStart"/>
      <w:r>
        <w:rPr>
          <w:rFonts w:cs="Times New Roman"/>
          <w:sz w:val="28"/>
          <w:szCs w:val="28"/>
        </w:rPr>
        <w:t>Модернизация производства по переработке винограда и изготовление спиртосодержащей продукции (виноматериалы виноградные, виноматериалы фруктовые (плодовые)), инициатор – ООО «Агрофирма «Жемчужина Ставрополья», место реализации г. Светлоград;</w:t>
      </w:r>
      <w:proofErr w:type="gramEnd"/>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9.Создание оросительной системы для получения гарантированных урожаев сельскохозяйственных культур, инициатор проекта - ООО «</w:t>
      </w:r>
      <w:proofErr w:type="spellStart"/>
      <w:r>
        <w:rPr>
          <w:rFonts w:cs="Times New Roman"/>
          <w:sz w:val="28"/>
          <w:szCs w:val="28"/>
        </w:rPr>
        <w:t>Иррико</w:t>
      </w:r>
      <w:proofErr w:type="spellEnd"/>
      <w:r>
        <w:rPr>
          <w:rFonts w:cs="Times New Roman"/>
          <w:sz w:val="28"/>
          <w:szCs w:val="28"/>
        </w:rPr>
        <w:t>-Холдинг», место реализации с. Гофицкое;</w:t>
      </w:r>
    </w:p>
    <w:p w:rsidR="00F5328E" w:rsidRDefault="001B315C" w:rsidP="001B315C">
      <w:pPr>
        <w:pStyle w:val="10"/>
        <w:shd w:val="clear" w:color="auto" w:fill="FFFFFF"/>
        <w:spacing w:line="240" w:lineRule="auto"/>
        <w:ind w:firstLine="709"/>
        <w:jc w:val="both"/>
        <w:rPr>
          <w:rFonts w:cs="Times New Roman"/>
          <w:sz w:val="28"/>
          <w:szCs w:val="28"/>
        </w:rPr>
      </w:pPr>
      <w:r>
        <w:rPr>
          <w:rFonts w:cs="Times New Roman"/>
          <w:sz w:val="28"/>
          <w:szCs w:val="28"/>
        </w:rPr>
        <w:t>10. Модернизация производств</w:t>
      </w:r>
      <w:proofErr w:type="gramStart"/>
      <w:r>
        <w:rPr>
          <w:rFonts w:cs="Times New Roman"/>
          <w:sz w:val="28"/>
          <w:szCs w:val="28"/>
        </w:rPr>
        <w:t>а ООО</w:t>
      </w:r>
      <w:proofErr w:type="gramEnd"/>
      <w:r>
        <w:rPr>
          <w:rFonts w:cs="Times New Roman"/>
          <w:sz w:val="28"/>
          <w:szCs w:val="28"/>
        </w:rPr>
        <w:t xml:space="preserve"> «</w:t>
      </w:r>
      <w:proofErr w:type="spellStart"/>
      <w:r>
        <w:rPr>
          <w:rFonts w:cs="Times New Roman"/>
          <w:sz w:val="28"/>
          <w:szCs w:val="28"/>
        </w:rPr>
        <w:t>Светлоградский</w:t>
      </w:r>
      <w:proofErr w:type="spellEnd"/>
      <w:r>
        <w:rPr>
          <w:rFonts w:cs="Times New Roman"/>
          <w:sz w:val="28"/>
          <w:szCs w:val="28"/>
        </w:rPr>
        <w:t xml:space="preserve"> маслоэкстракционный завод», инициатор – ООО «</w:t>
      </w:r>
      <w:proofErr w:type="spellStart"/>
      <w:r>
        <w:rPr>
          <w:rFonts w:cs="Times New Roman"/>
          <w:sz w:val="28"/>
          <w:szCs w:val="28"/>
        </w:rPr>
        <w:t>Светлоградский</w:t>
      </w:r>
      <w:proofErr w:type="spellEnd"/>
      <w:r>
        <w:rPr>
          <w:rFonts w:cs="Times New Roman"/>
          <w:sz w:val="28"/>
          <w:szCs w:val="28"/>
        </w:rPr>
        <w:t xml:space="preserve"> маслоэкстракционный завод», место реализации г. Светлоград.</w:t>
      </w:r>
    </w:p>
    <w:p w:rsidR="00F5328E" w:rsidRDefault="001B315C" w:rsidP="001B315C">
      <w:pPr>
        <w:widowControl w:val="0"/>
        <w:shd w:val="clear" w:color="auto" w:fill="FFFFFF"/>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bCs/>
          <w:i/>
          <w:sz w:val="28"/>
          <w:szCs w:val="28"/>
        </w:rPr>
        <w:t xml:space="preserve">3.2. Объем инвестиций в основной капитал (за исключением бюджетных средств) в расчете на 1 жителя — </w:t>
      </w:r>
      <w:r>
        <w:rPr>
          <w:rFonts w:ascii="Times New Roman" w:eastAsia="Times New Roman" w:hAnsi="Times New Roman" w:cs="Times New Roman"/>
          <w:bCs/>
          <w:i/>
          <w:color w:val="000000"/>
          <w:sz w:val="28"/>
          <w:szCs w:val="28"/>
        </w:rPr>
        <w:t>37552,00</w:t>
      </w:r>
      <w:r>
        <w:rPr>
          <w:rFonts w:ascii="Times New Roman" w:eastAsia="Times New Roman" w:hAnsi="Times New Roman" w:cs="Times New Roman"/>
          <w:bCs/>
          <w:i/>
          <w:sz w:val="28"/>
          <w:szCs w:val="28"/>
        </w:rPr>
        <w:t xml:space="preserve"> рублей.</w:t>
      </w:r>
    </w:p>
    <w:p w:rsidR="00F5328E" w:rsidRDefault="001B315C" w:rsidP="001B315C">
      <w:pPr>
        <w:shd w:val="clear" w:color="auto" w:fill="FFFFFF"/>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Предприятиями и организациями, не относящимися к субъектам МПС, в 2021 году на инвестиционное развитие направлено 3080,57 млн. рублей. Объем инвестиций за счет внебюджетных источников финансирования </w:t>
      </w:r>
      <w:proofErr w:type="gramStart"/>
      <w:r>
        <w:rPr>
          <w:rFonts w:ascii="Times New Roman" w:hAnsi="Times New Roman" w:cs="Times New Roman"/>
          <w:sz w:val="28"/>
          <w:szCs w:val="28"/>
        </w:rPr>
        <w:t>увеличился в сравнении с 2020 годом в 3,9 раза и составляет</w:t>
      </w:r>
      <w:proofErr w:type="gramEnd"/>
      <w:r>
        <w:rPr>
          <w:rFonts w:ascii="Times New Roman" w:hAnsi="Times New Roman" w:cs="Times New Roman"/>
          <w:sz w:val="28"/>
          <w:szCs w:val="28"/>
        </w:rPr>
        <w:t xml:space="preserve">                             2622,7 млн. рублей или 37552 рубля расчете на 1 жителя округа. В видовой структуре преобладают затраты на строительство зданий и сооружений, приобретение машин и оборудования (46,4% и 52,1% соответственно).</w:t>
      </w:r>
    </w:p>
    <w:p w:rsidR="001B315C" w:rsidRDefault="001B315C" w:rsidP="001B315C">
      <w:pPr>
        <w:widowControl w:val="0"/>
        <w:shd w:val="clear" w:color="auto" w:fill="FFFFFF"/>
        <w:spacing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Объем инвестиций за счет средств бюджетной системы Российской Федерации, направленных на развитие округа - 457,9 млн. рублей. Значительные суммы направлены на модернизацию и реконструкцию объектов социальной сферы в рамках реализации национальных и региональных проектов, государственных программ Ставропольского края               </w:t>
      </w:r>
    </w:p>
    <w:p w:rsidR="001B315C" w:rsidRDefault="001B315C" w:rsidP="001B315C">
      <w:pPr>
        <w:widowControl w:val="0"/>
        <w:shd w:val="clear" w:color="auto" w:fill="FFFFFF"/>
        <w:spacing w:line="240" w:lineRule="auto"/>
        <w:ind w:firstLine="709"/>
        <w:jc w:val="both"/>
        <w:rPr>
          <w:rFonts w:ascii="Times New Roman" w:eastAsia="Times New Roman" w:hAnsi="Times New Roman" w:cs="Times New Roman"/>
          <w:bCs/>
          <w:sz w:val="28"/>
          <w:szCs w:val="28"/>
        </w:rPr>
      </w:pPr>
    </w:p>
    <w:p w:rsidR="00F5328E" w:rsidRDefault="001B315C" w:rsidP="001B315C">
      <w:pPr>
        <w:widowControl w:val="0"/>
        <w:shd w:val="clear" w:color="auto" w:fill="FFFFFF"/>
        <w:spacing w:line="240" w:lineRule="auto"/>
        <w:jc w:val="both"/>
        <w:rPr>
          <w:rFonts w:ascii="Times New Roman" w:hAnsi="Times New Roman" w:cs="Times New Roman"/>
        </w:rPr>
      </w:pPr>
      <w:r>
        <w:rPr>
          <w:rFonts w:ascii="Times New Roman" w:eastAsia="Times New Roman" w:hAnsi="Times New Roman" w:cs="Times New Roman"/>
          <w:bCs/>
          <w:sz w:val="28"/>
          <w:szCs w:val="28"/>
        </w:rPr>
        <w:lastRenderedPageBreak/>
        <w:t xml:space="preserve">и </w:t>
      </w:r>
      <w:r>
        <w:rPr>
          <w:rFonts w:ascii="Times New Roman" w:eastAsia="Times New Roman" w:hAnsi="Times New Roman" w:cs="Times New Roman"/>
          <w:bCs/>
          <w:color w:val="000000"/>
          <w:sz w:val="28"/>
          <w:szCs w:val="28"/>
        </w:rPr>
        <w:t>муниципальных программ Петровского городского округа Ставропольского края</w:t>
      </w:r>
      <w:hyperlink r:id="rId6" w:tgtFrame="Производство цельнозерновой запущено!">
        <w:r>
          <w:rPr>
            <w:rFonts w:ascii="Times New Roman" w:eastAsia="Times New Roman" w:hAnsi="Times New Roman" w:cs="Times New Roman"/>
            <w:bCs/>
            <w:sz w:val="28"/>
            <w:szCs w:val="28"/>
          </w:rPr>
          <w:t>.</w:t>
        </w:r>
      </w:hyperlink>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eastAsia="Times New Roman" w:hAnsi="Times New Roman" w:cs="Times New Roman"/>
          <w:bCs/>
          <w:i/>
          <w:sz w:val="28"/>
          <w:szCs w:val="28"/>
        </w:rPr>
        <w:t xml:space="preserve">3.3. Индекс промышленного производства — </w:t>
      </w:r>
      <w:r>
        <w:rPr>
          <w:rFonts w:ascii="Times New Roman" w:eastAsia="Times New Roman" w:hAnsi="Times New Roman" w:cs="Times New Roman"/>
          <w:bCs/>
          <w:i/>
          <w:color w:val="000000"/>
          <w:sz w:val="28"/>
          <w:szCs w:val="28"/>
        </w:rPr>
        <w:t>93,70</w:t>
      </w:r>
      <w:r>
        <w:rPr>
          <w:rFonts w:ascii="Times New Roman" w:eastAsia="Times New Roman" w:hAnsi="Times New Roman" w:cs="Times New Roman"/>
          <w:bCs/>
          <w:i/>
          <w:sz w:val="28"/>
          <w:szCs w:val="28"/>
        </w:rPr>
        <w:t>%.</w:t>
      </w:r>
    </w:p>
    <w:p w:rsidR="00F5328E" w:rsidRDefault="001B315C" w:rsidP="001B315C">
      <w:pPr>
        <w:pStyle w:val="10"/>
        <w:widowControl w:val="0"/>
        <w:spacing w:line="240" w:lineRule="auto"/>
        <w:ind w:firstLine="709"/>
        <w:jc w:val="both"/>
        <w:rPr>
          <w:rFonts w:cs="Times New Roman"/>
          <w:sz w:val="28"/>
          <w:szCs w:val="28"/>
        </w:rPr>
      </w:pPr>
      <w:r>
        <w:rPr>
          <w:rFonts w:cs="Times New Roman"/>
          <w:color w:val="1D1B11"/>
          <w:sz w:val="28"/>
          <w:szCs w:val="28"/>
        </w:rPr>
        <w:t>Промышленный комплекс округа включает добычу полезных ископаемых, обрабатывающие производства, обеспечение электрической энергией, газом, а также водоснабжение и водоотведение. Наиболее значительный вклад в развитие экономики округа вносят обрабатывающие предприятия: ОАО «</w:t>
      </w:r>
      <w:proofErr w:type="spellStart"/>
      <w:r>
        <w:rPr>
          <w:rFonts w:cs="Times New Roman"/>
          <w:color w:val="1D1B11"/>
          <w:sz w:val="28"/>
          <w:szCs w:val="28"/>
        </w:rPr>
        <w:t>Светлоградагромаш</w:t>
      </w:r>
      <w:proofErr w:type="spellEnd"/>
      <w:r>
        <w:rPr>
          <w:rFonts w:cs="Times New Roman"/>
          <w:color w:val="1D1B11"/>
          <w:sz w:val="28"/>
          <w:szCs w:val="28"/>
        </w:rPr>
        <w:t>», АО РТП «Петровское», ООО «ДСК ГРАС - Светлоград», ООО «НД-техник», филиал «</w:t>
      </w:r>
      <w:proofErr w:type="spellStart"/>
      <w:r>
        <w:rPr>
          <w:rFonts w:cs="Times New Roman"/>
          <w:color w:val="1D1B11"/>
          <w:sz w:val="28"/>
          <w:szCs w:val="28"/>
        </w:rPr>
        <w:t>Светлоградский</w:t>
      </w:r>
      <w:proofErr w:type="spellEnd"/>
      <w:r>
        <w:rPr>
          <w:rFonts w:cs="Times New Roman"/>
          <w:color w:val="1D1B11"/>
          <w:sz w:val="28"/>
          <w:szCs w:val="28"/>
        </w:rPr>
        <w:t>» ЗАО «Ставропольский бройлер», ИП Матвеев Е.И., ИП Пащенко И.Н.</w:t>
      </w:r>
      <w:bookmarkStart w:id="1" w:name="_Hlk519663658"/>
      <w:bookmarkEnd w:id="1"/>
    </w:p>
    <w:p w:rsidR="00F5328E" w:rsidRDefault="001B315C" w:rsidP="001B315C">
      <w:pPr>
        <w:pStyle w:val="10"/>
        <w:widowControl w:val="0"/>
        <w:spacing w:line="240" w:lineRule="auto"/>
        <w:ind w:firstLine="709"/>
        <w:jc w:val="both"/>
        <w:rPr>
          <w:rFonts w:cs="Times New Roman"/>
          <w:color w:val="000000"/>
          <w:sz w:val="28"/>
          <w:szCs w:val="28"/>
          <w:lang w:eastAsia="zh-CN"/>
        </w:rPr>
      </w:pPr>
      <w:r>
        <w:rPr>
          <w:rFonts w:cs="Times New Roman"/>
          <w:color w:val="000000"/>
          <w:sz w:val="28"/>
          <w:szCs w:val="28"/>
        </w:rPr>
        <w:t>Объем отгруженных товаров собственного производства, выполненных работ и услуг собственными силами промышленных организаций, не относящихся к субъектам МСП, (далее – товаров собственного производства) в отчетном периоде составил 6183,6 млн. рублей при темпе роста 93,7% к показателю 2020 года.</w:t>
      </w:r>
      <w:r>
        <w:rPr>
          <w:rFonts w:cs="Times New Roman"/>
          <w:color w:val="000000"/>
          <w:sz w:val="28"/>
          <w:szCs w:val="28"/>
          <w:lang w:eastAsia="zh-CN"/>
        </w:rPr>
        <w:t xml:space="preserve"> </w:t>
      </w:r>
      <w:proofErr w:type="gramStart"/>
      <w:r>
        <w:rPr>
          <w:rFonts w:cs="Times New Roman"/>
          <w:color w:val="000000"/>
          <w:sz w:val="28"/>
          <w:szCs w:val="28"/>
          <w:lang w:eastAsia="zh-CN"/>
        </w:rPr>
        <w:t>Это</w:t>
      </w:r>
      <w:proofErr w:type="gramEnd"/>
      <w:r>
        <w:rPr>
          <w:rFonts w:cs="Times New Roman"/>
          <w:color w:val="000000"/>
          <w:sz w:val="28"/>
          <w:szCs w:val="28"/>
          <w:lang w:eastAsia="zh-CN"/>
        </w:rPr>
        <w:t xml:space="preserve"> прежде всего обусловлено снижением доли обрабатывающих производств в объеме отгруженных товаров собственного производства промышленных предприятий сократилась до 50,8%                               (за 2020 год — 61,8%) за счет снижения объемов производства пищевых продуктов ООО «Петровские Нивы».</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Предприятия и индивидуальные предприниматели округа представляют Ставропольский край на межрегиональном и международном уровнях. Активную экспортную деятельность ведут ИП Пащенко И.Н.,                        ИП Матвеев Е.И., филиал ООО «НД-техник» в городе Светлограде, ООО «Ставропольский комбинат хлебопродуктов» и ООО Торговый дом «</w:t>
      </w:r>
      <w:proofErr w:type="spellStart"/>
      <w:r>
        <w:rPr>
          <w:rFonts w:ascii="Times New Roman" w:eastAsia="Times New Roman" w:hAnsi="Times New Roman" w:cs="Times New Roman"/>
          <w:sz w:val="28"/>
          <w:szCs w:val="28"/>
        </w:rPr>
        <w:t>АгроМашТрейд</w:t>
      </w:r>
      <w:proofErr w:type="spellEnd"/>
      <w:r>
        <w:rPr>
          <w:rFonts w:ascii="Times New Roman" w:eastAsia="Times New Roman" w:hAnsi="Times New Roman" w:cs="Times New Roman"/>
          <w:sz w:val="28"/>
          <w:szCs w:val="28"/>
        </w:rPr>
        <w:t xml:space="preserve">». Основные статьи экспорта: готовая пищевая продукция, крахмалы, продукция машиностроения. География поставок включает                       11 стран: </w:t>
      </w:r>
      <w:proofErr w:type="gramStart"/>
      <w:r>
        <w:rPr>
          <w:rFonts w:ascii="Times New Roman" w:eastAsia="Times New Roman" w:hAnsi="Times New Roman" w:cs="Times New Roman"/>
          <w:sz w:val="28"/>
          <w:szCs w:val="28"/>
        </w:rPr>
        <w:t>Армения, Азербайджан, Абхазия, Грузия, Беларусь, Казахстан, Узбекистан, Туркменистан, Киргизия, Палестина, Южная Осетия.</w:t>
      </w:r>
      <w:proofErr w:type="gramEnd"/>
    </w:p>
    <w:p w:rsidR="00F5328E" w:rsidRDefault="001B315C" w:rsidP="001B315C">
      <w:pPr>
        <w:tabs>
          <w:tab w:val="right" w:leader="dot" w:pos="9344"/>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Продукция ГК «Петровские Нивы» отмечена наградами на                          XII Всероссийском смотре качества муки и крупы, а также на выставке </w:t>
      </w:r>
      <w:proofErr w:type="spellStart"/>
      <w:r>
        <w:rPr>
          <w:rFonts w:ascii="Times New Roman" w:eastAsia="Times New Roman" w:hAnsi="Times New Roman" w:cs="Times New Roman"/>
          <w:bCs/>
          <w:sz w:val="28"/>
          <w:szCs w:val="28"/>
        </w:rPr>
        <w:t>ProdExpo</w:t>
      </w:r>
      <w:proofErr w:type="spellEnd"/>
      <w:r>
        <w:rPr>
          <w:rFonts w:ascii="Times New Roman" w:eastAsia="Times New Roman" w:hAnsi="Times New Roman" w:cs="Times New Roman"/>
          <w:bCs/>
          <w:sz w:val="28"/>
          <w:szCs w:val="28"/>
        </w:rPr>
        <w:t xml:space="preserve"> 2021 и в региональном этапе всероссийского конкурса «Экспортер года». Филиал ООО «НД-техник» в г. Светлограде принял участие в выставке «АГРОПРОДМАШ-2021», а также в выставке «</w:t>
      </w:r>
      <w:proofErr w:type="spellStart"/>
      <w:r>
        <w:rPr>
          <w:rFonts w:ascii="Times New Roman" w:eastAsia="Times New Roman" w:hAnsi="Times New Roman" w:cs="Times New Roman"/>
          <w:bCs/>
          <w:sz w:val="28"/>
          <w:szCs w:val="28"/>
        </w:rPr>
        <w:t>Food</w:t>
      </w:r>
      <w:proofErr w:type="spellEnd"/>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Africa</w:t>
      </w:r>
      <w:proofErr w:type="spellEnd"/>
      <w:r>
        <w:rPr>
          <w:rFonts w:ascii="Times New Roman" w:eastAsia="Times New Roman" w:hAnsi="Times New Roman" w:cs="Times New Roman"/>
          <w:bCs/>
          <w:sz w:val="28"/>
          <w:szCs w:val="28"/>
        </w:rPr>
        <w:t xml:space="preserve"> 2021» (Каир, Египет) при содействии Центра Поддержки Экспорта Ставропольского края.</w:t>
      </w:r>
    </w:p>
    <w:p w:rsidR="00F5328E" w:rsidRDefault="001B315C" w:rsidP="001B315C">
      <w:pPr>
        <w:tabs>
          <w:tab w:val="right" w:leader="dot" w:pos="9344"/>
        </w:tabs>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3.4. Индекс производства продукции сельского хозяйства — </w:t>
      </w:r>
      <w:r>
        <w:rPr>
          <w:rFonts w:ascii="Times New Roman" w:hAnsi="Times New Roman" w:cs="Times New Roman"/>
          <w:i/>
          <w:color w:val="000000"/>
          <w:sz w:val="28"/>
          <w:szCs w:val="28"/>
        </w:rPr>
        <w:t>216,15</w:t>
      </w:r>
      <w:r>
        <w:rPr>
          <w:rFonts w:ascii="Times New Roman" w:hAnsi="Times New Roman" w:cs="Times New Roman"/>
          <w:i/>
          <w:sz w:val="28"/>
          <w:szCs w:val="28"/>
        </w:rPr>
        <w:t>%.</w:t>
      </w:r>
      <w:r>
        <w:rPr>
          <w:rFonts w:ascii="Times New Roman" w:eastAsia="Times New Roman" w:hAnsi="Times New Roman" w:cs="Times New Roman"/>
          <w:i/>
          <w:sz w:val="28"/>
          <w:szCs w:val="28"/>
        </w:rPr>
        <w:t xml:space="preserve"> </w:t>
      </w:r>
    </w:p>
    <w:p w:rsidR="00F5328E" w:rsidRDefault="001B315C" w:rsidP="001B315C">
      <w:pPr>
        <w:pStyle w:val="af0"/>
        <w:shd w:val="clear" w:color="auto" w:fill="FFFFFF"/>
        <w:spacing w:after="0"/>
        <w:ind w:firstLine="709"/>
        <w:jc w:val="both"/>
        <w:rPr>
          <w:sz w:val="28"/>
          <w:szCs w:val="28"/>
        </w:rPr>
      </w:pPr>
      <w:r>
        <w:rPr>
          <w:rFonts w:eastAsia="Calibri"/>
          <w:sz w:val="28"/>
          <w:szCs w:val="28"/>
        </w:rPr>
        <w:t xml:space="preserve">На долю продукции растениеводства приходится более 95% в общем объеме произведенной сельскохозяйственной продукции. В 2021 году получен рекордный в истории округа урожай зерновых и зернобобовых культур. Валовой сбор зерновых и зернобобовых культур (в первоначально оприходованном весе) достиг 480,2 тысяч тонн (в 2020 году –                            188,1 тысяч тонн). Средняя урожайность озимой пшеницы составила                    38,3 центнера с гектара (в 2020 году – 17,6 центнера с гектара). Производство подсолнечника увеличилось в 2,2 раза, валовой сбор составил                             </w:t>
      </w:r>
      <w:r>
        <w:rPr>
          <w:rFonts w:eastAsia="Calibri"/>
          <w:sz w:val="28"/>
          <w:szCs w:val="28"/>
        </w:rPr>
        <w:lastRenderedPageBreak/>
        <w:t>32,6 тысяч тонн при средней урожайности 16,9 центнера с гектара.                         В</w:t>
      </w:r>
      <w:r>
        <w:rPr>
          <w:sz w:val="28"/>
          <w:szCs w:val="28"/>
        </w:rPr>
        <w:t xml:space="preserve"> 202</w:t>
      </w:r>
      <w:r>
        <w:rPr>
          <w:color w:val="000000"/>
          <w:sz w:val="28"/>
          <w:szCs w:val="28"/>
        </w:rPr>
        <w:t>1</w:t>
      </w:r>
      <w:r>
        <w:rPr>
          <w:sz w:val="28"/>
          <w:szCs w:val="28"/>
        </w:rPr>
        <w:t xml:space="preserve"> году была продолжена работа по совершенствованию структуры посевных площадей, возделыванию высоколиквидных и наиболее прибыльных культур, внедрению современных технологий возделывания, сортов и гибридов, что позволило увеличить долю площади, засеваемой элитными семенами до 11,30%.</w:t>
      </w:r>
    </w:p>
    <w:p w:rsidR="00F5328E" w:rsidRDefault="001B315C" w:rsidP="001B315C">
      <w:pPr>
        <w:pStyle w:val="af0"/>
        <w:shd w:val="clear" w:color="auto" w:fill="FFFFFF"/>
        <w:spacing w:after="0"/>
        <w:ind w:firstLine="709"/>
        <w:jc w:val="both"/>
        <w:rPr>
          <w:sz w:val="28"/>
          <w:szCs w:val="28"/>
        </w:rPr>
      </w:pPr>
      <w:r>
        <w:rPr>
          <w:rFonts w:eastAsia="Calibri"/>
          <w:sz w:val="28"/>
          <w:szCs w:val="28"/>
        </w:rPr>
        <w:t xml:space="preserve">Округ традиционно входит в тройку лидеров по валовому сбору винограда в крае. Благодаря закладке молодых насаждений, площади, занимаемые данной культурой в </w:t>
      </w:r>
      <w:proofErr w:type="gramStart"/>
      <w:r>
        <w:rPr>
          <w:rFonts w:eastAsia="Calibri"/>
          <w:sz w:val="28"/>
          <w:szCs w:val="28"/>
        </w:rPr>
        <w:t>К(</w:t>
      </w:r>
      <w:proofErr w:type="gramEnd"/>
      <w:r>
        <w:rPr>
          <w:rFonts w:eastAsia="Calibri"/>
          <w:sz w:val="28"/>
          <w:szCs w:val="28"/>
        </w:rPr>
        <w:t xml:space="preserve">Ф)Х, увеличились до 439 гектаров                      в 2021 году, собрано 3,52 тыс. тонн винограда. Планомерно развивается садоводство, ИП главой </w:t>
      </w:r>
      <w:proofErr w:type="gramStart"/>
      <w:r>
        <w:rPr>
          <w:rFonts w:eastAsia="Calibri"/>
          <w:sz w:val="28"/>
          <w:szCs w:val="28"/>
        </w:rPr>
        <w:t>К(</w:t>
      </w:r>
      <w:proofErr w:type="gramEnd"/>
      <w:r>
        <w:rPr>
          <w:rFonts w:eastAsia="Calibri"/>
          <w:sz w:val="28"/>
          <w:szCs w:val="28"/>
        </w:rPr>
        <w:t xml:space="preserve">Ф)Х </w:t>
      </w:r>
      <w:proofErr w:type="spellStart"/>
      <w:r>
        <w:rPr>
          <w:rFonts w:eastAsia="Calibri"/>
          <w:sz w:val="28"/>
          <w:szCs w:val="28"/>
        </w:rPr>
        <w:t>Ахмедхановым</w:t>
      </w:r>
      <w:proofErr w:type="spellEnd"/>
      <w:r>
        <w:rPr>
          <w:rFonts w:eastAsia="Calibri"/>
          <w:sz w:val="28"/>
          <w:szCs w:val="28"/>
        </w:rPr>
        <w:t xml:space="preserve"> А.В. в 2021 году на площади 7,91 гектара высажены саженцы персика и абрикоса.</w:t>
      </w:r>
    </w:p>
    <w:p w:rsidR="00F5328E" w:rsidRDefault="00170DE3" w:rsidP="001B315C">
      <w:pPr>
        <w:widowControl w:val="0"/>
        <w:tabs>
          <w:tab w:val="left" w:pos="709"/>
        </w:tabs>
        <w:spacing w:line="240" w:lineRule="auto"/>
        <w:ind w:firstLine="709"/>
        <w:jc w:val="both"/>
        <w:rPr>
          <w:rFonts w:ascii="Times New Roman" w:hAnsi="Times New Roman" w:cs="Times New Roman"/>
        </w:rPr>
      </w:pPr>
      <w:hyperlink r:id="rId7" w:tgtFrame="Производство цельнозерновой запущено!">
        <w:r w:rsidR="001B315C">
          <w:rPr>
            <w:rFonts w:ascii="Times New Roman" w:hAnsi="Times New Roman" w:cs="Times New Roman"/>
            <w:sz w:val="28"/>
            <w:szCs w:val="28"/>
          </w:rPr>
          <w:t>На начало 2022 года в хозяйствах всех категорий</w:t>
        </w:r>
      </w:hyperlink>
      <w:hyperlink r:id="rId8" w:tgtFrame="Производство цельнозерновой запущено!">
        <w:r w:rsidR="001B315C">
          <w:rPr>
            <w:rFonts w:ascii="Times New Roman" w:hAnsi="Times New Roman" w:cs="Times New Roman"/>
            <w:color w:val="000000"/>
            <w:sz w:val="28"/>
            <w:szCs w:val="28"/>
          </w:rPr>
          <w:t xml:space="preserve"> содержалось около </w:t>
        </w:r>
      </w:hyperlink>
      <w:r w:rsidR="001B315C">
        <w:rPr>
          <w:rFonts w:ascii="Times New Roman" w:hAnsi="Times New Roman" w:cs="Times New Roman"/>
          <w:color w:val="000000"/>
          <w:sz w:val="28"/>
          <w:szCs w:val="28"/>
        </w:rPr>
        <w:t xml:space="preserve">9,54 тыс. голов крупного рогатого скота, в </w:t>
      </w:r>
      <w:proofErr w:type="spellStart"/>
      <w:r w:rsidR="001B315C">
        <w:rPr>
          <w:rFonts w:ascii="Times New Roman" w:hAnsi="Times New Roman" w:cs="Times New Roman"/>
          <w:color w:val="000000"/>
          <w:sz w:val="28"/>
          <w:szCs w:val="28"/>
        </w:rPr>
        <w:t>т.ч</w:t>
      </w:r>
      <w:proofErr w:type="spellEnd"/>
      <w:r w:rsidR="001B315C">
        <w:rPr>
          <w:rFonts w:ascii="Times New Roman" w:hAnsi="Times New Roman" w:cs="Times New Roman"/>
          <w:color w:val="000000"/>
          <w:sz w:val="28"/>
          <w:szCs w:val="28"/>
        </w:rPr>
        <w:t xml:space="preserve">. 4,81 тыс. голов коров молочного стада, свиней 9,55 тыс. голов, овец и коз 11,98 тыс. голов, птицы 1,45 млн. голов. </w:t>
      </w:r>
      <w:hyperlink r:id="rId9" w:tgtFrame="Производство цельнозерновой запущено!">
        <w:r w:rsidR="001B315C">
          <w:rPr>
            <w:rFonts w:ascii="Times New Roman" w:eastAsia="Times New Roman" w:hAnsi="Times New Roman" w:cs="Times New Roman"/>
            <w:color w:val="000000"/>
            <w:sz w:val="28"/>
            <w:szCs w:val="28"/>
          </w:rPr>
          <w:t xml:space="preserve">Произведено (выращено) мяса скота и птицы                                   29,85 тыс. тонн, что составляет 107,6% к </w:t>
        </w:r>
      </w:hyperlink>
      <w:hyperlink r:id="rId10" w:tgtFrame="Производство цельнозерновой запущено!">
        <w:r w:rsidR="001B315C">
          <w:rPr>
            <w:rFonts w:ascii="Times New Roman" w:eastAsia="Times New Roman" w:hAnsi="Times New Roman" w:cs="Times New Roman"/>
            <w:color w:val="000000"/>
            <w:sz w:val="28"/>
            <w:szCs w:val="28"/>
          </w:rPr>
          <w:t>показателю прошлого года. Производство молока осталось на уровне 2020 года и составило                           27,1</w:t>
        </w:r>
      </w:hyperlink>
      <w:r w:rsidR="001B315C">
        <w:rPr>
          <w:rFonts w:ascii="Times New Roman" w:eastAsia="Times New Roman" w:hAnsi="Times New Roman" w:cs="Times New Roman"/>
          <w:color w:val="000000"/>
          <w:sz w:val="28"/>
          <w:szCs w:val="28"/>
        </w:rPr>
        <w:t>1 тыс. тонн. Удой на 1 корову дойного стада увеличился                                   до 7801 килограммов.</w:t>
      </w:r>
    </w:p>
    <w:p w:rsidR="00F5328E" w:rsidRDefault="001B315C" w:rsidP="001B315C">
      <w:pPr>
        <w:pStyle w:val="af0"/>
        <w:widowControl w:val="0"/>
        <w:shd w:val="clear" w:color="auto" w:fill="FFFFFF"/>
        <w:spacing w:after="0"/>
        <w:ind w:firstLine="709"/>
        <w:jc w:val="both"/>
        <w:rPr>
          <w:sz w:val="28"/>
          <w:szCs w:val="28"/>
        </w:rPr>
      </w:pPr>
      <w:r>
        <w:rPr>
          <w:rFonts w:eastAsia="Calibri"/>
          <w:color w:val="000000"/>
          <w:sz w:val="28"/>
          <w:szCs w:val="28"/>
        </w:rPr>
        <w:t>Финансовая поддержка сельскохозяйственных товаропроизводителей округа в рамках Государственной программы развития сельского хозяйства и регулирования рынков сельскохозяйственной продукции, сырья и продовольствия в 2021 году достигла 128,81 млн. рублей. Все сельскохозяйственные предприятия округа, входящие в Реестр сельскохозяйственных товаропроизводителей Ставропольского края, сработали прибыльно. Прибыль (до налогообложения) составила                        2494,27 млн. рублей, уровень рентабельности отрасли достиг 64%.</w:t>
      </w:r>
    </w:p>
    <w:p w:rsidR="00F5328E" w:rsidRDefault="001B315C" w:rsidP="001B315C">
      <w:pPr>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3.5. </w:t>
      </w:r>
      <w:r>
        <w:rPr>
          <w:rFonts w:ascii="Times New Roman" w:hAnsi="Times New Roman" w:cs="Times New Roman"/>
          <w:i/>
          <w:color w:val="000000"/>
          <w:sz w:val="28"/>
          <w:szCs w:val="28"/>
        </w:rPr>
        <w:t xml:space="preserve">Количество средних и крупных предприятий базовых </w:t>
      </w:r>
      <w:proofErr w:type="spellStart"/>
      <w:r>
        <w:rPr>
          <w:rFonts w:ascii="Times New Roman" w:hAnsi="Times New Roman" w:cs="Times New Roman"/>
          <w:i/>
          <w:color w:val="000000"/>
          <w:sz w:val="28"/>
          <w:szCs w:val="28"/>
        </w:rPr>
        <w:t>несырьевых</w:t>
      </w:r>
      <w:proofErr w:type="spellEnd"/>
      <w:r>
        <w:rPr>
          <w:rFonts w:ascii="Times New Roman" w:hAnsi="Times New Roman" w:cs="Times New Roman"/>
          <w:i/>
          <w:color w:val="000000"/>
          <w:sz w:val="28"/>
          <w:szCs w:val="28"/>
        </w:rPr>
        <w:t xml:space="preserve"> отраслей экономки, вовлеченных в реализацию национального проекта «Повышение производительности труда и поддержка занятости»</w:t>
      </w:r>
      <w:r>
        <w:rPr>
          <w:rFonts w:ascii="Times New Roman" w:hAnsi="Times New Roman" w:cs="Times New Roman"/>
          <w:i/>
          <w:sz w:val="28"/>
          <w:szCs w:val="28"/>
        </w:rPr>
        <w:t xml:space="preserve"> -                       3 единицы.</w:t>
      </w:r>
    </w:p>
    <w:p w:rsidR="00F5328E" w:rsidRDefault="001B315C" w:rsidP="001B315C">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 2019 года участниками национального проекта «Повышение производительности труда и поддержка занятости» являются ОАО «</w:t>
      </w:r>
      <w:proofErr w:type="spellStart"/>
      <w:r>
        <w:rPr>
          <w:rFonts w:ascii="Times New Roman" w:hAnsi="Times New Roman" w:cs="Times New Roman"/>
          <w:sz w:val="28"/>
          <w:szCs w:val="28"/>
        </w:rPr>
        <w:t>Светлоградагромаш</w:t>
      </w:r>
      <w:proofErr w:type="spellEnd"/>
      <w:r>
        <w:rPr>
          <w:rFonts w:ascii="Times New Roman" w:hAnsi="Times New Roman" w:cs="Times New Roman"/>
          <w:sz w:val="28"/>
          <w:szCs w:val="28"/>
        </w:rPr>
        <w:t>» и ООО «Хлебороб». На заседании Совета по улучшению инвестиционного климата, состоявшемся 24 февраля 2021 года, рассмотрен вопрос «О перспективах развития ОАО «</w:t>
      </w:r>
      <w:proofErr w:type="spellStart"/>
      <w:r>
        <w:rPr>
          <w:rFonts w:ascii="Times New Roman" w:hAnsi="Times New Roman" w:cs="Times New Roman"/>
          <w:sz w:val="28"/>
          <w:szCs w:val="28"/>
        </w:rPr>
        <w:t>Светлоградагромаш</w:t>
      </w:r>
      <w:proofErr w:type="spellEnd"/>
      <w:r>
        <w:rPr>
          <w:rFonts w:ascii="Times New Roman" w:hAnsi="Times New Roman" w:cs="Times New Roman"/>
          <w:sz w:val="28"/>
          <w:szCs w:val="28"/>
        </w:rPr>
        <w:t>» и промежуточных итогах участия предприятия в национальном проекте «Повышение производительности труда и поддержка занятости».</w:t>
      </w:r>
    </w:p>
    <w:p w:rsidR="00F5328E" w:rsidRDefault="001B315C" w:rsidP="001B315C">
      <w:pPr>
        <w:spacing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связи с изменениями в национальном проекте, связанными с включением отрасли «Торговля», 04 июня 2021 года специалисты отдела стратегического планирования направили письма в адрес руководителей ООО ТД «</w:t>
      </w:r>
      <w:proofErr w:type="spellStart"/>
      <w:r>
        <w:rPr>
          <w:rFonts w:ascii="Times New Roman" w:hAnsi="Times New Roman" w:cs="Times New Roman"/>
          <w:sz w:val="28"/>
          <w:szCs w:val="28"/>
        </w:rPr>
        <w:t>АгроМашТрейд</w:t>
      </w:r>
      <w:proofErr w:type="spellEnd"/>
      <w:r>
        <w:rPr>
          <w:rFonts w:ascii="Times New Roman" w:hAnsi="Times New Roman" w:cs="Times New Roman"/>
          <w:sz w:val="28"/>
          <w:szCs w:val="28"/>
        </w:rPr>
        <w:t xml:space="preserve">» и ООО «ФосАгро-Ставрополь» о возможности участия в национальном проекте, а также об организации встречи в целях </w:t>
      </w:r>
      <w:r>
        <w:rPr>
          <w:rFonts w:ascii="Times New Roman" w:hAnsi="Times New Roman" w:cs="Times New Roman"/>
          <w:sz w:val="28"/>
          <w:szCs w:val="28"/>
        </w:rPr>
        <w:lastRenderedPageBreak/>
        <w:t>разъяснения вопросов касательно мероприятий и выгод для участников национального проекта.</w:t>
      </w:r>
      <w:proofErr w:type="gramEnd"/>
    </w:p>
    <w:p w:rsidR="00F5328E" w:rsidRDefault="001B315C" w:rsidP="001B315C">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июля 2021 год</w:t>
      </w:r>
      <w:proofErr w:type="gramStart"/>
      <w:r>
        <w:rPr>
          <w:rFonts w:ascii="Times New Roman" w:hAnsi="Times New Roman" w:cs="Times New Roman"/>
          <w:sz w:val="28"/>
          <w:szCs w:val="28"/>
        </w:rPr>
        <w:t>а ООО</w:t>
      </w:r>
      <w:proofErr w:type="gramEnd"/>
      <w:r>
        <w:rPr>
          <w:rFonts w:ascii="Times New Roman" w:hAnsi="Times New Roman" w:cs="Times New Roman"/>
          <w:sz w:val="28"/>
          <w:szCs w:val="28"/>
        </w:rPr>
        <w:t xml:space="preserve"> «ДСК «ГРАС-Светлоград» заключило соглашение с некоммерческой организацией «Фонд содействия инновационному развитию Ставропольского края» о сотрудничестве в целях реализации национального проекта «Производительность труда и поддержка занятости» федерального и регионального проектов «Адресная поддержка повышения производительности труда на предприятиях».</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3.6. Количество высокопроизводительных рабочих мест во внебюджетном секторе экономики — 6500 единиц.</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высокопроизводительных рабочих мест во внебюджетном секторе экономики по итогам 2021 года составило 6500 единицы.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3.7. Число субъектов малого и среднего предпринимательства                       на 10 тыс. человек — </w:t>
      </w:r>
      <w:r>
        <w:rPr>
          <w:rFonts w:ascii="Times New Roman" w:hAnsi="Times New Roman" w:cs="Times New Roman"/>
          <w:i/>
          <w:color w:val="000000"/>
          <w:sz w:val="28"/>
          <w:szCs w:val="28"/>
        </w:rPr>
        <w:t xml:space="preserve">376,90 </w:t>
      </w:r>
      <w:r>
        <w:rPr>
          <w:rFonts w:ascii="Times New Roman" w:hAnsi="Times New Roman" w:cs="Times New Roman"/>
          <w:i/>
          <w:sz w:val="28"/>
          <w:szCs w:val="28"/>
        </w:rPr>
        <w:t>единиц</w:t>
      </w:r>
    </w:p>
    <w:p w:rsidR="00F5328E" w:rsidRDefault="001B315C" w:rsidP="001B315C">
      <w:pPr>
        <w:widowControl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данным Единого государственного реестра субъектов малого и среднего предпринимательства по состоянию на 01 января 2022 года в округе зарегистрировано 1867 субъектов МСП, из них 1667 индивидуальных предпринимателей и 200 юридических лиц, кроме того специальный налоговый режим «Налог на профессиональный доход» применяет                     1135 налогоплательщиков.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3.8.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- 21,60%.</w:t>
      </w:r>
    </w:p>
    <w:p w:rsidR="00F5328E" w:rsidRDefault="001B315C" w:rsidP="001B315C">
      <w:pPr>
        <w:pStyle w:val="a8"/>
        <w:spacing w:after="0"/>
        <w:ind w:firstLine="709"/>
        <w:jc w:val="both"/>
        <w:rPr>
          <w:sz w:val="28"/>
          <w:szCs w:val="28"/>
        </w:rPr>
      </w:pPr>
      <w:r>
        <w:rPr>
          <w:sz w:val="28"/>
          <w:szCs w:val="28"/>
        </w:rPr>
        <w:t xml:space="preserve">Среднесписочная численность работников (без внешних совместителей) малых и средних предприятий по данным Единого реестра субъектов малого и среднего предпринимательства по итогам 2021 года составила 2730 человек или 21,6% в общей численность работников всех предприятий и организаций. </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3.9. Численность занятых в сфере малого и среднего предпринимательства, включая индивидуальных предпринимателей —</w:t>
      </w:r>
      <w:r w:rsidR="00766FD7">
        <w:rPr>
          <w:rFonts w:ascii="Times New Roman" w:hAnsi="Times New Roman" w:cs="Times New Roman"/>
          <w:i/>
          <w:sz w:val="28"/>
          <w:szCs w:val="28"/>
        </w:rPr>
        <w:t xml:space="preserve">                  </w:t>
      </w:r>
      <w:r>
        <w:rPr>
          <w:rFonts w:ascii="Times New Roman" w:hAnsi="Times New Roman" w:cs="Times New Roman"/>
          <w:i/>
          <w:sz w:val="28"/>
          <w:szCs w:val="28"/>
        </w:rPr>
        <w:t xml:space="preserve"> 6</w:t>
      </w:r>
      <w:r>
        <w:rPr>
          <w:rFonts w:ascii="Times New Roman" w:hAnsi="Times New Roman" w:cs="Times New Roman"/>
          <w:i/>
          <w:color w:val="000000"/>
          <w:sz w:val="28"/>
          <w:szCs w:val="28"/>
        </w:rPr>
        <w:t>572</w:t>
      </w:r>
      <w:r>
        <w:rPr>
          <w:rFonts w:ascii="Times New Roman" w:hAnsi="Times New Roman" w:cs="Times New Roman"/>
          <w:i/>
          <w:sz w:val="28"/>
          <w:szCs w:val="28"/>
        </w:rPr>
        <w:t xml:space="preserve"> человек.</w:t>
      </w:r>
    </w:p>
    <w:p w:rsidR="00F5328E" w:rsidRDefault="001B315C" w:rsidP="001B315C">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По данным мониторинга в отчетном году в экономике округа занято около 17,0 тысяч человек. Численность работающих в субъектах малого и среднего предпринимательства составляет 6</w:t>
      </w:r>
      <w:r>
        <w:rPr>
          <w:rFonts w:ascii="Times New Roman" w:hAnsi="Times New Roman" w:cs="Times New Roman"/>
          <w:iCs/>
          <w:color w:val="000000"/>
          <w:sz w:val="28"/>
          <w:szCs w:val="28"/>
        </w:rPr>
        <w:t>572</w:t>
      </w:r>
      <w:r>
        <w:rPr>
          <w:rFonts w:ascii="Times New Roman" w:hAnsi="Times New Roman" w:cs="Times New Roman"/>
          <w:iCs/>
          <w:sz w:val="28"/>
          <w:szCs w:val="28"/>
        </w:rPr>
        <w:t xml:space="preserve"> человек, кроме того, </w:t>
      </w:r>
      <w:r>
        <w:rPr>
          <w:rFonts w:ascii="Times New Roman" w:eastAsia="Times New Roman" w:hAnsi="Times New Roman" w:cs="Times New Roman"/>
          <w:iCs/>
          <w:sz w:val="28"/>
          <w:szCs w:val="28"/>
        </w:rPr>
        <w:t>специальный налоговый режим «Налог на профессиональный доход», применяет 1135 налогоплательщиков (</w:t>
      </w:r>
      <w:proofErr w:type="spellStart"/>
      <w:r>
        <w:rPr>
          <w:rFonts w:ascii="Times New Roman" w:eastAsia="Times New Roman" w:hAnsi="Times New Roman" w:cs="Times New Roman"/>
          <w:iCs/>
          <w:sz w:val="28"/>
          <w:szCs w:val="28"/>
        </w:rPr>
        <w:t>самозанятые</w:t>
      </w:r>
      <w:proofErr w:type="spellEnd"/>
      <w:r>
        <w:rPr>
          <w:rFonts w:ascii="Times New Roman" w:eastAsia="Times New Roman" w:hAnsi="Times New Roman" w:cs="Times New Roman"/>
          <w:iCs/>
          <w:sz w:val="28"/>
          <w:szCs w:val="28"/>
        </w:rPr>
        <w:t>).</w:t>
      </w:r>
    </w:p>
    <w:p w:rsidR="00F5328E" w:rsidRDefault="001B315C" w:rsidP="001B315C">
      <w:pPr>
        <w:widowControl w:val="0"/>
        <w:spacing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3.10. Оборот розничной торговли — </w:t>
      </w:r>
      <w:r>
        <w:rPr>
          <w:rFonts w:ascii="Times New Roman" w:hAnsi="Times New Roman" w:cs="Times New Roman"/>
          <w:i/>
          <w:color w:val="000000"/>
          <w:sz w:val="28"/>
          <w:szCs w:val="28"/>
        </w:rPr>
        <w:t>3729,42</w:t>
      </w:r>
      <w:r>
        <w:rPr>
          <w:rFonts w:ascii="Times New Roman" w:hAnsi="Times New Roman" w:cs="Times New Roman"/>
          <w:i/>
          <w:sz w:val="28"/>
          <w:szCs w:val="28"/>
        </w:rPr>
        <w:t xml:space="preserve"> млн. рублей.</w:t>
      </w:r>
    </w:p>
    <w:p w:rsidR="00F5328E" w:rsidRDefault="001B315C" w:rsidP="001B315C">
      <w:pPr>
        <w:pStyle w:val="10"/>
        <w:spacing w:line="240" w:lineRule="auto"/>
        <w:ind w:firstLine="709"/>
        <w:jc w:val="both"/>
        <w:rPr>
          <w:rFonts w:cs="Times New Roman"/>
          <w:sz w:val="28"/>
          <w:szCs w:val="28"/>
        </w:rPr>
      </w:pPr>
      <w:r>
        <w:rPr>
          <w:rFonts w:cs="Times New Roman"/>
          <w:sz w:val="28"/>
          <w:szCs w:val="28"/>
        </w:rPr>
        <w:t xml:space="preserve">Розничный товарооборот по полному кругу предприятий по итогам отчетного года составил </w:t>
      </w:r>
      <w:r>
        <w:rPr>
          <w:rFonts w:cs="Times New Roman"/>
          <w:color w:val="000000"/>
          <w:sz w:val="28"/>
          <w:szCs w:val="28"/>
        </w:rPr>
        <w:t>3729,40</w:t>
      </w:r>
      <w:r>
        <w:rPr>
          <w:rFonts w:cs="Times New Roman"/>
          <w:sz w:val="28"/>
          <w:szCs w:val="28"/>
        </w:rPr>
        <w:t xml:space="preserve"> млн. рублей, что на </w:t>
      </w:r>
      <w:r>
        <w:rPr>
          <w:rFonts w:cs="Times New Roman"/>
          <w:color w:val="000000"/>
          <w:sz w:val="28"/>
          <w:szCs w:val="28"/>
        </w:rPr>
        <w:t>14,1</w:t>
      </w:r>
      <w:r>
        <w:rPr>
          <w:rFonts w:cs="Times New Roman"/>
          <w:sz w:val="28"/>
          <w:szCs w:val="28"/>
        </w:rPr>
        <w:t>% выше показателя 20</w:t>
      </w:r>
      <w:r>
        <w:rPr>
          <w:rFonts w:cs="Times New Roman"/>
          <w:color w:val="000000"/>
          <w:sz w:val="28"/>
          <w:szCs w:val="28"/>
        </w:rPr>
        <w:t>20</w:t>
      </w:r>
      <w:r>
        <w:rPr>
          <w:rFonts w:cs="Times New Roman"/>
          <w:sz w:val="28"/>
          <w:szCs w:val="28"/>
        </w:rPr>
        <w:t xml:space="preserve"> года. В округе работает 451 объект розничной торговли, причем на долю объектов по продаже продовольственных товаров приходится 49,9% общего их числа.</w:t>
      </w:r>
    </w:p>
    <w:p w:rsidR="00F5328E" w:rsidRDefault="00F5328E">
      <w:pPr>
        <w:pStyle w:val="10"/>
        <w:spacing w:line="227" w:lineRule="exact"/>
        <w:jc w:val="center"/>
        <w:rPr>
          <w:rFonts w:cs="Times New Roman"/>
        </w:rPr>
      </w:pPr>
    </w:p>
    <w:p w:rsidR="00F5328E" w:rsidRDefault="001B315C">
      <w:pPr>
        <w:pStyle w:val="10"/>
        <w:spacing w:line="227" w:lineRule="exact"/>
        <w:jc w:val="center"/>
        <w:rPr>
          <w:rFonts w:cs="Times New Roman"/>
        </w:rPr>
      </w:pPr>
      <w:r>
        <w:rPr>
          <w:rFonts w:cs="Times New Roman"/>
        </w:rPr>
        <w:lastRenderedPageBreak/>
        <w:t>Структура розничного товарооборота</w:t>
      </w:r>
    </w:p>
    <w:p w:rsidR="00F5328E" w:rsidRDefault="00F5328E">
      <w:pPr>
        <w:pStyle w:val="10"/>
        <w:spacing w:line="227" w:lineRule="exact"/>
        <w:jc w:val="center"/>
        <w:rPr>
          <w:rFonts w:cs="Times New Roman"/>
        </w:rPr>
      </w:pPr>
    </w:p>
    <w:tbl>
      <w:tblPr>
        <w:tblW w:w="9360" w:type="dxa"/>
        <w:tblInd w:w="109" w:type="dxa"/>
        <w:tblLayout w:type="fixed"/>
        <w:tblLook w:val="0000" w:firstRow="0" w:lastRow="0" w:firstColumn="0" w:lastColumn="0" w:noHBand="0" w:noVBand="0"/>
      </w:tblPr>
      <w:tblGrid>
        <w:gridCol w:w="580"/>
        <w:gridCol w:w="4580"/>
        <w:gridCol w:w="1363"/>
        <w:gridCol w:w="1305"/>
        <w:gridCol w:w="1532"/>
      </w:tblGrid>
      <w:tr w:rsidR="00F5328E">
        <w:trPr>
          <w:trHeight w:val="180"/>
        </w:trPr>
        <w:tc>
          <w:tcPr>
            <w:tcW w:w="580" w:type="dxa"/>
            <w:vMerge w:val="restart"/>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 xml:space="preserve">№ </w:t>
            </w:r>
            <w:proofErr w:type="gramStart"/>
            <w:r>
              <w:rPr>
                <w:rFonts w:cs="Times New Roman"/>
              </w:rPr>
              <w:t>п</w:t>
            </w:r>
            <w:proofErr w:type="gramEnd"/>
            <w:r>
              <w:rPr>
                <w:rFonts w:cs="Times New Roman"/>
              </w:rPr>
              <w:t>/п</w:t>
            </w:r>
          </w:p>
        </w:tc>
        <w:tc>
          <w:tcPr>
            <w:tcW w:w="4580" w:type="dxa"/>
            <w:vMerge w:val="restart"/>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Наименование показателя</w:t>
            </w:r>
          </w:p>
        </w:tc>
        <w:tc>
          <w:tcPr>
            <w:tcW w:w="2668" w:type="dxa"/>
            <w:gridSpan w:val="2"/>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jc w:val="center"/>
              <w:rPr>
                <w:rFonts w:cs="Times New Roman"/>
              </w:rPr>
            </w:pPr>
            <w:r>
              <w:rPr>
                <w:rFonts w:cs="Times New Roman"/>
              </w:rPr>
              <w:t>Структура розничного товарооборота, %</w:t>
            </w:r>
          </w:p>
        </w:tc>
        <w:tc>
          <w:tcPr>
            <w:tcW w:w="1532" w:type="dxa"/>
            <w:vMerge w:val="restart"/>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jc w:val="center"/>
              <w:rPr>
                <w:rFonts w:cs="Times New Roman"/>
              </w:rPr>
            </w:pPr>
            <w:r>
              <w:rPr>
                <w:rFonts w:cs="Times New Roman"/>
              </w:rPr>
              <w:t>Отклонение, +, - 2021 г к 2020 г.</w:t>
            </w:r>
          </w:p>
        </w:tc>
      </w:tr>
      <w:tr w:rsidR="00F5328E">
        <w:trPr>
          <w:trHeight w:val="70"/>
        </w:trPr>
        <w:tc>
          <w:tcPr>
            <w:tcW w:w="580" w:type="dxa"/>
            <w:vMerge/>
            <w:tcBorders>
              <w:top w:val="single" w:sz="4" w:space="0" w:color="000000"/>
              <w:left w:val="single" w:sz="4" w:space="0" w:color="000000"/>
              <w:bottom w:val="single" w:sz="4" w:space="0" w:color="000000"/>
              <w:right w:val="single" w:sz="4" w:space="0" w:color="000000"/>
            </w:tcBorders>
          </w:tcPr>
          <w:p w:rsidR="00F5328E" w:rsidRDefault="00F5328E">
            <w:pPr>
              <w:pStyle w:val="10"/>
              <w:widowControl w:val="0"/>
              <w:spacing w:line="227" w:lineRule="exact"/>
              <w:rPr>
                <w:rFonts w:cs="Times New Roman"/>
              </w:rPr>
            </w:pPr>
          </w:p>
        </w:tc>
        <w:tc>
          <w:tcPr>
            <w:tcW w:w="4580" w:type="dxa"/>
            <w:vMerge/>
            <w:tcBorders>
              <w:top w:val="single" w:sz="4" w:space="0" w:color="000000"/>
              <w:left w:val="single" w:sz="4" w:space="0" w:color="000000"/>
              <w:bottom w:val="single" w:sz="4" w:space="0" w:color="000000"/>
              <w:right w:val="single" w:sz="4" w:space="0" w:color="000000"/>
            </w:tcBorders>
          </w:tcPr>
          <w:p w:rsidR="00F5328E" w:rsidRDefault="00F5328E">
            <w:pPr>
              <w:pStyle w:val="10"/>
              <w:widowControl w:val="0"/>
              <w:spacing w:line="227" w:lineRule="exact"/>
              <w:rPr>
                <w:rFonts w:cs="Times New Roman"/>
              </w:rPr>
            </w:pPr>
          </w:p>
        </w:tc>
        <w:tc>
          <w:tcPr>
            <w:tcW w:w="1363"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jc w:val="center"/>
              <w:rPr>
                <w:rFonts w:cs="Times New Roman"/>
              </w:rPr>
            </w:pPr>
            <w:r>
              <w:rPr>
                <w:rFonts w:cs="Times New Roman"/>
              </w:rPr>
              <w:t>2020 год</w:t>
            </w:r>
          </w:p>
        </w:tc>
        <w:tc>
          <w:tcPr>
            <w:tcW w:w="1305"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jc w:val="center"/>
              <w:rPr>
                <w:rFonts w:cs="Times New Roman"/>
              </w:rPr>
            </w:pPr>
            <w:r>
              <w:rPr>
                <w:rFonts w:cs="Times New Roman"/>
              </w:rPr>
              <w:t>2021 год</w:t>
            </w:r>
          </w:p>
        </w:tc>
        <w:tc>
          <w:tcPr>
            <w:tcW w:w="1532" w:type="dxa"/>
            <w:vMerge/>
            <w:tcBorders>
              <w:top w:val="single" w:sz="4" w:space="0" w:color="000000"/>
              <w:left w:val="single" w:sz="4" w:space="0" w:color="000000"/>
              <w:bottom w:val="single" w:sz="4" w:space="0" w:color="000000"/>
              <w:right w:val="single" w:sz="4" w:space="0" w:color="000000"/>
            </w:tcBorders>
          </w:tcPr>
          <w:p w:rsidR="00F5328E" w:rsidRDefault="00F5328E">
            <w:pPr>
              <w:pStyle w:val="10"/>
              <w:widowControl w:val="0"/>
              <w:spacing w:line="227" w:lineRule="exact"/>
              <w:rPr>
                <w:rFonts w:cs="Times New Roman"/>
              </w:rPr>
            </w:pPr>
          </w:p>
        </w:tc>
      </w:tr>
      <w:tr w:rsidR="00F5328E">
        <w:trPr>
          <w:trHeight w:val="209"/>
        </w:trPr>
        <w:tc>
          <w:tcPr>
            <w:tcW w:w="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1.</w:t>
            </w:r>
          </w:p>
        </w:tc>
        <w:tc>
          <w:tcPr>
            <w:tcW w:w="4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Объем розничного товарооборота, всего</w:t>
            </w:r>
          </w:p>
        </w:tc>
        <w:tc>
          <w:tcPr>
            <w:tcW w:w="1363"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100,0</w:t>
            </w:r>
          </w:p>
        </w:tc>
        <w:tc>
          <w:tcPr>
            <w:tcW w:w="1305"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100,0</w:t>
            </w:r>
          </w:p>
        </w:tc>
        <w:tc>
          <w:tcPr>
            <w:tcW w:w="1532"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х</w:t>
            </w:r>
          </w:p>
        </w:tc>
      </w:tr>
      <w:tr w:rsidR="00F5328E">
        <w:trPr>
          <w:trHeight w:val="143"/>
        </w:trPr>
        <w:tc>
          <w:tcPr>
            <w:tcW w:w="580" w:type="dxa"/>
            <w:tcBorders>
              <w:top w:val="single" w:sz="4" w:space="0" w:color="000000"/>
              <w:left w:val="single" w:sz="4" w:space="0" w:color="000000"/>
              <w:bottom w:val="single" w:sz="4" w:space="0" w:color="000000"/>
              <w:right w:val="single" w:sz="4" w:space="0" w:color="000000"/>
            </w:tcBorders>
          </w:tcPr>
          <w:p w:rsidR="00F5328E" w:rsidRDefault="00F5328E">
            <w:pPr>
              <w:pStyle w:val="10"/>
              <w:widowControl w:val="0"/>
              <w:spacing w:line="227" w:lineRule="exact"/>
              <w:rPr>
                <w:rFonts w:cs="Times New Roman"/>
              </w:rPr>
            </w:pPr>
          </w:p>
        </w:tc>
        <w:tc>
          <w:tcPr>
            <w:tcW w:w="4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в том числе</w:t>
            </w:r>
          </w:p>
        </w:tc>
        <w:tc>
          <w:tcPr>
            <w:tcW w:w="1363" w:type="dxa"/>
            <w:tcBorders>
              <w:top w:val="single" w:sz="4" w:space="0" w:color="000000"/>
              <w:left w:val="single" w:sz="4" w:space="0" w:color="000000"/>
              <w:bottom w:val="single" w:sz="4" w:space="0" w:color="000000"/>
              <w:right w:val="single" w:sz="4" w:space="0" w:color="000000"/>
            </w:tcBorders>
            <w:vAlign w:val="center"/>
          </w:tcPr>
          <w:p w:rsidR="00F5328E" w:rsidRDefault="00F5328E">
            <w:pPr>
              <w:pStyle w:val="10"/>
              <w:widowControl w:val="0"/>
              <w:spacing w:line="227" w:lineRule="exact"/>
              <w:jc w:val="center"/>
              <w:rPr>
                <w:rFonts w:cs="Times New Roman"/>
              </w:rPr>
            </w:pPr>
          </w:p>
        </w:tc>
        <w:tc>
          <w:tcPr>
            <w:tcW w:w="1305" w:type="dxa"/>
            <w:tcBorders>
              <w:top w:val="single" w:sz="4" w:space="0" w:color="000000"/>
              <w:left w:val="single" w:sz="4" w:space="0" w:color="000000"/>
              <w:bottom w:val="single" w:sz="4" w:space="0" w:color="000000"/>
              <w:right w:val="single" w:sz="4" w:space="0" w:color="000000"/>
            </w:tcBorders>
            <w:vAlign w:val="center"/>
          </w:tcPr>
          <w:p w:rsidR="00F5328E" w:rsidRDefault="00F5328E">
            <w:pPr>
              <w:pStyle w:val="10"/>
              <w:widowControl w:val="0"/>
              <w:spacing w:line="227" w:lineRule="exact"/>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vAlign w:val="center"/>
          </w:tcPr>
          <w:p w:rsidR="00F5328E" w:rsidRDefault="00F5328E">
            <w:pPr>
              <w:pStyle w:val="10"/>
              <w:widowControl w:val="0"/>
              <w:spacing w:line="227" w:lineRule="exact"/>
              <w:jc w:val="center"/>
              <w:rPr>
                <w:rFonts w:cs="Times New Roman"/>
              </w:rPr>
            </w:pPr>
          </w:p>
        </w:tc>
      </w:tr>
      <w:tr w:rsidR="00F5328E">
        <w:trPr>
          <w:trHeight w:val="175"/>
        </w:trPr>
        <w:tc>
          <w:tcPr>
            <w:tcW w:w="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1.1.</w:t>
            </w:r>
          </w:p>
        </w:tc>
        <w:tc>
          <w:tcPr>
            <w:tcW w:w="4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крупных и средних предприятий</w:t>
            </w:r>
          </w:p>
        </w:tc>
        <w:tc>
          <w:tcPr>
            <w:tcW w:w="1363"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49,6</w:t>
            </w:r>
          </w:p>
        </w:tc>
        <w:tc>
          <w:tcPr>
            <w:tcW w:w="1305"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55,6</w:t>
            </w:r>
          </w:p>
        </w:tc>
        <w:tc>
          <w:tcPr>
            <w:tcW w:w="1532"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+6,0</w:t>
            </w:r>
          </w:p>
        </w:tc>
      </w:tr>
      <w:tr w:rsidR="00F5328E">
        <w:trPr>
          <w:trHeight w:val="221"/>
        </w:trPr>
        <w:tc>
          <w:tcPr>
            <w:tcW w:w="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1.2.</w:t>
            </w:r>
          </w:p>
        </w:tc>
        <w:tc>
          <w:tcPr>
            <w:tcW w:w="4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малых предприятий</w:t>
            </w:r>
          </w:p>
        </w:tc>
        <w:tc>
          <w:tcPr>
            <w:tcW w:w="1363"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16,0</w:t>
            </w:r>
          </w:p>
        </w:tc>
        <w:tc>
          <w:tcPr>
            <w:tcW w:w="1305"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14,1</w:t>
            </w:r>
          </w:p>
        </w:tc>
        <w:tc>
          <w:tcPr>
            <w:tcW w:w="1532"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-1,9</w:t>
            </w:r>
          </w:p>
        </w:tc>
      </w:tr>
      <w:tr w:rsidR="00F5328E">
        <w:trPr>
          <w:trHeight w:val="111"/>
        </w:trPr>
        <w:tc>
          <w:tcPr>
            <w:tcW w:w="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1.3.</w:t>
            </w:r>
          </w:p>
        </w:tc>
        <w:tc>
          <w:tcPr>
            <w:tcW w:w="4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индивидуальных предпринимателей</w:t>
            </w:r>
          </w:p>
        </w:tc>
        <w:tc>
          <w:tcPr>
            <w:tcW w:w="1363"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25,3</w:t>
            </w:r>
          </w:p>
        </w:tc>
        <w:tc>
          <w:tcPr>
            <w:tcW w:w="1305"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22,3</w:t>
            </w:r>
          </w:p>
        </w:tc>
        <w:tc>
          <w:tcPr>
            <w:tcW w:w="1532"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-3,0</w:t>
            </w:r>
          </w:p>
        </w:tc>
      </w:tr>
      <w:tr w:rsidR="00F5328E">
        <w:trPr>
          <w:trHeight w:val="228"/>
        </w:trPr>
        <w:tc>
          <w:tcPr>
            <w:tcW w:w="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1.4.</w:t>
            </w:r>
          </w:p>
        </w:tc>
        <w:tc>
          <w:tcPr>
            <w:tcW w:w="4580" w:type="dxa"/>
            <w:tcBorders>
              <w:top w:val="single" w:sz="4" w:space="0" w:color="000000"/>
              <w:left w:val="single" w:sz="4" w:space="0" w:color="000000"/>
              <w:bottom w:val="single" w:sz="4" w:space="0" w:color="000000"/>
              <w:right w:val="single" w:sz="4" w:space="0" w:color="000000"/>
            </w:tcBorders>
          </w:tcPr>
          <w:p w:rsidR="00F5328E" w:rsidRDefault="001B315C">
            <w:pPr>
              <w:pStyle w:val="10"/>
              <w:widowControl w:val="0"/>
              <w:spacing w:line="227" w:lineRule="exact"/>
              <w:rPr>
                <w:rFonts w:cs="Times New Roman"/>
              </w:rPr>
            </w:pPr>
            <w:r>
              <w:rPr>
                <w:rFonts w:cs="Times New Roman"/>
              </w:rPr>
              <w:t>на рынках</w:t>
            </w:r>
          </w:p>
        </w:tc>
        <w:tc>
          <w:tcPr>
            <w:tcW w:w="1363"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9,1</w:t>
            </w:r>
          </w:p>
        </w:tc>
        <w:tc>
          <w:tcPr>
            <w:tcW w:w="1305"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8,0</w:t>
            </w:r>
          </w:p>
        </w:tc>
        <w:tc>
          <w:tcPr>
            <w:tcW w:w="1532" w:type="dxa"/>
            <w:tcBorders>
              <w:top w:val="single" w:sz="4" w:space="0" w:color="000000"/>
              <w:left w:val="single" w:sz="4" w:space="0" w:color="000000"/>
              <w:bottom w:val="single" w:sz="4" w:space="0" w:color="000000"/>
              <w:right w:val="single" w:sz="4" w:space="0" w:color="000000"/>
            </w:tcBorders>
            <w:vAlign w:val="center"/>
          </w:tcPr>
          <w:p w:rsidR="00F5328E" w:rsidRDefault="001B315C">
            <w:pPr>
              <w:pStyle w:val="10"/>
              <w:widowControl w:val="0"/>
              <w:spacing w:line="227" w:lineRule="exact"/>
              <w:jc w:val="center"/>
              <w:rPr>
                <w:rFonts w:cs="Times New Roman"/>
              </w:rPr>
            </w:pPr>
            <w:r>
              <w:rPr>
                <w:rFonts w:cs="Times New Roman"/>
              </w:rPr>
              <w:t>-1,1</w:t>
            </w:r>
          </w:p>
        </w:tc>
      </w:tr>
    </w:tbl>
    <w:p w:rsidR="00F5328E" w:rsidRDefault="00F5328E" w:rsidP="00766FD7">
      <w:pPr>
        <w:pStyle w:val="10"/>
        <w:widowControl w:val="0"/>
        <w:spacing w:line="240" w:lineRule="auto"/>
        <w:ind w:firstLine="709"/>
        <w:jc w:val="both"/>
        <w:rPr>
          <w:rFonts w:cs="Times New Roman"/>
          <w:sz w:val="28"/>
          <w:szCs w:val="28"/>
        </w:rPr>
      </w:pPr>
    </w:p>
    <w:p w:rsidR="00F5328E" w:rsidRDefault="001B315C" w:rsidP="00766FD7">
      <w:pPr>
        <w:widowControl w:val="0"/>
        <w:spacing w:line="24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3.11. </w:t>
      </w:r>
      <w:bookmarkStart w:id="2" w:name="_Hlk17970672"/>
      <w:r>
        <w:rPr>
          <w:rFonts w:ascii="Times New Roman" w:hAnsi="Times New Roman" w:cs="Times New Roman"/>
          <w:i/>
          <w:color w:val="000000"/>
          <w:sz w:val="28"/>
          <w:szCs w:val="28"/>
        </w:rPr>
        <w:t>Средняя оценка качества финансового менеджмента, осуществляемого главными распорядителями средств бюджета городского округа</w:t>
      </w:r>
      <w:bookmarkEnd w:id="2"/>
      <w:r>
        <w:rPr>
          <w:rFonts w:ascii="Times New Roman" w:hAnsi="Times New Roman" w:cs="Times New Roman"/>
          <w:i/>
          <w:color w:val="000000"/>
          <w:sz w:val="28"/>
          <w:szCs w:val="28"/>
        </w:rPr>
        <w:t xml:space="preserve"> — 78,40 балла.</w:t>
      </w:r>
    </w:p>
    <w:p w:rsidR="00F5328E" w:rsidRDefault="001B315C" w:rsidP="00766FD7">
      <w:pPr>
        <w:spacing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целях повышения эффективности расходов и качества управления средствами бюджета Петровского городского округа Ставропольского края, постановлением администрации Петровского городского округа Ставропольского края от 16.09.2019 года № 1901 утвержден Порядок проведения мониторинга качества финансового менеджмента, осуществляемого главными распорядителями средств бюджета Петровского городского округа Ставропольского края (далее – Порядок). В соответствии с Порядком финансовым управлением в 2021 году был проведен мониторинг качества финансового менеджмента, осуществляемого главными распорядителями средств бюджета Петровского городского округа Ставропольского края за 2020 год. </w:t>
      </w:r>
    </w:p>
    <w:p w:rsidR="00F5328E" w:rsidRDefault="001B315C" w:rsidP="00766FD7">
      <w:pPr>
        <w:pStyle w:val="ConsPlusNormal0"/>
        <w:tabs>
          <w:tab w:val="left" w:pos="563"/>
        </w:tabs>
        <w:ind w:firstLine="709"/>
        <w:jc w:val="both"/>
        <w:rPr>
          <w:rFonts w:ascii="Times New Roman" w:hAnsi="Times New Roman" w:cs="Times New Roman"/>
          <w:i/>
          <w:color w:val="000000"/>
        </w:rPr>
      </w:pPr>
      <w:r>
        <w:rPr>
          <w:rFonts w:ascii="Times New Roman" w:hAnsi="Times New Roman" w:cs="Times New Roman"/>
          <w:i/>
          <w:color w:val="000000"/>
        </w:rPr>
        <w:t xml:space="preserve">3.12. </w:t>
      </w:r>
      <w:r>
        <w:rPr>
          <w:rFonts w:ascii="Times New Roman" w:hAnsi="Times New Roman" w:cs="Times New Roman"/>
          <w:i/>
          <w:color w:val="000000"/>
          <w:lang w:eastAsia="ru-RU"/>
        </w:rPr>
        <w:t>Доля муниципальных услуг, предоставляемых отделами и органами администрации, муниципальными учреждениями в электронном виде — 62,50%.</w:t>
      </w:r>
    </w:p>
    <w:p w:rsidR="00F5328E" w:rsidRDefault="001B315C" w:rsidP="00766FD7">
      <w:pPr>
        <w:widowControl w:val="0"/>
        <w:tabs>
          <w:tab w:val="left" w:pos="563"/>
        </w:tabs>
        <w:spacing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 отчетном периоде 2021 года в соответствии с поручениями министерства энергетики, промышленности и связи Ставропольского края от 29 июля 2021 года № 08-5173 «Об организации мероприятий по переводу МСЗУ в электронный формат», от 09 августа 2021 года № 08-5391 «О готовности к запуску МСЗУ на ПГС 2.0 посредством ЕПГУ» на безвозмездной основе переведены в электронный вид 40 муниципальных услуг, предоставляемых отделами и</w:t>
      </w:r>
      <w:proofErr w:type="gramEnd"/>
      <w:r>
        <w:rPr>
          <w:rFonts w:ascii="Times New Roman" w:hAnsi="Times New Roman" w:cs="Times New Roman"/>
          <w:color w:val="000000"/>
          <w:sz w:val="28"/>
          <w:szCs w:val="28"/>
        </w:rPr>
        <w:t xml:space="preserve"> органами администрации Петровского городского округа Ставропольского края, а также услуг, предоставляемых муниципальными учреждениями округа.</w:t>
      </w:r>
    </w:p>
    <w:p w:rsidR="00F5328E" w:rsidRDefault="001B315C" w:rsidP="00766FD7">
      <w:pPr>
        <w:widowControl w:val="0"/>
        <w:spacing w:line="240" w:lineRule="auto"/>
        <w:ind w:firstLine="709"/>
        <w:jc w:val="both"/>
        <w:rPr>
          <w:rFonts w:ascii="Times New Roman" w:hAnsi="Times New Roman" w:cs="Times New Roman"/>
          <w:i/>
          <w:color w:val="000000"/>
          <w:sz w:val="28"/>
          <w:szCs w:val="28"/>
        </w:rPr>
      </w:pPr>
      <w:r>
        <w:rPr>
          <w:rFonts w:ascii="Times New Roman" w:eastAsia="Times New Roman" w:hAnsi="Times New Roman" w:cs="Times New Roman"/>
          <w:bCs/>
          <w:i/>
          <w:color w:val="000000"/>
          <w:sz w:val="28"/>
          <w:szCs w:val="28"/>
        </w:rPr>
        <w:t>3.13. Количество социально ориентированных некоммерческих организаций и ТОС округа, участвующих в решении вопросов местного значения — 41 единица.</w:t>
      </w:r>
    </w:p>
    <w:p w:rsidR="00F5328E" w:rsidRDefault="001B315C" w:rsidP="00766FD7">
      <w:pPr>
        <w:widowControl w:val="0"/>
        <w:spacing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В 2021 году в округе осуществляли деятельность 8 социально ориентированных некоммерческих организаций. Наибольшую активность в решении вопросов социального развития округа проявляет Общественная организация ветеранов (пенсионеров) войны, труда, Вооруженных сил и правоохранительных органов Петровского городского округа.</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 конце 2017 года в муниципальных образованиях сельских поселений было </w:t>
      </w:r>
      <w:r>
        <w:rPr>
          <w:rFonts w:ascii="Times New Roman" w:eastAsia="Times New Roman" w:hAnsi="Times New Roman" w:cs="Times New Roman"/>
          <w:color w:val="000000"/>
          <w:sz w:val="28"/>
          <w:szCs w:val="28"/>
        </w:rPr>
        <w:lastRenderedPageBreak/>
        <w:t xml:space="preserve">сформировано 33 органа территориального общественного самоуправления. Порядок организации и осуществления территориального общественного самоуправления на территории округа утвержден решением Совета депутатов Петровского городского округа Ставропольского края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от 08 августа 2019 года № 52 «Об утверждении Порядка организации и осуществления территориального общественного самоуправления на территории Петровского городского округа Ставропольского края» (с изм. от 27 февраля 2020 года № 13). В 2021 году в отношении 7 ТОС, </w:t>
      </w:r>
      <w:proofErr w:type="gramStart"/>
      <w:r>
        <w:rPr>
          <w:rFonts w:ascii="Times New Roman" w:eastAsia="Times New Roman" w:hAnsi="Times New Roman" w:cs="Times New Roman"/>
          <w:color w:val="000000"/>
          <w:sz w:val="28"/>
          <w:szCs w:val="28"/>
        </w:rPr>
        <w:t>расположенных</w:t>
      </w:r>
      <w:proofErr w:type="gramEnd"/>
      <w:r>
        <w:rPr>
          <w:rFonts w:ascii="Times New Roman" w:eastAsia="Times New Roman" w:hAnsi="Times New Roman" w:cs="Times New Roman"/>
          <w:color w:val="000000"/>
          <w:sz w:val="28"/>
          <w:szCs w:val="28"/>
        </w:rPr>
        <w:t xml:space="preserve"> на территории города Светлограда, установлены границы территории.</w:t>
      </w:r>
    </w:p>
    <w:p w:rsidR="00F5328E" w:rsidRDefault="001B315C" w:rsidP="00766FD7">
      <w:pPr>
        <w:widowControl w:val="0"/>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Таким образом, по итогам первого года второго этапа реализации стратегии из 33 показателей достижения целей социально-экономического развития достигнуты плановые значения 19 целевых показателей или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57,6% показателей, в том числе:</w:t>
      </w:r>
    </w:p>
    <w:p w:rsidR="00F5328E" w:rsidRDefault="001B315C" w:rsidP="00766FD7">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Стратегическая цель 1 «Укрепление социальной стабильности» - достигнуты плановые значения 4 из 12 целевых показателей или 33,3%.</w:t>
      </w:r>
    </w:p>
    <w:p w:rsidR="00F5328E" w:rsidRDefault="001B315C" w:rsidP="00766FD7">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Стратегическая цель 2 «Создание комфортной среды проживания и развитие инфраструктуры» - достигнуты плановые значения 7 из 8 показателей или 87,5%;</w:t>
      </w:r>
    </w:p>
    <w:p w:rsidR="00F5328E" w:rsidRDefault="001B315C" w:rsidP="00766FD7">
      <w:pPr>
        <w:spacing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Стратегическая цель 3 «Создание условий для привлечения инвестиций и повышение уровня экономической активности» - достигнуты плановые значения 8 из 13 целевых показателей или 61,5%.</w:t>
      </w:r>
    </w:p>
    <w:p w:rsidR="00F5328E" w:rsidRDefault="001B315C" w:rsidP="00766FD7">
      <w:pPr>
        <w:widowControl w:val="0"/>
        <w:spacing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Сведения о достигнутых значениях </w:t>
      </w:r>
      <w:proofErr w:type="gramStart"/>
      <w:r>
        <w:rPr>
          <w:rFonts w:ascii="Times New Roman" w:eastAsia="Times New Roman" w:hAnsi="Times New Roman" w:cs="Times New Roman"/>
          <w:color w:val="000000"/>
          <w:sz w:val="28"/>
          <w:szCs w:val="28"/>
        </w:rPr>
        <w:t>показателей достижения целей социально-экономического развития Петровского городского округа Ставропольского края</w:t>
      </w:r>
      <w:proofErr w:type="gramEnd"/>
      <w:r>
        <w:rPr>
          <w:rFonts w:ascii="Times New Roman" w:eastAsia="Times New Roman" w:hAnsi="Times New Roman" w:cs="Times New Roman"/>
          <w:color w:val="000000"/>
          <w:sz w:val="28"/>
          <w:szCs w:val="28"/>
        </w:rPr>
        <w:t xml:space="preserve"> приведены в приложении 1. </w:t>
      </w:r>
    </w:p>
    <w:p w:rsidR="00F5328E" w:rsidRDefault="00F5328E">
      <w:pPr>
        <w:widowControl w:val="0"/>
        <w:spacing w:line="240" w:lineRule="auto"/>
        <w:jc w:val="both"/>
        <w:rPr>
          <w:rFonts w:ascii="Times New Roman" w:eastAsia="Times New Roman" w:hAnsi="Times New Roman" w:cs="Times New Roman"/>
          <w:color w:val="000000"/>
          <w:sz w:val="28"/>
          <w:szCs w:val="28"/>
        </w:rPr>
      </w:pPr>
    </w:p>
    <w:p w:rsidR="00F5328E" w:rsidRDefault="001B315C">
      <w:pPr>
        <w:widowControl w:val="0"/>
        <w:spacing w:line="240" w:lineRule="exact"/>
        <w:jc w:val="center"/>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2. Результаты реализации плана мероприятий по реализации стратегии социально-экономического развития Петровского городского округа Ставропольского края за 2021 год</w:t>
      </w:r>
    </w:p>
    <w:p w:rsidR="00F5328E" w:rsidRDefault="00F5328E" w:rsidP="00766FD7">
      <w:pPr>
        <w:widowControl w:val="0"/>
        <w:spacing w:line="240" w:lineRule="auto"/>
        <w:ind w:firstLine="408"/>
        <w:jc w:val="both"/>
        <w:rPr>
          <w:rFonts w:ascii="Times New Roman" w:eastAsia="Times New Roman" w:hAnsi="Times New Roman" w:cs="Times New Roman"/>
        </w:rPr>
      </w:pPr>
    </w:p>
    <w:p w:rsidR="00F5328E"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Достижение целей социально-экономического развития Петровского городского округа Ставропольского края осуществлялось за счет выполнения мероприятий плана по реализации стратегии. В ходе второго этапа реализации (с учетом изменений, внесенных по результатам мониторинга плана по реализации стратегии за 2020 год) запланировано </w:t>
      </w:r>
      <w:r>
        <w:rPr>
          <w:rFonts w:ascii="Times New Roman" w:eastAsia="Times New Roman" w:hAnsi="Times New Roman" w:cs="Times New Roman"/>
          <w:sz w:val="28"/>
          <w:szCs w:val="28"/>
        </w:rPr>
        <w:t xml:space="preserve">выполнение </w:t>
      </w:r>
      <w:r w:rsidR="00766FD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192</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мероприятий, в том числе в рамках муниципальных программ -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140 мероприятий. Мероприятия плана по реализации стратегии предусматривают реализацию на территории округа 15 региональных проектов Ставропольского края.</w:t>
      </w:r>
    </w:p>
    <w:p w:rsidR="00F5328E" w:rsidRDefault="001B315C" w:rsidP="00766FD7">
      <w:pPr>
        <w:widowControl w:val="0"/>
        <w:spacing w:line="240" w:lineRule="auto"/>
        <w:ind w:firstLine="4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 отчетном периоде начата реализаци</w:t>
      </w:r>
      <w:r>
        <w:rPr>
          <w:rFonts w:ascii="Times New Roman" w:eastAsia="Times New Roman" w:hAnsi="Times New Roman" w:cs="Times New Roman"/>
          <w:sz w:val="28"/>
          <w:szCs w:val="28"/>
        </w:rPr>
        <w:t>я 155 мероприятий второго этапа стратегии или 80,7% общего числа. По 28 мероприятиям не наступил срок реализации, по 9 мероприятиям ответственные исполнители не приступили к их выполнению:</w:t>
      </w:r>
    </w:p>
    <w:p w:rsidR="00766FD7" w:rsidRDefault="00766FD7" w:rsidP="00766FD7">
      <w:pPr>
        <w:widowControl w:val="0"/>
        <w:spacing w:line="240" w:lineRule="auto"/>
        <w:ind w:firstLine="408"/>
        <w:jc w:val="both"/>
        <w:rPr>
          <w:rFonts w:ascii="Times New Roman" w:eastAsia="Times New Roman" w:hAnsi="Times New Roman" w:cs="Times New Roman"/>
          <w:sz w:val="28"/>
          <w:szCs w:val="28"/>
        </w:rPr>
      </w:pPr>
    </w:p>
    <w:p w:rsidR="00766FD7" w:rsidRDefault="00766FD7" w:rsidP="00766FD7">
      <w:pPr>
        <w:widowControl w:val="0"/>
        <w:spacing w:line="240" w:lineRule="auto"/>
        <w:ind w:firstLine="408"/>
        <w:jc w:val="both"/>
        <w:rPr>
          <w:rFonts w:ascii="Times New Roman" w:eastAsia="Times New Roman" w:hAnsi="Times New Roman" w:cs="Times New Roman"/>
          <w:sz w:val="28"/>
          <w:szCs w:val="28"/>
        </w:rPr>
      </w:pP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1. Строительство </w:t>
      </w:r>
      <w:proofErr w:type="gramStart"/>
      <w:r>
        <w:rPr>
          <w:rFonts w:ascii="Times New Roman" w:eastAsia="Times New Roman" w:hAnsi="Times New Roman" w:cs="Times New Roman"/>
          <w:color w:val="000000"/>
          <w:sz w:val="28"/>
          <w:szCs w:val="28"/>
        </w:rPr>
        <w:t>модульного</w:t>
      </w:r>
      <w:proofErr w:type="gramEnd"/>
      <w:r>
        <w:rPr>
          <w:rFonts w:ascii="Times New Roman" w:eastAsia="Times New Roman" w:hAnsi="Times New Roman" w:cs="Times New Roman"/>
          <w:color w:val="000000"/>
          <w:sz w:val="28"/>
          <w:szCs w:val="28"/>
        </w:rPr>
        <w:t xml:space="preserve"> ФАП в п. Маяк;</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Строительство </w:t>
      </w:r>
      <w:proofErr w:type="gramStart"/>
      <w:r>
        <w:rPr>
          <w:rFonts w:ascii="Times New Roman" w:eastAsia="Times New Roman" w:hAnsi="Times New Roman" w:cs="Times New Roman"/>
          <w:color w:val="000000"/>
          <w:sz w:val="28"/>
          <w:szCs w:val="28"/>
        </w:rPr>
        <w:t>модульного</w:t>
      </w:r>
      <w:proofErr w:type="gramEnd"/>
      <w:r>
        <w:rPr>
          <w:rFonts w:ascii="Times New Roman" w:eastAsia="Times New Roman" w:hAnsi="Times New Roman" w:cs="Times New Roman"/>
          <w:color w:val="000000"/>
          <w:sz w:val="28"/>
          <w:szCs w:val="28"/>
        </w:rPr>
        <w:t xml:space="preserve"> ФАП в п. Полевой;</w:t>
      </w:r>
    </w:p>
    <w:p w:rsidR="00F5328E" w:rsidRDefault="001B315C" w:rsidP="00766FD7">
      <w:pPr>
        <w:pStyle w:val="Default"/>
        <w:widowControl w:val="0"/>
        <w:ind w:firstLine="408"/>
        <w:jc w:val="both"/>
        <w:rPr>
          <w:sz w:val="28"/>
          <w:szCs w:val="28"/>
        </w:rPr>
      </w:pPr>
      <w:r>
        <w:rPr>
          <w:sz w:val="28"/>
          <w:szCs w:val="28"/>
        </w:rPr>
        <w:t xml:space="preserve">3. Реализация регионального проекта «Борьба с </w:t>
      </w:r>
      <w:proofErr w:type="gramStart"/>
      <w:r>
        <w:rPr>
          <w:sz w:val="28"/>
          <w:szCs w:val="28"/>
        </w:rPr>
        <w:t>сердечно-сосудистыми</w:t>
      </w:r>
      <w:proofErr w:type="gramEnd"/>
      <w:r>
        <w:rPr>
          <w:sz w:val="28"/>
          <w:szCs w:val="28"/>
        </w:rPr>
        <w:t xml:space="preserve"> заболеваниями в Ставропольском крае» (переоснащение первичного сосудистого отделения);</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Реализация регионального проекта «Борьба с онкологическими заболеваниями»;</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Создание новых мест в общеобразовательных организациях, снижение числа детей, занимающихся во вторую смену;</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Капитальный ремонт здания МКДОУ ДС № 29 «Яблочко» с. Гофицкое;</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Капитальный ремонт зданий МКДОУ ДС № 21 «Ласточка» </w:t>
      </w:r>
      <w:r w:rsidR="00766FD7">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 Донская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Pr>
          <w:rFonts w:ascii="Times New Roman" w:hAnsi="Times New Roman" w:cs="Times New Roman"/>
          <w:color w:val="000000"/>
          <w:sz w:val="28"/>
          <w:szCs w:val="28"/>
        </w:rPr>
        <w:t xml:space="preserve">. Капитальный ремонт здания МКДОУ ДС </w:t>
      </w:r>
      <w:r>
        <w:rPr>
          <w:rFonts w:ascii="Times New Roman" w:eastAsia="Times New Roman" w:hAnsi="Times New Roman" w:cs="Times New Roman"/>
          <w:color w:val="000000"/>
          <w:sz w:val="28"/>
          <w:szCs w:val="28"/>
        </w:rPr>
        <w:t xml:space="preserve">№ 5 «Чебурашка»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 Рогатая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 Строительство спортивного зала, мастерской и спортивной площадки для МКОУ СОШ №5 в г. Светлограде по ул. Матросова 195А;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Капитальный ремонт зданий МКОУ СОШ № 6 им. </w:t>
      </w:r>
      <w:proofErr w:type="spellStart"/>
      <w:r>
        <w:rPr>
          <w:rFonts w:ascii="Times New Roman" w:eastAsia="Times New Roman" w:hAnsi="Times New Roman" w:cs="Times New Roman"/>
          <w:color w:val="000000"/>
          <w:sz w:val="28"/>
          <w:szCs w:val="28"/>
        </w:rPr>
        <w:t>Г.В.Батищева</w:t>
      </w:r>
      <w:proofErr w:type="spellEnd"/>
      <w:r>
        <w:rPr>
          <w:rFonts w:ascii="Times New Roman" w:eastAsia="Times New Roman" w:hAnsi="Times New Roman" w:cs="Times New Roman"/>
          <w:color w:val="000000"/>
          <w:sz w:val="28"/>
          <w:szCs w:val="28"/>
        </w:rPr>
        <w:t xml:space="preserve">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Гофицкое;</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 Капитальный ремонт зданий МКОУ СОШ № 10 с.</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Донская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 Капитальный ремонт зданий МКОУ СОШ № 16 п. Рогатая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 Капитальный ремонт зданий МКОУ СОШ № 18 с.</w:t>
      </w:r>
      <w:r w:rsidR="00766FD7">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Шангала</w:t>
      </w:r>
      <w:proofErr w:type="spellEnd"/>
      <w:r>
        <w:rPr>
          <w:rFonts w:ascii="Times New Roman" w:eastAsia="Times New Roman" w:hAnsi="Times New Roman" w:cs="Times New Roman"/>
          <w:color w:val="000000"/>
          <w:sz w:val="28"/>
          <w:szCs w:val="28"/>
        </w:rPr>
        <w:t>;</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14. Капитальный ремонт МКУК «ДК с. </w:t>
      </w:r>
      <w:proofErr w:type="gramStart"/>
      <w:r>
        <w:rPr>
          <w:rFonts w:ascii="Times New Roman" w:eastAsia="Times New Roman" w:hAnsi="Times New Roman" w:cs="Times New Roman"/>
          <w:color w:val="000000"/>
          <w:sz w:val="28"/>
          <w:szCs w:val="28"/>
        </w:rPr>
        <w:t>Благодатное</w:t>
      </w:r>
      <w:proofErr w:type="gramEnd"/>
      <w:r>
        <w:rPr>
          <w:rFonts w:ascii="Times New Roman" w:eastAsia="Times New Roman" w:hAnsi="Times New Roman" w:cs="Times New Roman"/>
          <w:color w:val="000000"/>
          <w:sz w:val="28"/>
          <w:szCs w:val="28"/>
        </w:rPr>
        <w:t>»;</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15. Капитальный ремонт МКУК «ДК п. </w:t>
      </w:r>
      <w:proofErr w:type="spellStart"/>
      <w:r>
        <w:rPr>
          <w:rFonts w:ascii="Times New Roman" w:eastAsia="Times New Roman" w:hAnsi="Times New Roman" w:cs="Times New Roman"/>
          <w:color w:val="000000"/>
          <w:sz w:val="28"/>
          <w:szCs w:val="28"/>
        </w:rPr>
        <w:t>Прикалаусский</w:t>
      </w:r>
      <w:proofErr w:type="spellEnd"/>
      <w:r>
        <w:rPr>
          <w:rFonts w:ascii="Times New Roman" w:eastAsia="Times New Roman" w:hAnsi="Times New Roman" w:cs="Times New Roman"/>
          <w:color w:val="000000"/>
          <w:sz w:val="28"/>
          <w:szCs w:val="28"/>
        </w:rPr>
        <w:t>»;</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w:t>
      </w:r>
      <w:r>
        <w:rPr>
          <w:rFonts w:ascii="Times New Roman" w:hAnsi="Times New Roman" w:cs="Times New Roman"/>
        </w:rPr>
        <w:t xml:space="preserve"> </w:t>
      </w:r>
      <w:r>
        <w:rPr>
          <w:rFonts w:ascii="Times New Roman" w:eastAsia="Times New Roman" w:hAnsi="Times New Roman" w:cs="Times New Roman"/>
          <w:color w:val="000000"/>
          <w:sz w:val="28"/>
          <w:szCs w:val="28"/>
        </w:rPr>
        <w:t>Капитальный ремонт МКУК «ДК п. Рогатая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r>
        <w:rPr>
          <w:rFonts w:ascii="Times New Roman" w:hAnsi="Times New Roman" w:cs="Times New Roman"/>
        </w:rPr>
        <w:t xml:space="preserve"> </w:t>
      </w:r>
      <w:r>
        <w:rPr>
          <w:rFonts w:ascii="Times New Roman" w:eastAsia="Times New Roman" w:hAnsi="Times New Roman" w:cs="Times New Roman"/>
          <w:color w:val="000000"/>
          <w:sz w:val="28"/>
          <w:szCs w:val="28"/>
        </w:rPr>
        <w:t xml:space="preserve">Капитальный ремонт филиала «Клуб поселка Горного» МКУК «ДК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 Рогатая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18. Капитальный ремонт </w:t>
      </w:r>
      <w:proofErr w:type="spellStart"/>
      <w:r>
        <w:rPr>
          <w:rFonts w:ascii="Times New Roman" w:eastAsia="Times New Roman" w:hAnsi="Times New Roman" w:cs="Times New Roman"/>
          <w:color w:val="000000"/>
          <w:sz w:val="28"/>
          <w:szCs w:val="28"/>
        </w:rPr>
        <w:t>Благодатненского</w:t>
      </w:r>
      <w:proofErr w:type="spellEnd"/>
      <w:r>
        <w:rPr>
          <w:rFonts w:ascii="Times New Roman" w:eastAsia="Times New Roman" w:hAnsi="Times New Roman" w:cs="Times New Roman"/>
          <w:color w:val="000000"/>
          <w:sz w:val="28"/>
          <w:szCs w:val="28"/>
        </w:rPr>
        <w:t xml:space="preserve"> филиала №17 МКУК «Петровская централизованная библиотечная система»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 Капитальный ремонт МКУК «ДК с. Николина Балка»;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 Капитальный ремонт МКУ ДО «</w:t>
      </w:r>
      <w:proofErr w:type="spellStart"/>
      <w:r>
        <w:rPr>
          <w:rFonts w:ascii="Times New Roman" w:eastAsia="Times New Roman" w:hAnsi="Times New Roman" w:cs="Times New Roman"/>
          <w:color w:val="000000"/>
          <w:sz w:val="28"/>
          <w:szCs w:val="28"/>
        </w:rPr>
        <w:t>Светлоградская</w:t>
      </w:r>
      <w:proofErr w:type="spellEnd"/>
      <w:r>
        <w:rPr>
          <w:rFonts w:ascii="Times New Roman" w:eastAsia="Times New Roman" w:hAnsi="Times New Roman" w:cs="Times New Roman"/>
          <w:color w:val="000000"/>
          <w:sz w:val="28"/>
          <w:szCs w:val="28"/>
        </w:rPr>
        <w:t xml:space="preserve"> детская музыкальная школа Константиновский филиал № 4»;</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 Капитальный ремонт МКУ ДО «</w:t>
      </w:r>
      <w:proofErr w:type="spellStart"/>
      <w:r>
        <w:rPr>
          <w:rFonts w:ascii="Times New Roman" w:eastAsia="Times New Roman" w:hAnsi="Times New Roman" w:cs="Times New Roman"/>
          <w:color w:val="000000"/>
          <w:sz w:val="28"/>
          <w:szCs w:val="28"/>
        </w:rPr>
        <w:t>Светлоградская</w:t>
      </w:r>
      <w:proofErr w:type="spellEnd"/>
      <w:r>
        <w:rPr>
          <w:rFonts w:ascii="Times New Roman" w:eastAsia="Times New Roman" w:hAnsi="Times New Roman" w:cs="Times New Roman"/>
          <w:color w:val="000000"/>
          <w:sz w:val="28"/>
          <w:szCs w:val="28"/>
        </w:rPr>
        <w:t xml:space="preserve"> детская музыкальная школа </w:t>
      </w:r>
      <w:proofErr w:type="spellStart"/>
      <w:r>
        <w:rPr>
          <w:rFonts w:ascii="Times New Roman" w:eastAsia="Times New Roman" w:hAnsi="Times New Roman" w:cs="Times New Roman"/>
          <w:color w:val="000000"/>
          <w:sz w:val="28"/>
          <w:szCs w:val="28"/>
        </w:rPr>
        <w:t>Благодатненский</w:t>
      </w:r>
      <w:proofErr w:type="spellEnd"/>
      <w:r>
        <w:rPr>
          <w:rFonts w:ascii="Times New Roman" w:eastAsia="Times New Roman" w:hAnsi="Times New Roman" w:cs="Times New Roman"/>
          <w:color w:val="000000"/>
          <w:sz w:val="28"/>
          <w:szCs w:val="28"/>
        </w:rPr>
        <w:t xml:space="preserve"> филиал № 1»;</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 Реконструкция МКУК «</w:t>
      </w:r>
      <w:proofErr w:type="spellStart"/>
      <w:r>
        <w:rPr>
          <w:rFonts w:ascii="Times New Roman" w:eastAsia="Times New Roman" w:hAnsi="Times New Roman" w:cs="Times New Roman"/>
          <w:color w:val="000000"/>
          <w:sz w:val="28"/>
          <w:szCs w:val="28"/>
        </w:rPr>
        <w:t>Гофицкий</w:t>
      </w:r>
      <w:proofErr w:type="spellEnd"/>
      <w:r>
        <w:rPr>
          <w:rFonts w:ascii="Times New Roman" w:eastAsia="Times New Roman" w:hAnsi="Times New Roman" w:cs="Times New Roman"/>
          <w:color w:val="000000"/>
          <w:sz w:val="28"/>
          <w:szCs w:val="28"/>
        </w:rPr>
        <w:t xml:space="preserve"> историко-краеведческий музей им. </w:t>
      </w:r>
      <w:proofErr w:type="spellStart"/>
      <w:r>
        <w:rPr>
          <w:rFonts w:ascii="Times New Roman" w:eastAsia="Times New Roman" w:hAnsi="Times New Roman" w:cs="Times New Roman"/>
          <w:color w:val="000000"/>
          <w:sz w:val="28"/>
          <w:szCs w:val="28"/>
        </w:rPr>
        <w:t>Ю.И.Бельгарова</w:t>
      </w:r>
      <w:proofErr w:type="spellEnd"/>
      <w:r>
        <w:rPr>
          <w:rFonts w:ascii="Times New Roman" w:eastAsia="Times New Roman" w:hAnsi="Times New Roman" w:cs="Times New Roman"/>
          <w:color w:val="000000"/>
          <w:sz w:val="28"/>
          <w:szCs w:val="28"/>
        </w:rPr>
        <w:t>».</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Реконструкция МКУ «</w:t>
      </w:r>
      <w:proofErr w:type="spellStart"/>
      <w:r>
        <w:rPr>
          <w:rFonts w:ascii="Times New Roman" w:eastAsia="Times New Roman" w:hAnsi="Times New Roman" w:cs="Times New Roman"/>
          <w:color w:val="000000"/>
          <w:sz w:val="28"/>
          <w:szCs w:val="28"/>
        </w:rPr>
        <w:t>Светлоградский</w:t>
      </w:r>
      <w:proofErr w:type="spellEnd"/>
      <w:r>
        <w:rPr>
          <w:rFonts w:ascii="Times New Roman" w:eastAsia="Times New Roman" w:hAnsi="Times New Roman" w:cs="Times New Roman"/>
          <w:color w:val="000000"/>
          <w:sz w:val="28"/>
          <w:szCs w:val="28"/>
        </w:rPr>
        <w:t xml:space="preserve"> городской стадион»;</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24. Организация и проведение краевого фестиваля авторской песни имени </w:t>
      </w:r>
      <w:proofErr w:type="spellStart"/>
      <w:r>
        <w:rPr>
          <w:rFonts w:ascii="Times New Roman" w:eastAsia="Times New Roman" w:hAnsi="Times New Roman" w:cs="Times New Roman"/>
          <w:color w:val="000000"/>
          <w:sz w:val="28"/>
          <w:szCs w:val="28"/>
        </w:rPr>
        <w:t>М.С.Севрюкова</w:t>
      </w:r>
      <w:proofErr w:type="spellEnd"/>
      <w:r>
        <w:rPr>
          <w:rFonts w:ascii="Times New Roman" w:eastAsia="Times New Roman" w:hAnsi="Times New Roman" w:cs="Times New Roman"/>
          <w:color w:val="000000"/>
          <w:sz w:val="28"/>
          <w:szCs w:val="28"/>
        </w:rPr>
        <w:t>;</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 Организация и проведение рок-фестиваля «Город без вражды»;</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26. </w:t>
      </w:r>
      <w:proofErr w:type="gramStart"/>
      <w:r>
        <w:rPr>
          <w:rFonts w:ascii="Times New Roman" w:eastAsia="Times New Roman" w:hAnsi="Times New Roman" w:cs="Times New Roman"/>
          <w:color w:val="000000"/>
          <w:sz w:val="28"/>
          <w:szCs w:val="28"/>
        </w:rPr>
        <w:t>Организация и проведение мероприятий событийного туризма «Праздник хлеба»);</w:t>
      </w:r>
      <w:proofErr w:type="gramEnd"/>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 Подготовка и утверждение генерального плана Петровского городского округа Ставропольского края;</w:t>
      </w:r>
    </w:p>
    <w:p w:rsidR="00766FD7" w:rsidRDefault="00766FD7" w:rsidP="00766FD7">
      <w:pPr>
        <w:widowControl w:val="0"/>
        <w:spacing w:line="240" w:lineRule="auto"/>
        <w:ind w:firstLine="408"/>
        <w:jc w:val="both"/>
        <w:rPr>
          <w:rFonts w:ascii="Times New Roman" w:eastAsia="Times New Roman" w:hAnsi="Times New Roman" w:cs="Times New Roman"/>
          <w:color w:val="000000"/>
          <w:sz w:val="28"/>
          <w:szCs w:val="28"/>
        </w:rPr>
      </w:pP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28. Внесение сведений о границах населенных пунктов, входящих в состав Петровского городского округа Ставропольского края в Единый государственный реестр недвижимости;</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 Подготовка и утверждение правил землепользования и застройки Петровского городского округа Ставропольского края;</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 Строительство объездной дороги «Южный обход г. Светлоград»,         2 очередь;</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31. Увеличение производительности </w:t>
      </w:r>
      <w:proofErr w:type="spellStart"/>
      <w:r>
        <w:rPr>
          <w:rFonts w:ascii="Times New Roman" w:eastAsia="Times New Roman" w:hAnsi="Times New Roman" w:cs="Times New Roman"/>
          <w:color w:val="000000"/>
          <w:sz w:val="28"/>
          <w:szCs w:val="28"/>
        </w:rPr>
        <w:t>Светлоградского</w:t>
      </w:r>
      <w:proofErr w:type="spellEnd"/>
      <w:r>
        <w:rPr>
          <w:rFonts w:ascii="Times New Roman" w:eastAsia="Times New Roman" w:hAnsi="Times New Roman" w:cs="Times New Roman"/>
          <w:color w:val="000000"/>
          <w:sz w:val="28"/>
          <w:szCs w:val="28"/>
        </w:rPr>
        <w:t xml:space="preserve"> группового водопровода;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 Благоустройство дворовых территорий округа;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33. Благоустройство сквера им. </w:t>
      </w:r>
      <w:proofErr w:type="spellStart"/>
      <w:r>
        <w:rPr>
          <w:rFonts w:ascii="Times New Roman" w:eastAsia="Times New Roman" w:hAnsi="Times New Roman" w:cs="Times New Roman"/>
          <w:color w:val="000000"/>
          <w:sz w:val="28"/>
          <w:szCs w:val="28"/>
        </w:rPr>
        <w:t>Ю.А.Гагарина</w:t>
      </w:r>
      <w:proofErr w:type="spellEnd"/>
      <w:r>
        <w:rPr>
          <w:rFonts w:ascii="Times New Roman" w:eastAsia="Times New Roman" w:hAnsi="Times New Roman" w:cs="Times New Roman"/>
          <w:color w:val="000000"/>
          <w:sz w:val="28"/>
          <w:szCs w:val="28"/>
        </w:rPr>
        <w:t xml:space="preserve"> г.</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Светлоград;</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34. Строительство плодохранилища мощностью 300 </w:t>
      </w:r>
      <w:proofErr w:type="spellStart"/>
      <w:r>
        <w:rPr>
          <w:rFonts w:ascii="Times New Roman" w:eastAsia="Times New Roman" w:hAnsi="Times New Roman" w:cs="Times New Roman"/>
          <w:color w:val="000000"/>
          <w:sz w:val="28"/>
          <w:szCs w:val="28"/>
        </w:rPr>
        <w:t>тн</w:t>
      </w:r>
      <w:proofErr w:type="spellEnd"/>
      <w:r>
        <w:rPr>
          <w:rFonts w:ascii="Times New Roman" w:eastAsia="Times New Roman" w:hAnsi="Times New Roman" w:cs="Times New Roman"/>
          <w:color w:val="000000"/>
          <w:sz w:val="28"/>
          <w:szCs w:val="28"/>
        </w:rPr>
        <w:t>;</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w:t>
      </w:r>
      <w:r>
        <w:rPr>
          <w:rFonts w:ascii="Times New Roman" w:hAnsi="Times New Roman" w:cs="Times New Roman"/>
        </w:rPr>
        <w:t xml:space="preserve"> </w:t>
      </w:r>
      <w:r>
        <w:rPr>
          <w:rFonts w:ascii="Times New Roman" w:eastAsia="Times New Roman" w:hAnsi="Times New Roman" w:cs="Times New Roman"/>
          <w:color w:val="000000"/>
          <w:sz w:val="28"/>
          <w:szCs w:val="28"/>
        </w:rPr>
        <w:t>Строительство цеха по фасовке, переработке овощной и плодово-ягодной продукции;</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 Строительство завода по переработке молока;</w:t>
      </w:r>
    </w:p>
    <w:p w:rsidR="00F5328E" w:rsidRDefault="001B315C" w:rsidP="00766FD7">
      <w:pPr>
        <w:widowControl w:val="0"/>
        <w:spacing w:line="240" w:lineRule="auto"/>
        <w:ind w:firstLine="4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37. Строительство МАЗ в Ставропольском крае, г.</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Светлоград.</w:t>
      </w:r>
    </w:p>
    <w:p w:rsidR="00F5328E"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В 2022 году ответственные исполнители мероприятий начали реализацию 19 мероприятий, 1 мероприятие выполнено в первом полугодии 2022 года.</w:t>
      </w:r>
    </w:p>
    <w:p w:rsidR="00F5328E"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Отчет о реализации плана мероприятий по реализации стратегии</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за 2021 год с указанием причин невыполнения (несвоевременного выполнения) мероприятий приведен в приложении 2.</w:t>
      </w:r>
    </w:p>
    <w:p w:rsidR="00F5328E" w:rsidRDefault="00F5328E">
      <w:pPr>
        <w:widowControl w:val="0"/>
        <w:spacing w:line="240" w:lineRule="auto"/>
        <w:ind w:firstLine="709"/>
        <w:jc w:val="both"/>
        <w:rPr>
          <w:rFonts w:ascii="Times New Roman" w:eastAsia="Times New Roman" w:hAnsi="Times New Roman" w:cs="Times New Roman"/>
          <w:color w:val="000000"/>
          <w:sz w:val="28"/>
          <w:szCs w:val="28"/>
        </w:rPr>
      </w:pPr>
    </w:p>
    <w:p w:rsidR="00F5328E" w:rsidRDefault="001B315C">
      <w:pPr>
        <w:widowControl w:val="0"/>
        <w:spacing w:line="240" w:lineRule="exact"/>
        <w:jc w:val="center"/>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3. Финансовое обеспечение плана мероприятий по реализации стратегии социально-экономического развития Петровского городского округа Ставропольского края за 2021 год</w:t>
      </w:r>
    </w:p>
    <w:p w:rsidR="00F5328E" w:rsidRDefault="00F5328E" w:rsidP="00766FD7">
      <w:pPr>
        <w:widowControl w:val="0"/>
        <w:spacing w:line="240" w:lineRule="auto"/>
        <w:ind w:firstLine="408"/>
        <w:jc w:val="both"/>
        <w:rPr>
          <w:rFonts w:ascii="Times New Roman" w:eastAsia="Times New Roman" w:hAnsi="Times New Roman" w:cs="Times New Roman"/>
        </w:rPr>
      </w:pPr>
    </w:p>
    <w:p w:rsidR="00F5328E"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финансирование мероприятий плана по реализации стратегии </w:t>
      </w:r>
      <w:r w:rsidR="00766FD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2021 году направлено 6 396,45 млн. рублей. Средства бюджетной системы Российской Федерации, направленные в рамках муниципальных программ, региональных проектов составляют 2499,12 млн. рублей или 39,1%:</w:t>
      </w:r>
    </w:p>
    <w:p w:rsidR="00F5328E"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средства бюджета Ставропольского края 1522,30 млн. рублей, в </w:t>
      </w:r>
      <w:proofErr w:type="spellStart"/>
      <w:r>
        <w:rPr>
          <w:rFonts w:ascii="Times New Roman" w:eastAsia="Times New Roman" w:hAnsi="Times New Roman" w:cs="Times New Roman"/>
          <w:color w:val="000000"/>
          <w:sz w:val="28"/>
          <w:szCs w:val="28"/>
        </w:rPr>
        <w:t>т.ч</w:t>
      </w:r>
      <w:proofErr w:type="spellEnd"/>
      <w:r>
        <w:rPr>
          <w:rFonts w:ascii="Times New Roman" w:eastAsia="Times New Roman" w:hAnsi="Times New Roman" w:cs="Times New Roman"/>
          <w:color w:val="000000"/>
          <w:sz w:val="28"/>
          <w:szCs w:val="28"/>
        </w:rPr>
        <w:t xml:space="preserve">. в рамках муниципальных программ 1493,45 млн. рублей; </w:t>
      </w:r>
    </w:p>
    <w:p w:rsidR="00F5328E"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средства бюджета Петровского городского округа Ставропольского края 976,82 млн. рублей;</w:t>
      </w:r>
    </w:p>
    <w:p w:rsidR="00F5328E" w:rsidRPr="001B315C" w:rsidRDefault="001B315C" w:rsidP="00766FD7">
      <w:pPr>
        <w:widowControl w:val="0"/>
        <w:spacing w:line="240" w:lineRule="auto"/>
        <w:ind w:firstLine="408"/>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Средства юридических и физических лиц в сумме 3 897,32 млн. рублей или 60,9% были направлены на реализацию проектов, основанных на местных инициативах, практики инициативного бюджетирования, реализацию инвестиционных проектов и модернизацию и развитие производства.</w:t>
      </w:r>
    </w:p>
    <w:p w:rsidR="00F5328E" w:rsidRDefault="00F5328E">
      <w:pPr>
        <w:widowControl w:val="0"/>
        <w:spacing w:line="240" w:lineRule="auto"/>
        <w:jc w:val="center"/>
        <w:rPr>
          <w:rFonts w:ascii="Times New Roman" w:eastAsia="Times New Roman" w:hAnsi="Times New Roman" w:cs="Times New Roman"/>
          <w:color w:val="000000"/>
          <w:sz w:val="28"/>
          <w:szCs w:val="28"/>
        </w:rPr>
      </w:pPr>
    </w:p>
    <w:p w:rsidR="00F5328E" w:rsidRDefault="001B315C">
      <w:pPr>
        <w:widowControl w:val="0"/>
        <w:spacing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Предложения по дальнейшей реализации стратегии социально-экономического развития Петровского городского округа Ставропольского края до 2035 и плана мероприятий по реализации стратегии социально-экономического развития Петровского городского округа Ставропольского края</w:t>
      </w:r>
    </w:p>
    <w:p w:rsidR="00F5328E" w:rsidRDefault="00F5328E">
      <w:pPr>
        <w:widowControl w:val="0"/>
        <w:spacing w:line="240" w:lineRule="exact"/>
        <w:jc w:val="center"/>
        <w:rPr>
          <w:rFonts w:ascii="Times New Roman" w:eastAsia="Times New Roman" w:hAnsi="Times New Roman" w:cs="Times New Roman"/>
          <w:color w:val="000000"/>
          <w:sz w:val="28"/>
          <w:szCs w:val="28"/>
        </w:rPr>
      </w:pPr>
    </w:p>
    <w:p w:rsidR="00F5328E" w:rsidRDefault="001B315C" w:rsidP="00766FD7">
      <w:pPr>
        <w:pStyle w:val="ConsPlusTitle"/>
        <w:ind w:firstLine="408"/>
        <w:jc w:val="both"/>
        <w:rPr>
          <w:b w:val="0"/>
          <w:color w:val="000000"/>
          <w:szCs w:val="28"/>
        </w:rPr>
      </w:pPr>
      <w:r>
        <w:rPr>
          <w:b w:val="0"/>
          <w:color w:val="000000"/>
          <w:szCs w:val="28"/>
        </w:rPr>
        <w:lastRenderedPageBreak/>
        <w:t xml:space="preserve">С 2018 года в документах стратегического планирования округа произошел ряд изменений, связанных с разработкой новых документов. По результатам мониторинга и контроля реализации внесены изменения в стратегию развития округа, план по реализации стратегии, прогноз социально-экономического развития округа на период до 2035 года. Утверждены муниципальные программы со сроком реализации </w:t>
      </w:r>
      <w:r w:rsidR="00766FD7">
        <w:rPr>
          <w:b w:val="0"/>
          <w:color w:val="000000"/>
          <w:szCs w:val="28"/>
        </w:rPr>
        <w:t xml:space="preserve">                        </w:t>
      </w:r>
      <w:r>
        <w:rPr>
          <w:b w:val="0"/>
          <w:color w:val="000000"/>
          <w:szCs w:val="28"/>
        </w:rPr>
        <w:t xml:space="preserve">2021 – 2026 годы, бюджетный прогноз на период до 2027 года, ежегодно разрабатывается прогноз социально-экономического развития на среднесрочный период, одобряемый с проектом решения о бюджете на очередной финансовый год и плановый период. </w:t>
      </w:r>
    </w:p>
    <w:p w:rsidR="00F5328E" w:rsidRDefault="001B315C" w:rsidP="00766FD7">
      <w:pPr>
        <w:pStyle w:val="ConsPlusTitle"/>
        <w:ind w:firstLine="408"/>
        <w:jc w:val="both"/>
        <w:rPr>
          <w:b w:val="0"/>
          <w:bCs/>
          <w:color w:val="000000"/>
          <w:szCs w:val="28"/>
        </w:rPr>
      </w:pPr>
      <w:proofErr w:type="gramStart"/>
      <w:r>
        <w:rPr>
          <w:b w:val="0"/>
          <w:color w:val="000000"/>
          <w:szCs w:val="28"/>
        </w:rPr>
        <w:t xml:space="preserve">Эта работа ведется в соответствии с действующими нормативными правовыми актами администрации Петровского городского округа Ставропольского края в сфере стратегического планирования и требованиями Федерального закона Российской Федерации </w:t>
      </w:r>
      <w:r w:rsidR="00766FD7">
        <w:rPr>
          <w:b w:val="0"/>
          <w:color w:val="000000"/>
          <w:szCs w:val="28"/>
        </w:rPr>
        <w:t xml:space="preserve">                                </w:t>
      </w:r>
      <w:r>
        <w:rPr>
          <w:b w:val="0"/>
          <w:color w:val="000000"/>
          <w:szCs w:val="28"/>
        </w:rPr>
        <w:t xml:space="preserve">от 28 июня 2014 года № 172-ФЗ «О стратегическом развитии в Российской Федерации» на принципах согласованности, реалистичности и соответствия целям </w:t>
      </w:r>
      <w:r>
        <w:rPr>
          <w:b w:val="0"/>
          <w:bCs/>
          <w:szCs w:val="28"/>
          <w:lang w:eastAsia="en-US"/>
        </w:rPr>
        <w:t>социально-экономического развития Ставропольского края и Российской Федерации.</w:t>
      </w:r>
      <w:proofErr w:type="gramEnd"/>
    </w:p>
    <w:p w:rsidR="00F5328E" w:rsidRDefault="001B315C" w:rsidP="00766FD7">
      <w:pPr>
        <w:pStyle w:val="ConsPlusTitle"/>
        <w:ind w:firstLine="408"/>
        <w:jc w:val="both"/>
        <w:rPr>
          <w:b w:val="0"/>
          <w:bCs/>
          <w:szCs w:val="28"/>
          <w:lang w:eastAsia="en-US"/>
        </w:rPr>
      </w:pPr>
      <w:r>
        <w:rPr>
          <w:b w:val="0"/>
          <w:bCs/>
          <w:szCs w:val="28"/>
          <w:lang w:eastAsia="en-US"/>
        </w:rPr>
        <w:t xml:space="preserve">Документы стратегического планирования округа </w:t>
      </w:r>
      <w:proofErr w:type="gramStart"/>
      <w:r>
        <w:rPr>
          <w:b w:val="0"/>
          <w:bCs/>
          <w:szCs w:val="28"/>
          <w:lang w:eastAsia="en-US"/>
        </w:rPr>
        <w:t>согласованны и сбалансированы</w:t>
      </w:r>
      <w:proofErr w:type="gramEnd"/>
      <w:r>
        <w:rPr>
          <w:b w:val="0"/>
          <w:bCs/>
          <w:szCs w:val="28"/>
          <w:lang w:eastAsia="en-US"/>
        </w:rPr>
        <w:t xml:space="preserve"> между собой по приоритетам, целям, задачам, мероприятиям, показателям, финансовым ресурсам и срокам реализации. При определении целей и задач социально-экономического развития округа учитываются имеющиеся ресурсные ограничения, а также приоритеты развития Ставропольского края и Российской Федерации. </w:t>
      </w:r>
    </w:p>
    <w:p w:rsidR="00F5328E" w:rsidRDefault="001B315C" w:rsidP="00766FD7">
      <w:pPr>
        <w:pStyle w:val="ConsPlusTitle"/>
        <w:ind w:firstLine="408"/>
        <w:jc w:val="both"/>
        <w:rPr>
          <w:b w:val="0"/>
          <w:color w:val="000000"/>
          <w:szCs w:val="28"/>
        </w:rPr>
      </w:pPr>
      <w:proofErr w:type="gramStart"/>
      <w:r>
        <w:rPr>
          <w:b w:val="0"/>
          <w:color w:val="000000"/>
          <w:szCs w:val="28"/>
        </w:rPr>
        <w:t xml:space="preserve">Поэтому с учетом мониторинга и контроля выполнения мероприятий плана по реализации стратегии и сведений о достигнутых значениях целевых показателей социально-экономического развития округа за 2021 год, с учетом положений Указа Президента Российской Федерации от 21 июля 2020 № 474 «О национальных целях развития Российской Федерации на период до 2030 года», распоряжения Правительства Российской Федерации </w:t>
      </w:r>
      <w:r w:rsidR="00766FD7">
        <w:rPr>
          <w:b w:val="0"/>
          <w:color w:val="000000"/>
          <w:szCs w:val="28"/>
        </w:rPr>
        <w:t xml:space="preserve">                           </w:t>
      </w:r>
      <w:r>
        <w:rPr>
          <w:b w:val="0"/>
          <w:color w:val="000000"/>
          <w:szCs w:val="28"/>
        </w:rPr>
        <w:t>от 01.10.2021 № 2765-р «Об утверждении Единого плана по</w:t>
      </w:r>
      <w:proofErr w:type="gramEnd"/>
      <w:r>
        <w:rPr>
          <w:b w:val="0"/>
          <w:color w:val="000000"/>
          <w:szCs w:val="28"/>
        </w:rPr>
        <w:t xml:space="preserve"> </w:t>
      </w:r>
      <w:proofErr w:type="gramStart"/>
      <w:r>
        <w:rPr>
          <w:b w:val="0"/>
          <w:color w:val="000000"/>
          <w:szCs w:val="28"/>
        </w:rPr>
        <w:t>достижению национальных целей развития Российской Федерации на период до 2024 года и на плановый период до 2030 года», п.3 распоряжения Правительства Российской Федерации от 30 апреля 2022 № 1089-р «Об утверждении Стратегии социально-экономического развития Северо-Кавказского федерального округа на период до 2030 года» и п.4 распоряжения Правительства Российской Федерации от 13 февраля 2019 № 207-р «Об утверждении Стратегии пространственного развития Российской</w:t>
      </w:r>
      <w:proofErr w:type="gramEnd"/>
      <w:r>
        <w:rPr>
          <w:b w:val="0"/>
          <w:color w:val="000000"/>
          <w:szCs w:val="28"/>
        </w:rPr>
        <w:t xml:space="preserve"> Федерации на период до 2025 года», предлагается выполнить корректировку документов стратегического планирования округа: </w:t>
      </w:r>
    </w:p>
    <w:p w:rsidR="00F5328E" w:rsidRDefault="001B315C" w:rsidP="00766FD7">
      <w:pPr>
        <w:pStyle w:val="ConsPlusTitle"/>
        <w:ind w:firstLine="408"/>
        <w:jc w:val="both"/>
        <w:rPr>
          <w:b w:val="0"/>
          <w:color w:val="000000"/>
          <w:szCs w:val="28"/>
        </w:rPr>
      </w:pPr>
      <w:r>
        <w:rPr>
          <w:b w:val="0"/>
          <w:color w:val="000000"/>
          <w:szCs w:val="28"/>
        </w:rPr>
        <w:t>- прогноза социально-экономического развития Петровского городского округа Ставропольского края на период до 2035 года;</w:t>
      </w:r>
    </w:p>
    <w:p w:rsidR="00F5328E" w:rsidRDefault="001B315C" w:rsidP="00766FD7">
      <w:pPr>
        <w:pStyle w:val="ConsPlusTitle"/>
        <w:ind w:firstLine="408"/>
        <w:jc w:val="both"/>
        <w:rPr>
          <w:b w:val="0"/>
          <w:color w:val="000000"/>
          <w:szCs w:val="28"/>
        </w:rPr>
      </w:pPr>
      <w:r>
        <w:rPr>
          <w:b w:val="0"/>
          <w:color w:val="000000"/>
          <w:szCs w:val="28"/>
        </w:rPr>
        <w:t>- стратегии социально-экономического развития Петровского городского округа Ставропольского края на период до 2035 года;</w:t>
      </w:r>
    </w:p>
    <w:p w:rsidR="00F5328E" w:rsidRDefault="001B315C" w:rsidP="00766FD7">
      <w:pPr>
        <w:pStyle w:val="ConsPlusTitle"/>
        <w:ind w:firstLine="408"/>
        <w:jc w:val="both"/>
        <w:rPr>
          <w:b w:val="0"/>
          <w:color w:val="000000"/>
          <w:szCs w:val="28"/>
        </w:rPr>
      </w:pPr>
      <w:r>
        <w:rPr>
          <w:b w:val="0"/>
          <w:color w:val="000000"/>
          <w:szCs w:val="28"/>
        </w:rPr>
        <w:lastRenderedPageBreak/>
        <w:t>- плана мероприятий по реализации стратегии социально-экономического развития Петровского городского округа Ставропольского края на период до 2035 года</w:t>
      </w:r>
    </w:p>
    <w:p w:rsidR="00F5328E" w:rsidRDefault="001B315C" w:rsidP="00766FD7">
      <w:pPr>
        <w:pStyle w:val="ConsPlusTitle"/>
        <w:ind w:firstLine="408"/>
        <w:jc w:val="both"/>
        <w:rPr>
          <w:b w:val="0"/>
          <w:color w:val="000000"/>
          <w:szCs w:val="28"/>
        </w:rPr>
      </w:pPr>
      <w:r>
        <w:rPr>
          <w:b w:val="0"/>
          <w:color w:val="000000"/>
          <w:szCs w:val="28"/>
        </w:rPr>
        <w:t xml:space="preserve">Отделу стратегического планирования и инвестиций администрации Петровского городского округа Ставропольского края выполнить корректировку на основании предложений отделов и органов администрации Петровского городского округа Ставропольского края с учетом </w:t>
      </w:r>
      <w:proofErr w:type="gramStart"/>
      <w:r>
        <w:rPr>
          <w:b w:val="0"/>
          <w:color w:val="000000"/>
          <w:szCs w:val="28"/>
        </w:rPr>
        <w:t>требований действующих нормативных правовых актов администрации Петровского городского округа Ставропольского края</w:t>
      </w:r>
      <w:proofErr w:type="gramEnd"/>
      <w:r>
        <w:rPr>
          <w:b w:val="0"/>
          <w:color w:val="000000"/>
          <w:szCs w:val="28"/>
        </w:rPr>
        <w:t xml:space="preserve"> в сфере стратегического планирования до конца отчетного года. </w:t>
      </w:r>
    </w:p>
    <w:p w:rsidR="00F5328E" w:rsidRDefault="00F5328E" w:rsidP="00766FD7">
      <w:pPr>
        <w:pStyle w:val="ConsNonformat"/>
        <w:widowControl/>
        <w:ind w:right="0" w:firstLine="408"/>
        <w:jc w:val="both"/>
        <w:rPr>
          <w:rFonts w:ascii="Times New Roman" w:hAnsi="Times New Roman" w:cs="Times New Roman"/>
          <w:color w:val="000000"/>
          <w:sz w:val="28"/>
          <w:szCs w:val="28"/>
        </w:rPr>
      </w:pPr>
    </w:p>
    <w:p w:rsidR="00F5328E" w:rsidRDefault="00F5328E" w:rsidP="00766FD7">
      <w:pPr>
        <w:pStyle w:val="ConsNonformat"/>
        <w:widowControl/>
        <w:ind w:right="0" w:firstLine="408"/>
        <w:jc w:val="both"/>
        <w:rPr>
          <w:rFonts w:ascii="Times New Roman" w:hAnsi="Times New Roman" w:cs="Times New Roman"/>
          <w:color w:val="000000"/>
          <w:sz w:val="28"/>
          <w:szCs w:val="28"/>
        </w:rPr>
      </w:pPr>
    </w:p>
    <w:p w:rsidR="00F5328E" w:rsidRDefault="001B315C">
      <w:pPr>
        <w:pStyle w:val="ConsNonformat"/>
        <w:widowControl/>
        <w:spacing w:line="283" w:lineRule="exact"/>
        <w:ind w:right="0"/>
        <w:jc w:val="both"/>
        <w:rPr>
          <w:rFonts w:ascii="Times New Roman" w:hAnsi="Times New Roman" w:cs="Times New Roman"/>
          <w:color w:val="000000"/>
          <w:sz w:val="28"/>
          <w:szCs w:val="28"/>
        </w:rPr>
      </w:pPr>
      <w:r>
        <w:rPr>
          <w:rFonts w:ascii="Times New Roman" w:hAnsi="Times New Roman" w:cs="Times New Roman"/>
          <w:color w:val="000000"/>
          <w:sz w:val="28"/>
          <w:szCs w:val="28"/>
        </w:rPr>
        <w:t>Управляющий делами администрации</w:t>
      </w:r>
    </w:p>
    <w:p w:rsidR="00F5328E" w:rsidRDefault="001B315C">
      <w:pPr>
        <w:pStyle w:val="ConsNonformat"/>
        <w:widowControl/>
        <w:spacing w:line="283" w:lineRule="exact"/>
        <w:ind w:right="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Петровского городского округа  </w:t>
      </w:r>
    </w:p>
    <w:p w:rsidR="00F5328E" w:rsidRDefault="001B315C">
      <w:pPr>
        <w:pStyle w:val="af"/>
        <w:spacing w:line="283" w:lineRule="exact"/>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Ставропольского края                                                                          </w:t>
      </w:r>
      <w:proofErr w:type="spellStart"/>
      <w:r>
        <w:rPr>
          <w:rFonts w:ascii="Times New Roman" w:eastAsia="Times New Roman" w:hAnsi="Times New Roman" w:cs="Times New Roman"/>
          <w:color w:val="000000"/>
          <w:sz w:val="28"/>
          <w:szCs w:val="28"/>
        </w:rPr>
        <w:t>Ю.В.Петрич</w:t>
      </w:r>
      <w:proofErr w:type="spellEnd"/>
    </w:p>
    <w:sectPr w:rsidR="00F5328E" w:rsidSect="00170DE3">
      <w:pgSz w:w="11906" w:h="16838"/>
      <w:pgMar w:top="1418" w:right="567" w:bottom="1134" w:left="1985"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20002A87" w:usb1="00000000" w:usb2="00000000" w:usb3="00000000" w:csb0="000001FF" w:csb1="00000000"/>
  </w:font>
  <w:font w:name="Liberation Sans">
    <w:altName w:val="Arial"/>
    <w:charset w:val="01"/>
    <w:family w:val="swiss"/>
    <w:pitch w:val="variable"/>
  </w:font>
  <w:font w:name="Droid Sans Devanagari">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08"/>
  <w:autoHyphenation/>
  <w:characterSpacingControl w:val="doNotCompress"/>
  <w:compat>
    <w:compatSetting w:name="compatibilityMode" w:uri="http://schemas.microsoft.com/office/word" w:val="12"/>
  </w:compat>
  <w:rsids>
    <w:rsidRoot w:val="00F5328E"/>
    <w:rsid w:val="00170DE3"/>
    <w:rsid w:val="001B315C"/>
    <w:rsid w:val="005F7848"/>
    <w:rsid w:val="00766FD7"/>
    <w:rsid w:val="0084098A"/>
    <w:rsid w:val="008D455B"/>
    <w:rsid w:val="00F5328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83" w:lineRule="exact"/>
    </w:pPr>
    <w:rPr>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8">
    <w:name w:val="Font Style28"/>
    <w:basedOn w:val="a0"/>
    <w:qFormat/>
    <w:rPr>
      <w:rFonts w:ascii="Times New Roman" w:hAnsi="Times New Roman" w:cs="Times New Roman"/>
      <w:sz w:val="26"/>
      <w:szCs w:val="26"/>
    </w:rPr>
  </w:style>
  <w:style w:type="character" w:customStyle="1" w:styleId="a3">
    <w:name w:val="Текст выноски Знак"/>
    <w:basedOn w:val="a0"/>
    <w:qFormat/>
    <w:rPr>
      <w:rFonts w:ascii="Segoe UI" w:eastAsia="Calibri" w:hAnsi="Segoe UI" w:cs="Segoe UI"/>
      <w:sz w:val="18"/>
      <w:szCs w:val="18"/>
      <w:lang w:eastAsia="ru-RU"/>
    </w:rPr>
  </w:style>
  <w:style w:type="character" w:customStyle="1" w:styleId="a4">
    <w:name w:val="Основной текст Знак"/>
    <w:basedOn w:val="a0"/>
    <w:qFormat/>
    <w:rPr>
      <w:rFonts w:ascii="Times New Roman" w:eastAsia="Lucida Sans Unicode" w:hAnsi="Times New Roman" w:cs="Times New Roman"/>
      <w:sz w:val="24"/>
      <w:szCs w:val="20"/>
      <w:lang w:eastAsia="ru-RU"/>
    </w:rPr>
  </w:style>
  <w:style w:type="character" w:customStyle="1" w:styleId="ConsPlusNormal">
    <w:name w:val="ConsPlusNormal Знак"/>
    <w:qFormat/>
    <w:rPr>
      <w:rFonts w:ascii="Arial" w:eastAsia="Calibri" w:hAnsi="Arial" w:cs="Arial"/>
      <w:sz w:val="28"/>
      <w:szCs w:val="28"/>
      <w:lang w:eastAsia="zh-CN"/>
    </w:rPr>
  </w:style>
  <w:style w:type="character" w:customStyle="1" w:styleId="NoSpacingChar">
    <w:name w:val="No Spacing Char"/>
    <w:qFormat/>
    <w:rPr>
      <w:rFonts w:ascii="Calibri" w:eastAsia="Times New Roman" w:hAnsi="Calibri" w:cs="Times New Roman"/>
      <w:lang w:eastAsia="ru-RU"/>
    </w:rPr>
  </w:style>
  <w:style w:type="character" w:customStyle="1" w:styleId="-">
    <w:name w:val="Интернет-ссылка"/>
    <w:rPr>
      <w:color w:val="0000FF"/>
      <w:u w:val="single"/>
    </w:rPr>
  </w:style>
  <w:style w:type="character" w:customStyle="1" w:styleId="a5">
    <w:name w:val="Символ нумерации"/>
    <w:qFormat/>
  </w:style>
  <w:style w:type="character" w:customStyle="1" w:styleId="a6">
    <w:name w:val="Выделение жирным"/>
    <w:basedOn w:val="a0"/>
    <w:qFormat/>
    <w:rPr>
      <w:b/>
      <w:bCs/>
    </w:rPr>
  </w:style>
  <w:style w:type="paragraph" w:customStyle="1" w:styleId="a7">
    <w:name w:val="Заголовок"/>
    <w:basedOn w:val="a"/>
    <w:next w:val="a8"/>
    <w:qFormat/>
    <w:pPr>
      <w:keepNext/>
      <w:spacing w:before="240" w:after="120"/>
    </w:pPr>
    <w:rPr>
      <w:rFonts w:ascii="Liberation Sans" w:eastAsia="Tahoma" w:hAnsi="Liberation Sans" w:cs="Droid Sans Devanagari"/>
      <w:sz w:val="28"/>
      <w:szCs w:val="28"/>
    </w:rPr>
  </w:style>
  <w:style w:type="paragraph" w:styleId="a8">
    <w:name w:val="Body Text"/>
    <w:basedOn w:val="a"/>
    <w:pPr>
      <w:widowControl w:val="0"/>
      <w:spacing w:after="120" w:line="240" w:lineRule="auto"/>
    </w:pPr>
    <w:rPr>
      <w:rFonts w:ascii="Times New Roman" w:eastAsia="Lucida Sans Unicode" w:hAnsi="Times New Roman" w:cs="Times New Roman"/>
      <w:sz w:val="24"/>
      <w:szCs w:val="20"/>
    </w:rPr>
  </w:style>
  <w:style w:type="paragraph" w:styleId="a9">
    <w:name w:val="List"/>
    <w:basedOn w:val="a8"/>
    <w:rPr>
      <w:rFonts w:cs="Droid Sans Devanagari"/>
    </w:rPr>
  </w:style>
  <w:style w:type="paragraph" w:styleId="aa">
    <w:name w:val="caption"/>
    <w:basedOn w:val="a"/>
    <w:qFormat/>
    <w:pPr>
      <w:suppressLineNumbers/>
      <w:spacing w:before="120" w:after="120"/>
    </w:pPr>
    <w:rPr>
      <w:rFonts w:cs="Droid Sans Devanagari"/>
      <w:i/>
      <w:iCs/>
      <w:sz w:val="24"/>
      <w:szCs w:val="24"/>
    </w:rPr>
  </w:style>
  <w:style w:type="paragraph" w:styleId="ab">
    <w:name w:val="index heading"/>
    <w:basedOn w:val="a"/>
    <w:qFormat/>
    <w:pPr>
      <w:suppressLineNumbers/>
    </w:pPr>
    <w:rPr>
      <w:rFonts w:cs="Droid Sans Devanagari"/>
    </w:rPr>
  </w:style>
  <w:style w:type="paragraph" w:styleId="ac">
    <w:name w:val="Title"/>
    <w:basedOn w:val="a"/>
    <w:next w:val="a8"/>
    <w:uiPriority w:val="10"/>
    <w:qFormat/>
    <w:pPr>
      <w:keepNext/>
      <w:spacing w:before="240" w:after="120"/>
    </w:pPr>
    <w:rPr>
      <w:rFonts w:ascii="Liberation Sans" w:eastAsia="Tahoma" w:hAnsi="Liberation Sans" w:cs="Droid Sans Devanagari"/>
      <w:sz w:val="28"/>
      <w:szCs w:val="28"/>
    </w:rPr>
  </w:style>
  <w:style w:type="paragraph" w:customStyle="1" w:styleId="1">
    <w:name w:val="Заголовок1"/>
    <w:basedOn w:val="a"/>
    <w:next w:val="a8"/>
    <w:qFormat/>
    <w:pPr>
      <w:keepNext/>
      <w:spacing w:before="240" w:after="120"/>
    </w:pPr>
    <w:rPr>
      <w:rFonts w:ascii="Liberation Sans" w:eastAsia="Tahoma" w:hAnsi="Liberation Sans" w:cs="Droid Sans Devanagari"/>
      <w:sz w:val="28"/>
      <w:szCs w:val="28"/>
    </w:rPr>
  </w:style>
  <w:style w:type="paragraph" w:styleId="ad">
    <w:name w:val="List Paragraph"/>
    <w:basedOn w:val="a"/>
    <w:qFormat/>
    <w:pPr>
      <w:spacing w:after="200"/>
      <w:ind w:left="720"/>
      <w:contextualSpacing/>
    </w:pPr>
  </w:style>
  <w:style w:type="paragraph" w:styleId="ae">
    <w:name w:val="Balloon Text"/>
    <w:basedOn w:val="a"/>
    <w:qFormat/>
    <w:pPr>
      <w:spacing w:line="240" w:lineRule="auto"/>
    </w:pPr>
    <w:rPr>
      <w:rFonts w:ascii="Segoe UI" w:hAnsi="Segoe UI" w:cs="Segoe UI"/>
      <w:sz w:val="18"/>
      <w:szCs w:val="18"/>
    </w:rPr>
  </w:style>
  <w:style w:type="paragraph" w:styleId="af">
    <w:name w:val="No Spacing"/>
    <w:qFormat/>
    <w:rPr>
      <w:rFonts w:cs="Calibri"/>
      <w:sz w:val="22"/>
    </w:rPr>
  </w:style>
  <w:style w:type="paragraph" w:customStyle="1" w:styleId="ConsNonformat">
    <w:name w:val="ConsNonformat"/>
    <w:qFormat/>
    <w:pPr>
      <w:widowControl w:val="0"/>
      <w:ind w:right="19772"/>
    </w:pPr>
    <w:rPr>
      <w:rFonts w:ascii="Courier New" w:eastAsia="Times New Roman" w:hAnsi="Courier New" w:cs="Courier New"/>
      <w:sz w:val="22"/>
      <w:szCs w:val="20"/>
      <w:lang w:eastAsia="ru-RU"/>
    </w:rPr>
  </w:style>
  <w:style w:type="paragraph" w:customStyle="1" w:styleId="10">
    <w:name w:val="Обычный1"/>
    <w:qFormat/>
    <w:pPr>
      <w:tabs>
        <w:tab w:val="left" w:pos="709"/>
      </w:tabs>
      <w:spacing w:line="100" w:lineRule="atLeast"/>
    </w:pPr>
    <w:rPr>
      <w:rFonts w:ascii="Times New Roman" w:eastAsia="Times New Roman" w:hAnsi="Times New Roman" w:cs="Calibri"/>
      <w:color w:val="00000A"/>
      <w:sz w:val="24"/>
      <w:szCs w:val="24"/>
      <w:lang w:eastAsia="ar-SA"/>
    </w:rPr>
  </w:style>
  <w:style w:type="paragraph" w:customStyle="1" w:styleId="Default">
    <w:name w:val="Default"/>
    <w:qFormat/>
    <w:rPr>
      <w:rFonts w:ascii="Times New Roman" w:eastAsia="Times New Roman" w:hAnsi="Times New Roman" w:cs="Times New Roman"/>
      <w:color w:val="000000"/>
      <w:sz w:val="24"/>
      <w:szCs w:val="24"/>
      <w:lang w:eastAsia="ru-RU"/>
    </w:rPr>
  </w:style>
  <w:style w:type="paragraph" w:customStyle="1" w:styleId="ConsPlusNormal0">
    <w:name w:val="ConsPlusNormal"/>
    <w:qFormat/>
    <w:rPr>
      <w:rFonts w:ascii="Arial" w:hAnsi="Arial" w:cs="Arial"/>
      <w:sz w:val="28"/>
      <w:szCs w:val="28"/>
      <w:lang w:eastAsia="zh-CN"/>
    </w:rPr>
  </w:style>
  <w:style w:type="paragraph" w:customStyle="1" w:styleId="msolistparagraphmailrucssattributepostfix">
    <w:name w:val="msolistparagraph_mailru_css_attribute_postfix"/>
    <w:basedOn w:val="a"/>
    <w:qFormat/>
    <w:pPr>
      <w:spacing w:before="100" w:after="100" w:line="240" w:lineRule="auto"/>
    </w:pPr>
    <w:rPr>
      <w:rFonts w:ascii="Times New Roman" w:eastAsia="Times New Roman" w:hAnsi="Times New Roman" w:cs="Times New Roman"/>
      <w:sz w:val="24"/>
      <w:szCs w:val="24"/>
      <w:lang w:eastAsia="zh-CN"/>
    </w:rPr>
  </w:style>
  <w:style w:type="paragraph" w:styleId="af0">
    <w:name w:val="Normal (Web)"/>
    <w:basedOn w:val="a"/>
    <w:qFormat/>
    <w:pPr>
      <w:spacing w:after="150" w:line="240" w:lineRule="auto"/>
    </w:pPr>
    <w:rPr>
      <w:rFonts w:ascii="Times New Roman" w:eastAsia="Times New Roman" w:hAnsi="Times New Roman" w:cs="Times New Roman"/>
      <w:sz w:val="24"/>
      <w:szCs w:val="24"/>
    </w:rPr>
  </w:style>
  <w:style w:type="paragraph" w:customStyle="1" w:styleId="NoSpacing1">
    <w:name w:val="No Spacing1"/>
    <w:qFormat/>
    <w:rPr>
      <w:rFonts w:eastAsia="Times New Roman" w:cs="Times New Roman"/>
      <w:sz w:val="22"/>
      <w:lang w:eastAsia="ru-RU"/>
    </w:rPr>
  </w:style>
  <w:style w:type="paragraph" w:customStyle="1" w:styleId="2">
    <w:name w:val="Основной текст (2)"/>
    <w:basedOn w:val="a"/>
    <w:qFormat/>
    <w:pPr>
      <w:widowControl w:val="0"/>
      <w:shd w:val="clear" w:color="auto" w:fill="FFFFFF"/>
      <w:spacing w:line="322" w:lineRule="exact"/>
      <w:jc w:val="center"/>
    </w:pPr>
    <w:rPr>
      <w:sz w:val="28"/>
      <w:szCs w:val="28"/>
      <w:lang w:eastAsia="en-US"/>
    </w:rPr>
  </w:style>
  <w:style w:type="paragraph" w:customStyle="1" w:styleId="af1">
    <w:name w:val="Содержимое таблицы"/>
    <w:basedOn w:val="a"/>
    <w:qFormat/>
    <w:pPr>
      <w:suppressLineNumbers/>
    </w:pPr>
  </w:style>
  <w:style w:type="paragraph" w:customStyle="1" w:styleId="ConsPlusTitle">
    <w:name w:val="ConsPlusTitle"/>
    <w:qFormat/>
    <w:pPr>
      <w:widowControl w:val="0"/>
    </w:pPr>
    <w:rPr>
      <w:rFonts w:ascii="Times New Roman" w:hAnsi="Times New Roman" w:cs="Times New Roman"/>
      <w:b/>
      <w:sz w:val="28"/>
      <w:szCs w:val="20"/>
      <w:lang w:eastAsia="zh-CN"/>
    </w:rPr>
  </w:style>
  <w:style w:type="paragraph" w:customStyle="1" w:styleId="11">
    <w:name w:val="Обычная таблица1"/>
    <w:qFormat/>
    <w:rPr>
      <w:rFonts w:cs="Calibri"/>
      <w:sz w:val="22"/>
      <w:lang w:eastAsia="ru-RU"/>
    </w:rPr>
  </w:style>
  <w:style w:type="paragraph" w:customStyle="1" w:styleId="ConsPlusCell">
    <w:name w:val="ConsPlusCell"/>
    <w:qFormat/>
    <w:pPr>
      <w:widowControl w:val="0"/>
    </w:pPr>
    <w:rPr>
      <w:rFonts w:ascii="Arial" w:eastAsia="Times New Roman" w:hAnsi="Arial" w:cs="Arial"/>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petrovskienivi.ru/index.php?id=234" TargetMode="External"/><Relationship Id="rId3" Type="http://schemas.microsoft.com/office/2007/relationships/stylesWithEffects" Target="stylesWithEffects.xml"/><Relationship Id="rId7" Type="http://schemas.openxmlformats.org/officeDocument/2006/relationships/hyperlink" Target="https://petrovskienivi.ru/index.php?id=2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petrovskienivi.ru/index.php?id=23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etrovskienivi.ru/index.php?id=234" TargetMode="External"/><Relationship Id="rId4" Type="http://schemas.openxmlformats.org/officeDocument/2006/relationships/settings" Target="settings.xml"/><Relationship Id="rId9" Type="http://schemas.openxmlformats.org/officeDocument/2006/relationships/hyperlink" Target="https://petrovskienivi.ru/index.php?id=2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50AC-384F-4ED9-9500-D0654F3D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2035</TotalTime>
  <Pages>20</Pages>
  <Words>7582</Words>
  <Characters>43222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Кириленко Лариса Васильевна</dc:creator>
  <dc:description/>
  <cp:lastModifiedBy>Хорошилова</cp:lastModifiedBy>
  <cp:revision>75</cp:revision>
  <cp:lastPrinted>2022-06-21T10:19:00Z</cp:lastPrinted>
  <dcterms:created xsi:type="dcterms:W3CDTF">2021-07-23T10:33:00Z</dcterms:created>
  <dcterms:modified xsi:type="dcterms:W3CDTF">2022-06-28T11:49:00Z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