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center"/>
        <w:spacing w:after="0" w:line="240" w:lineRule="auto"/>
        <w:rPr>
          <w:rFonts w:ascii="Times New Roman" w:hAnsi="Times New Roman" w:eastAsia="Calibri"/>
          <w:sz w:val="32"/>
          <w:szCs w:val="32"/>
          <w:lang w:eastAsia="en-US"/>
        </w:rPr>
      </w:pPr>
      <w:r>
        <w:rPr>
          <w:rFonts w:ascii="Times New Roman" w:hAnsi="Times New Roman" w:eastAsia="Calibri"/>
          <w:sz w:val="32"/>
          <w:szCs w:val="32"/>
          <w:lang w:eastAsia="en-US"/>
        </w:rPr>
        <w:t xml:space="preserve">ПРИКАЗ</w:t>
      </w:r>
      <w:r>
        <w:rPr>
          <w:rFonts w:ascii="Times New Roman" w:hAnsi="Times New Roman" w:eastAsia="Calibri"/>
          <w:sz w:val="32"/>
          <w:szCs w:val="32"/>
          <w:lang w:eastAsia="en-US"/>
        </w:rPr>
      </w:r>
      <w:r>
        <w:rPr>
          <w:rFonts w:ascii="Times New Roman" w:hAnsi="Times New Roman" w:eastAsia="Calibri"/>
          <w:sz w:val="32"/>
          <w:szCs w:val="32"/>
          <w:lang w:eastAsia="en-US"/>
        </w:rPr>
      </w:r>
    </w:p>
    <w:p>
      <w:pPr>
        <w:pStyle w:val="618"/>
        <w:ind w:firstLine="567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pStyle w:val="618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УПРАВЛЕНИЯ МУНИЦИПАЛЬНОГО ХОЗЯЙСТВА </w:t>
      </w:r>
      <w:r>
        <w:rPr>
          <w:rFonts w:ascii="Times New Roman" w:hAnsi="Times New Roman"/>
          <w:sz w:val="24"/>
          <w:szCs w:val="24"/>
          <w:lang w:eastAsia="en-US"/>
        </w:rPr>
        <w:t xml:space="preserve">АДМИНИСТРАЦИИ ПЕТРОВСКОГО </w:t>
      </w:r>
      <w:r>
        <w:rPr>
          <w:rFonts w:ascii="Times New Roman" w:hAnsi="Times New Roman"/>
          <w:sz w:val="24"/>
          <w:szCs w:val="24"/>
          <w:lang w:eastAsia="en-US"/>
        </w:rPr>
        <w:t xml:space="preserve">МУНИЦИПАЛЬНОГО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 ОКРУГА</w:t>
      </w:r>
      <w:r>
        <w:rPr>
          <w:rFonts w:ascii="Times New Roman" w:hAnsi="Times New Roman"/>
          <w:sz w:val="24"/>
          <w:szCs w:val="24"/>
          <w:lang w:eastAsia="en-US"/>
        </w:rPr>
        <w:t xml:space="preserve"> СТАВРОПОЛЬСКОГО КРАЯ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618"/>
        <w:ind w:firstLine="567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>
          <w:trHeight w:val="20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июня 2024 г.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г. Светлоград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18"/>
              <w:ind w:firstLine="567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18"/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 w:eastAsia="Calibri"/>
          <w:color w:val="222222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 внесении изменений в приказ управления муниципального хозяйства администрации Петровского муниципального округа Ставропольского края от 07 декабря 2023 г. №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55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Об утверждении детального плана-графика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реализации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«</w:t>
      </w:r>
      <w:r>
        <w:rPr>
          <w:rFonts w:ascii="Times New Roman" w:hAnsi="Times New Roman"/>
          <w:sz w:val="28"/>
          <w:szCs w:val="28"/>
        </w:rPr>
        <w:t xml:space="preserve">Развитие транспортной системы и обеспечение безопасности дорожного движения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на 2024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год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="Calibri"/>
          <w:color w:val="222222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222222"/>
          <w:sz w:val="28"/>
          <w:szCs w:val="28"/>
          <w:lang w:eastAsia="en-US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618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В соо</w:t>
      </w:r>
      <w:r>
        <w:rPr>
          <w:rFonts w:ascii="Times New Roman" w:hAnsi="Times New Roman"/>
          <w:sz w:val="28"/>
          <w:szCs w:val="28"/>
        </w:rPr>
        <w:t xml:space="preserve">тветствии с Порядком разработки, реализации и оценки эффективности муниципальных программ Петровского муниципального округа Ставропольского края, утвержденным постановлением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от 11 апреля 2018 г. года № 528 (в редакции от 10 января 2024 г. № 03, от 07 мая 2024 г. № 778),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"https://petrgosk.gosuslugi.ru/ofitsialno/ekonomika/ekonomicheskoe-razvitie/strategicheskoe-planirovan</w:instrText>
      </w:r>
      <w:r>
        <w:rPr>
          <w:rFonts w:ascii="Times New Roman" w:hAnsi="Times New Roman"/>
          <w:sz w:val="28"/>
          <w:szCs w:val="28"/>
        </w:rPr>
        <w:instrText xml:space="preserve">ie/munitsipalnye-programmy/munitsipalnye-programmy-2021-2026-gg/formirovanie-sovremennoy-gorodskoy-sredy/dokumenty-omsu_6265.html" \o "Постановление администрации Петровского муниципального округа Ставропольского края от 29 марта 2024 г.№ 528 \"О внесении </w:instrText>
      </w:r>
      <w:r>
        <w:rPr>
          <w:rFonts w:ascii="Times New Roman" w:hAnsi="Times New Roman"/>
          <w:sz w:val="28"/>
          <w:szCs w:val="28"/>
        </w:rPr>
        <w:instrText xml:space="preserve">изменений в постановление администрации Петровского городского округа Ставропольского края от 29 декабря 2017 г. № 28 \«Об утверждении муниципальной программы Петровского городского округа Ставропольского края \«Формирование современной городской среды\»"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Петровского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городского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округа Ставропольского кр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ая от 13 ноября 2020 г. № 1567 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муниципальной программы Петровского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округа Ставропольского края «Развитие транспортной системы и обеспечение безопасности дорожного движения</w:t>
      </w:r>
      <w:r>
        <w:rPr>
          <w:rStyle w:val="629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»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(в редакции от 01 февраля 2024 г. № 166, от 25 апреля 2024 г. № 729)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принимая во внимание результаты мониторинга хода реализации муниципальных программ Петровского муниципального округа Ставропольского края за </w:t>
      </w:r>
      <w:r>
        <w:rPr>
          <w:rFonts w:ascii="Times New Roman" w:hAnsi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квартал 2024 года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Приказываю: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8"/>
        <w:jc w:val="both"/>
        <w:spacing w:after="0" w:line="240" w:lineRule="auto"/>
        <w:rPr>
          <w:rFonts w:ascii="Times New Roman" w:hAnsi="Times New Roman" w:eastAsia="Calibri"/>
          <w:color w:val="222222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222222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222222"/>
          <w:sz w:val="28"/>
          <w:szCs w:val="28"/>
          <w:lang w:eastAsia="en-US"/>
        </w:rPr>
      </w:r>
    </w:p>
    <w:p>
      <w:pPr>
        <w:pStyle w:val="618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Внести в приказ управления муниципального хозяйства администрации Петровского муниципального округа Ставропольского края от 07 декабря 2023 г. №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55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Об утверждении детального плана-графика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реализации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«</w:t>
      </w:r>
      <w:r>
        <w:rPr>
          <w:rFonts w:ascii="Times New Roman" w:hAnsi="Times New Roman"/>
          <w:sz w:val="28"/>
          <w:szCs w:val="28"/>
        </w:rPr>
        <w:t xml:space="preserve">Развитие транспортной системы и обеспечение безопасности дорожного движения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на 2024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год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», следующие изменения: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33"/>
        <w:ind w:left="0" w:firstLine="708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1.1. Заголовок изложить в следующей редакции: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18"/>
        <w:ind w:firstLine="708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«Об утверждении детального плана-графика реализации муниципальной программы Петровского муниципального округа Ставропольского края «</w:t>
      </w:r>
      <w:r>
        <w:rPr>
          <w:rFonts w:ascii="Times New Roman" w:hAnsi="Times New Roman"/>
          <w:sz w:val="28"/>
          <w:szCs w:val="28"/>
        </w:rPr>
        <w:t xml:space="preserve">Развитие транспортной системы и обеспечение безопасности дорожного движения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» на 2024 год».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18"/>
        <w:ind w:firstLine="708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1.2. Пункт 1 изложить в следующей редакции: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18"/>
        <w:ind w:firstLine="700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«1. Утвердить прилагаемый детальный план-график реализации муниципальной программы Петровского муниципального округа Ставропольского края «</w:t>
      </w:r>
      <w:r>
        <w:rPr>
          <w:rFonts w:ascii="Times New Roman" w:hAnsi="Times New Roman"/>
          <w:sz w:val="28"/>
          <w:szCs w:val="28"/>
        </w:rPr>
        <w:t xml:space="preserve">Развитие транспортной системы и обеспечение безопасности дорожного движения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» на 2024 год.».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18"/>
        <w:ind w:firstLine="700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1.3. Детальный план-график реализации муниципальной программы Петровского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округа Ставропольского края «</w:t>
      </w:r>
      <w:r>
        <w:rPr>
          <w:rFonts w:ascii="Times New Roman" w:hAnsi="Times New Roman"/>
          <w:sz w:val="28"/>
          <w:szCs w:val="28"/>
        </w:rPr>
        <w:t xml:space="preserve">Развитие транспортной системы и обеспечение безопасности дорожного движения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» на 2024 год изложить в прилагаемой редакции.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18"/>
        <w:ind w:firstLine="700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2. Контроль за выполнением настоящего приказа оставляю за собой.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18"/>
        <w:ind w:firstLine="708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222222"/>
          <w:sz w:val="28"/>
          <w:szCs w:val="28"/>
          <w:lang w:eastAsia="en-US"/>
        </w:rPr>
        <w:t xml:space="preserve">3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 Настоящ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ий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приказ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вступает в силу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со дня его подписания.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Временно исполняющий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обязанности начальника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управления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хозяйства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Петровского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округа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        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А.А. Брянцев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18"/>
        <w:ind w:right="-59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18"/>
        <w:ind w:right="-59"/>
        <w:jc w:val="both"/>
        <w:spacing w:after="0" w:line="240" w:lineRule="exact"/>
        <w:sectPr>
          <w:footnotePr/>
          <w:endnotePr/>
          <w:type w:val="nextPage"/>
          <w:pgSz w:w="11906" w:h="16838" w:orient="portrait"/>
          <w:pgMar w:top="1134" w:right="624" w:bottom="1134" w:left="1985" w:header="709" w:footer="709" w:gutter="0"/>
          <w:cols w:num="1" w:sep="0" w:space="708" w:equalWidth="1"/>
          <w:docGrid w:linePitch="360"/>
        </w:sectPr>
      </w:pPr>
      <w:r/>
      <w:r/>
    </w:p>
    <w:tbl>
      <w:tblPr>
        <w:tblW w:w="0" w:type="auto"/>
        <w:tblInd w:w="10262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15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15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70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15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приказом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муниципального хозяйства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44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15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07 декабря 2023 г. № 55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18 июня 2024 г. № 18)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25"/>
        <w:ind w:firstLine="0"/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5"/>
        <w:jc w:val="center"/>
        <w:spacing w:line="240" w:lineRule="exact"/>
        <w:rPr>
          <w:rFonts w:ascii="Times New Roman" w:hAnsi="Times New Roman" w:eastAsia="Calibri" w:cs="Times New Roman"/>
          <w:b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Детальный план-график </w:t>
      </w:r>
      <w:r>
        <w:rPr>
          <w:rFonts w:ascii="Times New Roman" w:hAnsi="Times New Roman" w:cs="Times New Roman"/>
          <w:b/>
          <w:sz w:val="22"/>
          <w:szCs w:val="22"/>
        </w:rPr>
        <w:t xml:space="preserve">реализации муниципальной программы Петровского </w:t>
      </w:r>
      <w:r>
        <w:rPr>
          <w:rFonts w:ascii="Times New Roman" w:hAnsi="Times New Roman" w:cs="Times New Roman"/>
          <w:b/>
          <w:sz w:val="22"/>
          <w:szCs w:val="22"/>
        </w:rPr>
        <w:t xml:space="preserve">муниципального</w:t>
      </w:r>
      <w:r>
        <w:rPr>
          <w:rFonts w:ascii="Times New Roman" w:hAnsi="Times New Roman" w:cs="Times New Roman"/>
          <w:b/>
          <w:sz w:val="22"/>
          <w:szCs w:val="22"/>
        </w:rPr>
        <w:t xml:space="preserve"> округа Ставропольского края «</w:t>
      </w:r>
      <w:r>
        <w:rPr>
          <w:rFonts w:ascii="Times New Roman" w:hAnsi="Times New Roman"/>
          <w:b/>
          <w:sz w:val="22"/>
          <w:szCs w:val="22"/>
        </w:rPr>
        <w:t xml:space="preserve">Развитие транспортной системы и обеспечение безопасности дорожного движения</w:t>
      </w:r>
      <w:r>
        <w:rPr>
          <w:rFonts w:ascii="Times New Roman" w:hAnsi="Times New Roman" w:cs="Times New Roman"/>
          <w:b/>
          <w:sz w:val="22"/>
          <w:szCs w:val="22"/>
        </w:rPr>
        <w:t xml:space="preserve">»</w:t>
      </w:r>
      <w:r>
        <w:rPr>
          <w:rFonts w:ascii="Times New Roman" w:hAnsi="Times New Roman" w:eastAsia="Calibri" w:cs="Times New Roman"/>
          <w:b/>
          <w:sz w:val="22"/>
          <w:szCs w:val="22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2"/>
          <w:szCs w:val="22"/>
          <w:lang w:eastAsia="en-US"/>
        </w:rPr>
        <w:t xml:space="preserve">на 2024</w:t>
      </w:r>
      <w:r>
        <w:rPr>
          <w:rFonts w:ascii="Times New Roman" w:hAnsi="Times New Roman" w:eastAsia="Calibri" w:cs="Times New Roman"/>
          <w:b/>
          <w:sz w:val="22"/>
          <w:szCs w:val="22"/>
          <w:lang w:eastAsia="en-US"/>
        </w:rPr>
        <w:t xml:space="preserve"> год</w:t>
      </w:r>
      <w:r>
        <w:rPr>
          <w:rFonts w:ascii="Times New Roman" w:hAnsi="Times New Roman" w:eastAsia="Calibri" w:cs="Times New Roman"/>
          <w:b/>
          <w:sz w:val="22"/>
          <w:szCs w:val="22"/>
          <w:lang w:eastAsia="en-US"/>
        </w:rPr>
      </w:r>
      <w:r>
        <w:rPr>
          <w:rFonts w:ascii="Times New Roman" w:hAnsi="Times New Roman" w:eastAsia="Calibri" w:cs="Times New Roman"/>
          <w:b/>
          <w:sz w:val="22"/>
          <w:szCs w:val="22"/>
          <w:lang w:eastAsia="en-US"/>
        </w:rPr>
      </w:r>
    </w:p>
    <w:p>
      <w:pPr>
        <w:pStyle w:val="625"/>
        <w:jc w:val="center"/>
        <w:spacing w:line="240" w:lineRule="exact"/>
        <w:rPr>
          <w:rFonts w:ascii="Times New Roman" w:hAnsi="Times New Roman" w:eastAsia="Calibri" w:cs="Times New Roman"/>
          <w:b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b/>
          <w:sz w:val="22"/>
          <w:szCs w:val="22"/>
          <w:lang w:eastAsia="en-US"/>
        </w:rPr>
      </w:r>
      <w:r>
        <w:rPr>
          <w:rFonts w:ascii="Times New Roman" w:hAnsi="Times New Roman" w:eastAsia="Calibri" w:cs="Times New Roman"/>
          <w:b/>
          <w:sz w:val="22"/>
          <w:szCs w:val="22"/>
          <w:lang w:eastAsia="en-US"/>
        </w:rPr>
      </w:r>
    </w:p>
    <w:tbl>
      <w:tblPr>
        <w:tblW w:w="14466" w:type="dxa"/>
        <w:tblInd w:w="51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78"/>
        <w:gridCol w:w="2835"/>
        <w:gridCol w:w="2268"/>
        <w:gridCol w:w="1560"/>
        <w:gridCol w:w="992"/>
        <w:gridCol w:w="992"/>
        <w:gridCol w:w="1418"/>
        <w:gridCol w:w="1275"/>
        <w:gridCol w:w="1134"/>
        <w:gridCol w:w="141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vMerge w:val="restart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№ п/п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Наименование основного мероприятия подпрограммы Программы,  контрольного события мероприятия подпрограммы Программы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Ответственный исполнитель (должность Ф.И.О)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Дата наступления контрольного события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225" w:type="dxa"/>
            <w:vAlign w:val="center"/>
            <w:textDirection w:val="lrTb"/>
            <w:noWrap w:val="false"/>
          </w:tcPr>
          <w:p>
            <w:pPr>
              <w:pStyle w:val="6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Объемы и источники финансового обеспечения Программы,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тыс.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vMerge w:val="continue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62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2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62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участников Программы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616"/>
        </w:trPr>
        <w:tc>
          <w:tcPr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vMerge w:val="continue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из краевого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pStyle w:val="6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предприниматели, физические лица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11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 xml:space="preserve">Программа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начальник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управления муниципального хозяйства администрации Петровского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 Ставропольского края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Брянцев А.А.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(далее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Врио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Брянцев А.А.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643510,60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434999,40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208060,88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450,32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</w:t>
            </w:r>
            <w:r>
              <w:rPr>
                <w:rFonts w:ascii="Times New Roman" w:hAnsi="Times New Roman" w:eastAsia="CourierNewPSMT"/>
                <w:b/>
                <w:sz w:val="20"/>
                <w:szCs w:val="20"/>
              </w:rPr>
              <w:t xml:space="preserve">Развитие улично-дорожной сети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 обеспечение безопасности дорожного движения»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643510,60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434999,40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208060,88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450,32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Установка, ремонт и содержание ТСОДД на автомобильных дорогах и улично-дорожной сети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2364,21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2364,21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1. Выполнение работ по установке, ремонту и содержанию ТСОДД на автомобильных дорогах и улично-дорожной сети осуществлено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28.12.2024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2.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Поставка электрической энергии для светофорных объектов осуществлена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28.12.2024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Содержание, капитальный ремонт и ремонт улично-дорожной сети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270691,86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71630,98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199060,88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3.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работ по зимнему содержанию автомобильных дорог общего пользования местного значения Петровского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 Ставропольского края осуществлено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28.12.2024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4.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работ по ямочному ремонту автомобильных дорог общего пользования местного значения Петровского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 Ставропольского края осуществлено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28.12.2024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5.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Петровского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 Ставропольского края осуществлено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28.12.2024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6.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субсидии МБУ «Коммунальное хозяйство» в целях выполнения работ по содержанию, капитальному ремонту и ремонту улично-дорожной сети осуществлено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28.12.2024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деятельности комиссии по обеспечению безопасности дорожного движения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7.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Заседания комиссии по обеспечению безопасности дорожного движения проведены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29.03.2024, до 28.06.2024, до 30.09.2024, до 28.12.2024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8.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вопросов для рассмотрения на заседании комиссии по обеспечению безопасности дорожного движения  сформирован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29.03.2024, до 28.06.2024, до 30.09.2024, до 28.12.2024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Петровского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округа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9.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Автобусное сообщение сельских населенных пунктов с административным центром Петровского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 обеспечено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31.12.2024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10.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реестра муниципальных маршрутов регулярных перевозок Петровского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 Ставропольского края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28.12.2024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Реализация инициативных проектов на территории Петровского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округа Ставропольского края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12937,32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3487,00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9000,00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450,32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Выполнение работ по реализации инициативного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Ремонт тротуара по ул. Шоссейная в селе Николина Балка Петровского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осуществлено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28.12.2024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Безвозмездные работы в рамках реализации инициативного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Ремонт тротуара по ул. Шоссейная в селе Николина Балка Петровского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выполнены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01.07.2024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Выполнение работ по реализации инициативного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Устройство тротуара по ул. Советской в селе Ореховка Петровского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осуществлено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28.12.2024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Безвозмездные работы в рамках реализации инициативного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Устройство тротуара по ул. Советской в селе Ореховка Петровского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выполнены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01.07.2024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Выполнение работ по реализации инициативного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Ремонт участков автомобильной дороги по улице Почтовая поселка Прикалаусский Петровского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осуществлено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28.12.2024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Безвозмездные работы в рамках реализации инициативного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Ремонт участков автомобильной дороги по улице Почтовая поселка Прикалаусский Петровского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выполнены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01.07.2024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17. Выполнение работ по реализации инициативного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Благоустройство пешеходных зон по ул. Первомайской и ул. Садовой п. Рогатая Балка Петровского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осуществлено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28.12.2024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18. Безвозмездные работы в рамках реализации инициативного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Благоустройство пешеходных зон по ул. Первомайской и ул. Садовой п. Рогатая Балка Петровского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выполнены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01.07.2024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Реализация инициативных проектов в Петровском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округе Ставропольского края за счет средств местного бюджета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7103,55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7103,55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Выполнение работ по реализации инициативного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«Ремонт части автомобильной дороги общего пользования местного значения по ул. Гноевого в селе Гофицкое Петровского муниципального округа Ставропольского края» осуществлено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28.12.2024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Безвозмездные работы в рамках реализации инициативного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«Ремонт части автомобильной дороги общего пользования местного значения по ул. Гноевого в селе Гофицкое Петровского муниципального округа Ставропольского края»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01.07.2024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Выполнение работ по реализации инициативного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«Ремонт части автомобильной дороги общего пользования местного значения по ул. Гражданской в селе Гофицкое Петровского муниципального округа Ставропольского края» осуществлено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28.12.2024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Безвозмездные работы в рамках реализации инициативного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«Ремонт части автомобильной дороги общего пользования местного значения по ул. Гражданской в селе Гофицкое Петровского муниципального округа Ставропольского края»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01.07.2024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Выполнение работ по реализации инициативного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участка автомобильной дороги общего пользования местного значения по ул. Железнодорожная х. Вознесенский  Петровского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осуществлено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28.12.2024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Безвозмездные работы в рамках реализации инициативного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«Ремонт участка автомобильной дороги общего пользования местного значения по ул. Железнодорожная х. Вознесенский  Петровского муниципального округа Ставропольского края»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01.07.2024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Выполнение работ по реализации инициативного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дороги по тупику Приветливый города Светлограда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осуществлено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28.12.2024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Безвозмездные работы в рамках реализации инициативного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«Ремонт дороги по тупику Приветливый города Светлограда»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01.07.2024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Реконструкция объектов, находящихся в муниципальной собственности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2434,23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2434,23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азработк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проектной документации на выполнение работ по реконструкции автомобильных дорог общего пользования местного значения по ул. Кавказская, ул. Калинина, ул. Сельскохозяйственная в городе Светлограде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осуществлена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28.12.2024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азработк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проектной документации по объекту: «Реконструкция моста через реку Калаус на а/д «Светлоград – Благодарный – Буденновск» в г. Светлограде </w:t>
            </w:r>
            <w:r>
              <w:rPr>
                <w:rStyle w:val="635"/>
                <w:rFonts w:ascii="Times New Roman" w:hAnsi="Times New Roman"/>
                <w:sz w:val="20"/>
                <w:szCs w:val="20"/>
              </w:rPr>
              <w:t xml:space="preserve">Петровского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муниципального округа Ставропольского края»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осуществлена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28.12.2024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реализации мероприятий регионального проекта «Содействие развитию автомобильных дорог регионального или межмуниципального и местного значения»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6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309437,77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309437,77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29. Муниципальный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онтракт на капитальный ремонт и ремонт автомобильных дорог общего пользования местного значения в рамках реализации мероприятий регионального проекта «Содействие развитию автомобильных дорог регионального или межмуниципального и местного значения» заключен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28.12.2024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30. Работы по капитальному ремонту и ремонт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автомобильных дорог общего пользования местного значения в рамках реализации мероприятий регионального проекта «Содействие развитию автомобильных дорог регионального или межмуниципального и местного значения»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выполнены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28.12.2024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Капитальный ремонт и ремонт автомобильн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ых дорог общего пользования местного значения, ведущих к муниципальным общеобразовательным организациям, в рамках реализации мероприятий регионального проекта «Содействие развитию автомобильных дорог регионального или межмуниципального и местного значения»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38541,66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38541,66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28.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Работы по ремонту участка автомобильной дороги по пл. Выставочная (в районе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МБОУ лицей № 3) в г. Светлограде выполнены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28.12.2024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28.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Работы по ремонту автомобильной дороги общего пользования местного значения по ул. Советская в с. Высоцкое Петровского муниципального округа Ставропольского края выполнены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28.12.2024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28.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Работы по ремонту автомобильной дороги общего пользования местного значения по ул. Октябрьская в с. Ореховка Петровского муниципального округа Ставропольского края выполнены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Врио начальника управления муниципального хозяйства Брянцев А.А..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28.12.2024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625"/>
        <w:jc w:val="center"/>
        <w:spacing w:line="240" w:lineRule="exact"/>
        <w:rPr>
          <w:rFonts w:ascii="Times New Roman" w:hAnsi="Times New Roman" w:eastAsia="Calibri" w:cs="Times New Roman"/>
          <w:b/>
          <w:i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b/>
          <w:i/>
          <w:sz w:val="22"/>
          <w:szCs w:val="22"/>
          <w:lang w:eastAsia="en-US"/>
        </w:rPr>
      </w:r>
      <w:r>
        <w:rPr>
          <w:rFonts w:ascii="Times New Roman" w:hAnsi="Times New Roman" w:eastAsia="Calibri" w:cs="Times New Roman"/>
          <w:b/>
          <w:i/>
          <w:sz w:val="22"/>
          <w:szCs w:val="22"/>
          <w:lang w:eastAsia="en-US"/>
        </w:rPr>
      </w:r>
    </w:p>
    <w:p>
      <w:pPr>
        <w:pStyle w:val="625"/>
        <w:jc w:val="center"/>
        <w:spacing w:line="240" w:lineRule="exact"/>
        <w:rPr>
          <w:rFonts w:ascii="Times New Roman" w:hAnsi="Times New Roman" w:eastAsia="Calibri" w:cs="Times New Roman"/>
          <w:b/>
          <w:i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b/>
          <w:i/>
          <w:sz w:val="22"/>
          <w:szCs w:val="22"/>
          <w:lang w:eastAsia="en-US"/>
        </w:rPr>
      </w:r>
      <w:r>
        <w:rPr>
          <w:rFonts w:ascii="Times New Roman" w:hAnsi="Times New Roman" w:eastAsia="Calibri" w:cs="Times New Roman"/>
          <w:b/>
          <w:i/>
          <w:sz w:val="22"/>
          <w:szCs w:val="22"/>
          <w:lang w:eastAsia="en-US"/>
        </w:rPr>
      </w:r>
    </w:p>
    <w:p>
      <w:pPr>
        <w:pStyle w:val="625"/>
        <w:jc w:val="center"/>
        <w:spacing w:line="240" w:lineRule="exact"/>
        <w:rPr>
          <w:rFonts w:ascii="Times New Roman" w:hAnsi="Times New Roman" w:eastAsia="Calibri"/>
          <w:b/>
          <w:i/>
          <w:sz w:val="22"/>
          <w:szCs w:val="22"/>
          <w:lang w:eastAsia="en-US"/>
        </w:rPr>
      </w:pPr>
      <w:r>
        <w:rPr>
          <w:rFonts w:ascii="Times New Roman" w:hAnsi="Times New Roman" w:eastAsia="Calibri"/>
          <w:b/>
          <w:i/>
          <w:sz w:val="22"/>
          <w:szCs w:val="22"/>
          <w:lang w:eastAsia="en-US"/>
        </w:rPr>
      </w:r>
      <w:r>
        <w:rPr>
          <w:rFonts w:ascii="Times New Roman" w:hAnsi="Times New Roman" w:eastAsia="Calibri"/>
          <w:b/>
          <w:i/>
          <w:sz w:val="22"/>
          <w:szCs w:val="22"/>
          <w:lang w:eastAsia="en-US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 w:eastAsia="Calibri"/>
          <w:i/>
          <w:sz w:val="28"/>
          <w:szCs w:val="28"/>
          <w:lang w:eastAsia="en-US"/>
        </w:rPr>
      </w:pPr>
      <w:r>
        <w:rPr>
          <w:rFonts w:ascii="Times New Roman" w:hAnsi="Times New Roman" w:eastAsia="Calibri"/>
          <w:i/>
          <w:sz w:val="28"/>
          <w:szCs w:val="28"/>
          <w:lang w:eastAsia="en-US"/>
        </w:rPr>
      </w:r>
      <w:r>
        <w:rPr>
          <w:rFonts w:ascii="Times New Roman" w:hAnsi="Times New Roman" w:eastAsia="Calibri"/>
          <w:i/>
          <w:sz w:val="28"/>
          <w:szCs w:val="28"/>
          <w:lang w:eastAsia="en-US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Временно исполняющий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обязанности начальника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управления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хозяйства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Петровского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округа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                                          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           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А.А. Брянцев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NewPSMT">
    <w:panose1 w:val="020703090202050204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0" w:hanging="117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619">
    <w:name w:val="Заголовок 5"/>
    <w:basedOn w:val="618"/>
    <w:next w:val="618"/>
    <w:link w:val="632"/>
    <w:qFormat/>
    <w:pPr>
      <w:jc w:val="both"/>
      <w:keepNext/>
      <w:spacing w:after="0" w:line="240" w:lineRule="auto"/>
      <w:widowControl w:val="off"/>
      <w:outlineLvl w:val="4"/>
    </w:pPr>
    <w:rPr>
      <w:rFonts w:ascii="Times New Roman" w:hAnsi="Times New Roman" w:eastAsia="Arial Unicode MS"/>
      <w:sz w:val="28"/>
      <w:szCs w:val="20"/>
    </w:rPr>
  </w:style>
  <w:style w:type="character" w:styleId="620">
    <w:name w:val="Основной шрифт абзаца"/>
    <w:next w:val="620"/>
    <w:link w:val="618"/>
    <w:uiPriority w:val="1"/>
    <w:semiHidden/>
    <w:unhideWhenUsed/>
  </w:style>
  <w:style w:type="table" w:styleId="621">
    <w:name w:val="Обычная таблица"/>
    <w:next w:val="621"/>
    <w:link w:val="618"/>
    <w:uiPriority w:val="99"/>
    <w:semiHidden/>
    <w:unhideWhenUsed/>
    <w:qFormat/>
    <w:tblPr/>
  </w:style>
  <w:style w:type="numbering" w:styleId="622">
    <w:name w:val="Нет списка"/>
    <w:next w:val="622"/>
    <w:link w:val="618"/>
    <w:uiPriority w:val="99"/>
    <w:semiHidden/>
    <w:unhideWhenUsed/>
  </w:style>
  <w:style w:type="paragraph" w:styleId="623">
    <w:name w:val="ConsNonformat"/>
    <w:next w:val="623"/>
    <w:link w:val="618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24">
    <w:name w:val="Без интервала"/>
    <w:next w:val="624"/>
    <w:link w:val="618"/>
    <w:uiPriority w:val="1"/>
    <w:qFormat/>
    <w:rPr>
      <w:sz w:val="22"/>
      <w:szCs w:val="22"/>
      <w:lang w:val="ru-RU" w:eastAsia="ru-RU" w:bidi="ar-SA"/>
    </w:rPr>
  </w:style>
  <w:style w:type="paragraph" w:styleId="625">
    <w:name w:val="ConsPlusNormal"/>
    <w:next w:val="625"/>
    <w:link w:val="618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26">
    <w:name w:val="Текст выноски"/>
    <w:basedOn w:val="618"/>
    <w:next w:val="626"/>
    <w:link w:val="62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7">
    <w:name w:val="Текст выноски Знак"/>
    <w:next w:val="627"/>
    <w:link w:val="626"/>
    <w:uiPriority w:val="99"/>
    <w:semiHidden/>
    <w:rPr>
      <w:rFonts w:ascii="Tahoma" w:hAnsi="Tahoma" w:cs="Tahoma"/>
      <w:sz w:val="16"/>
      <w:szCs w:val="16"/>
    </w:rPr>
  </w:style>
  <w:style w:type="paragraph" w:styleId="628">
    <w:name w:val="ConsPlusNonformat"/>
    <w:next w:val="628"/>
    <w:link w:val="618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629">
    <w:name w:val="Гиперссылка"/>
    <w:next w:val="629"/>
    <w:link w:val="618"/>
    <w:unhideWhenUsed/>
    <w:rPr>
      <w:color w:val="0000ff"/>
      <w:u w:val="single"/>
    </w:rPr>
  </w:style>
  <w:style w:type="character" w:styleId="630">
    <w:name w:val="fontstyle13"/>
    <w:basedOn w:val="620"/>
    <w:next w:val="630"/>
    <w:link w:val="618"/>
  </w:style>
  <w:style w:type="character" w:styleId="631">
    <w:name w:val="Выделение"/>
    <w:next w:val="631"/>
    <w:link w:val="618"/>
    <w:uiPriority w:val="20"/>
    <w:qFormat/>
    <w:rPr>
      <w:i/>
      <w:iCs/>
    </w:rPr>
  </w:style>
  <w:style w:type="character" w:styleId="632">
    <w:name w:val="Заголовок 5 Знак"/>
    <w:next w:val="632"/>
    <w:link w:val="619"/>
    <w:rPr>
      <w:rFonts w:ascii="Times New Roman" w:hAnsi="Times New Roman" w:eastAsia="Arial Unicode MS"/>
      <w:sz w:val="28"/>
    </w:rPr>
  </w:style>
  <w:style w:type="paragraph" w:styleId="633">
    <w:name w:val="Абзац списка"/>
    <w:basedOn w:val="618"/>
    <w:next w:val="633"/>
    <w:link w:val="618"/>
    <w:uiPriority w:val="34"/>
    <w:qFormat/>
    <w:pPr>
      <w:contextualSpacing/>
      <w:ind w:left="720"/>
    </w:pPr>
    <w:rPr>
      <w:rFonts w:ascii="Calibri" w:hAnsi="Calibri" w:eastAsia="Times New Roman" w:cs="Times New Roman"/>
    </w:rPr>
  </w:style>
  <w:style w:type="paragraph" w:styleId="634">
    <w:name w:val="Содержимое таблицы"/>
    <w:basedOn w:val="618"/>
    <w:next w:val="634"/>
    <w:link w:val="618"/>
    <w:qFormat/>
    <w:pPr>
      <w:suppressLineNumbers/>
    </w:pPr>
    <w:rPr>
      <w:rFonts w:ascii="Calibri" w:hAnsi="Calibri" w:eastAsia="Times New Roman" w:cs="Times New Roman"/>
    </w:rPr>
  </w:style>
  <w:style w:type="character" w:styleId="635">
    <w:name w:val="highlightcolor"/>
    <w:next w:val="635"/>
    <w:link w:val="618"/>
  </w:style>
  <w:style w:type="character" w:styleId="6099" w:default="1">
    <w:name w:val="Default Paragraph Font"/>
    <w:uiPriority w:val="1"/>
    <w:semiHidden/>
    <w:unhideWhenUsed/>
  </w:style>
  <w:style w:type="numbering" w:styleId="6100" w:default="1">
    <w:name w:val="No List"/>
    <w:uiPriority w:val="99"/>
    <w:semiHidden/>
    <w:unhideWhenUsed/>
  </w:style>
  <w:style w:type="table" w:styleId="61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 Петровского муниципального района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revision>9</cp:revision>
  <dcterms:created xsi:type="dcterms:W3CDTF">2024-06-14T11:49:00Z</dcterms:created>
  <dcterms:modified xsi:type="dcterms:W3CDTF">2024-07-05T05:42:34Z</dcterms:modified>
  <cp:version>1048576</cp:version>
</cp:coreProperties>
</file>