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C2" w:rsidRDefault="002A505E">
      <w:pPr>
        <w:tabs>
          <w:tab w:val="center" w:pos="4677"/>
          <w:tab w:val="left" w:pos="7551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 </w:t>
      </w:r>
    </w:p>
    <w:p w:rsidR="00EB2BC2" w:rsidRDefault="00EB2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B2BC2" w:rsidRDefault="002A50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EB2BC2" w:rsidRDefault="002A50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СТАВРОПОЛЬСКОГО КРАЯ</w:t>
      </w:r>
    </w:p>
    <w:p w:rsidR="00EB2BC2" w:rsidRDefault="00EB2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EB2BC2">
        <w:trPr>
          <w:trHeight w:val="208"/>
        </w:trPr>
        <w:tc>
          <w:tcPr>
            <w:tcW w:w="3063" w:type="dxa"/>
            <w:shd w:val="clear" w:color="auto" w:fill="auto"/>
          </w:tcPr>
          <w:p w:rsidR="00EB2BC2" w:rsidRDefault="005F1F62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2024 г.</w:t>
            </w:r>
          </w:p>
        </w:tc>
        <w:tc>
          <w:tcPr>
            <w:tcW w:w="316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EB2BC2" w:rsidRDefault="005F1F6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395</w:t>
            </w:r>
          </w:p>
        </w:tc>
      </w:tr>
    </w:tbl>
    <w:p w:rsidR="00EB2BC2" w:rsidRDefault="00EB2B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BC2" w:rsidRDefault="002A505E" w:rsidP="002A505E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</w:t>
      </w:r>
      <w:hyperlink r:id="rId8">
        <w:r w:rsidRPr="00021F6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городского округа Ставропольского края «Развитие сельского хозяйства»</w:t>
        </w:r>
      </w:hyperlink>
    </w:p>
    <w:p w:rsidR="00EB2BC2" w:rsidRDefault="00EB2BC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BC2" w:rsidRDefault="00EB2BC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BC2" w:rsidRDefault="002A50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    от 10 января 2024 г. № 03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),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(в редакции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15 января 2024 г. № 05-р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                              2025 и 2026 годов» </w:t>
      </w:r>
      <w:r>
        <w:rPr>
          <w:rFonts w:ascii="Times New Roman" w:hAnsi="Times New Roman"/>
          <w:b w:val="0"/>
          <w:sz w:val="28"/>
          <w:szCs w:val="28"/>
        </w:rPr>
        <w:t>администрация Петровского муниципального округа Ставропольского края</w:t>
      </w:r>
    </w:p>
    <w:p w:rsidR="00EB2BC2" w:rsidRDefault="00EB2BC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BC2" w:rsidRDefault="00EB2BC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BC2" w:rsidRDefault="002A505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B2BC2" w:rsidRDefault="00EB2B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2BC2" w:rsidRDefault="00EB2B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2BC2" w:rsidRDefault="002A505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городского округа Ставропольского края </w:t>
      </w:r>
      <w:r w:rsidR="003D3168">
        <w:fldChar w:fldCharType="begin"/>
      </w:r>
      <w:r w:rsidR="003D3168">
        <w:instrText xml:space="preserve"> HYPERLINK "https://petrgosk.gosuslugi.ru/ofitsialno/ekonomika/ekonomicheskoe-razvitie/strategicheskoe-planirovanie/munitsipalnye-programmy/munitsipalnye-programmy-2021-2026-gg/razv</w:instrText>
      </w:r>
      <w:r w:rsidR="003D3168">
        <w:instrText xml:space="preserve">itie-selskogo-hozyaystva/dokumenty-omsu_694.html" \h </w:instrText>
      </w:r>
      <w:r w:rsidR="003D3168">
        <w:fldChar w:fldCharType="separate"/>
      </w:r>
      <w:r>
        <w:rPr>
          <w:rFonts w:ascii="Times New Roman" w:hAnsi="Times New Roman"/>
          <w:sz w:val="28"/>
          <w:szCs w:val="28"/>
          <w:shd w:val="clear" w:color="auto" w:fill="FFFFFF"/>
        </w:rPr>
        <w:t>от 13 ноября 2020 г. № 1568 «Об утверждении муниципальной программы Петровского городского округа Ставропольского края «Развитие сельского хозяйства»</w:t>
      </w:r>
      <w:r w:rsidR="003D3168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>
        <w:rPr>
          <w:rFonts w:ascii="Times New Roman" w:hAnsi="Times New Roman"/>
          <w:sz w:val="28"/>
          <w:szCs w:val="24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10 марта 2021 г. № 386, от 18 августа 2021 г. № 1333, от 14 февраля 2022 г. № 174, от 29 марта 2023 г. № 467, от 21 сентября 2023 г. № 1528</w:t>
      </w:r>
      <w:r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1.1. Заголовок изложить в следующей редакции:</w:t>
      </w:r>
    </w:p>
    <w:p w:rsidR="00EB2BC2" w:rsidRPr="002A505E" w:rsidRDefault="002A505E" w:rsidP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муниципальной программы Петровского муниципального округа Ставропольского края </w:t>
      </w:r>
      <w:bookmarkStart w:id="0" w:name="_Hlk50558154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«Развитие сельского хозяйства».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Преамбулу изложить в следующей редакции:</w:t>
      </w:r>
    </w:p>
    <w:p w:rsidR="00EB2BC2" w:rsidRDefault="002A505E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(в редакции от </w:t>
      </w:r>
      <w:r>
        <w:rPr>
          <w:rFonts w:ascii="Times New Roman" w:eastAsia="Calibri" w:hAnsi="Times New Roman"/>
          <w:sz w:val="28"/>
          <w:szCs w:val="28"/>
          <w:lang w:eastAsia="en-US"/>
        </w:rPr>
        <w:t>15 января 2024 г. № 05-р),</w:t>
      </w:r>
      <w:r>
        <w:rPr>
          <w:rFonts w:ascii="Times New Roman" w:eastAsia="Calibri" w:hAnsi="Times New Roman"/>
          <w:sz w:val="28"/>
          <w:lang w:eastAsia="en-US"/>
        </w:rPr>
        <w:t xml:space="preserve"> распоряжением администрации Петровского городского округа Ставропольского края от 27 декабря 2017 г. № 01-р «Об утверждении перечня муниципальных программ Петровского муниципального округа Ставропольского края» (в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редакции от 13 октября 2023 г. № 547-р)». 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1.3. Пункт 1 изложить в следующей редакции: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eastAsia="Calibri" w:hAnsi="Times New Roman"/>
          <w:sz w:val="28"/>
          <w:szCs w:val="28"/>
          <w:lang w:eastAsia="en-US"/>
        </w:rPr>
        <w:t>Утвердить прилагаемую муниципальную программу Петровского муниципального округа Ставропольского края «Развитие сельского хозяйства»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«Развитие сельского хозяйства» </w:t>
      </w:r>
      <w:r>
        <w:rPr>
          <w:rFonts w:ascii="Times New Roman" w:hAnsi="Times New Roman"/>
          <w:sz w:val="28"/>
          <w:szCs w:val="28"/>
        </w:rPr>
        <w:t>изложить в прилагаемой редакции.</w:t>
      </w:r>
    </w:p>
    <w:p w:rsidR="00EB2BC2" w:rsidRDefault="00EB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10 марта 2021 г. № 386 «</w:t>
      </w:r>
      <w:r w:rsidR="003D3168">
        <w:fldChar w:fldCharType="begin"/>
      </w:r>
      <w:r w:rsidR="003D3168">
        <w:instrText xml:space="preserve"> HYPERLINK "https://petrgosk.gosuslugi.ru/ofitsialno/ekonomika/ekonomicheskoe-razvitie/strategicheskoe-plan</w:instrText>
      </w:r>
      <w:r w:rsidR="003D3168">
        <w:instrText xml:space="preserve">irovanie/munitsipalnye-programmy/munitsipalnye-programmy-2021-2026-gg/razvitie-selskogo-hozyaystva/dokumenty-omsu_695.html" \h </w:instrText>
      </w:r>
      <w:r w:rsidR="003D3168">
        <w:fldChar w:fldCharType="separate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13 ноября 2020 г.  № 1568</w:t>
      </w:r>
      <w:r w:rsidR="003D3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от 18 августа 2021 г. № 1333</w:t>
      </w:r>
      <w:r w:rsidR="003D3168">
        <w:fldChar w:fldCharType="begin"/>
      </w:r>
      <w:r w:rsidR="003D3168">
        <w:instrText xml:space="preserve"> HYPERLINK "https://petrgosk.gosuslugi.ru/ofitsialno/ekonomika/ekonomicheskoe-razvitie/strategichesk</w:instrText>
      </w:r>
      <w:r w:rsidR="003D3168">
        <w:instrText xml:space="preserve">oe-planirovanie/munitsipalnye-programmy/munitsipalnye-programmy-2021-2026-gg/razvitie-selskogo-hozyaystva/dokumenty-omsu_696.html" \h </w:instrText>
      </w:r>
      <w:r w:rsidR="003D3168">
        <w:fldChar w:fldCharType="separate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13 ноября 2020 г.     № 1568 (в редакции от 10 марта 2021 г. № 386)</w:t>
      </w:r>
      <w:r w:rsidR="003D3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от 14 февраля 2022 г. № 174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D3168">
        <w:fldChar w:fldCharType="begin"/>
      </w:r>
      <w:r w:rsidR="003D3168">
        <w:instrText xml:space="preserve"> HYPERLINK "https://petrgosk.gosuslugi.ru/ofitsia</w:instrText>
      </w:r>
      <w:r w:rsidR="003D3168">
        <w:instrText xml:space="preserve">lno/ekonomika/ekonomicheskoe-razvitie/strategicheskoe-planirovanie/munitsipalnye-programmy/munitsipalnye-programmy-2021-2026-gg/razvitie-selskogo-hozyaystva/dokumenty-omsu_697.html" \h </w:instrText>
      </w:r>
      <w:r w:rsidR="003D3168">
        <w:fldChar w:fldCharType="separate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13 ноября 2020 г.   № 1568</w:t>
      </w:r>
      <w:r w:rsidR="003D3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от 29 марта 2023 г. № 467</w:t>
      </w:r>
      <w:r w:rsidR="003D3168">
        <w:fldChar w:fldCharType="begin"/>
      </w:r>
      <w:r w:rsidR="003D3168">
        <w:instrText xml:space="preserve"> HYPERLINK "https://petrgosk.gosuslugi.ru/</w:instrText>
      </w:r>
      <w:r w:rsidR="003D3168">
        <w:instrText xml:space="preserve">ofitsialno/ekonomika/ekonomicheskoe-razvitie/strategicheskoe-planirovanie/munitsipalnye-programmy/munitsipalnye-programmy-2021-2026-gg/razvitie-selskogo-hozyaystva/dokumenty-omsu_698.html" \h </w:instrText>
      </w:r>
      <w:r w:rsidR="003D3168">
        <w:fldChar w:fldCharType="separate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Петровского городского округа Ставропольского края от 13 ноября 2020 г.  № 1568</w:t>
      </w:r>
      <w:r w:rsidR="003D3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 21 сентября 2023 г. № 1528 «</w:t>
      </w:r>
      <w:r w:rsidR="003D3168">
        <w:fldChar w:fldCharType="begin"/>
      </w:r>
      <w:r w:rsidR="003D3168">
        <w:instrText xml:space="preserve"> HYPERLINK "https://petrgosk.g</w:instrText>
      </w:r>
      <w:r w:rsidR="003D3168">
        <w:instrText xml:space="preserve">osuslugi.ru/ofitsialno/ekonomika/ekonomicheskoe-razvitie/strategicheskoe-planirovanie/munitsipalnye-programmy/munitsipalnye-programmy-2021-2026-gg/razvitie-selskogo-hozyaystva/dokumenty-omsu_699.html" \h </w:instrText>
      </w:r>
      <w:r w:rsidR="003D3168">
        <w:fldChar w:fldCharType="separate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         от 13 ноября 2020 г. № 1568</w:t>
      </w:r>
      <w:r w:rsidR="003D3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EB2BC2" w:rsidRDefault="00EB2B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заместителя главы администрации Петровского муниципального округа Ставропольского края Сергееву Е.И., заместителя главы администрации - начальника отдела сельского хозяйства и охраны окружающей среды администрации Петровского муниципального округа Ставропольского края Ковтуна В.Б.</w:t>
      </w:r>
    </w:p>
    <w:p w:rsidR="00EB2BC2" w:rsidRDefault="00EB2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EB2BC2" w:rsidRDefault="00EB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постановление вступает в силу со дня опубликования в газете «Вестник Петровского муниципального округа».</w:t>
      </w:r>
    </w:p>
    <w:p w:rsidR="00EB2BC2" w:rsidRDefault="00EB2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BC2" w:rsidRDefault="002A505E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EB2BC2" w:rsidRDefault="002A505E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2BC2" w:rsidRDefault="002A505E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EB2BC2" w:rsidRDefault="00EB2BC2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Pr="005F1F62" w:rsidRDefault="002A505E">
      <w:pPr>
        <w:shd w:val="clear" w:color="auto" w:fill="FFFFFF"/>
        <w:spacing w:before="5" w:after="0" w:line="238" w:lineRule="exact"/>
        <w:jc w:val="both"/>
        <w:rPr>
          <w:color w:val="FFFFFF" w:themeColor="background1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5F1F62" w:rsidRPr="005F1F62">
        <w:tc>
          <w:tcPr>
            <w:tcW w:w="3063" w:type="dxa"/>
          </w:tcPr>
          <w:p w:rsidR="00EB2BC2" w:rsidRPr="005F1F62" w:rsidRDefault="00EB2BC2">
            <w:pPr>
              <w:widowControl w:val="0"/>
              <w:spacing w:after="0" w:line="238" w:lineRule="exact"/>
              <w:ind w:left="-108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69" w:type="dxa"/>
          </w:tcPr>
          <w:p w:rsidR="00EB2BC2" w:rsidRPr="005F1F62" w:rsidRDefault="00EB2BC2">
            <w:pPr>
              <w:widowControl w:val="0"/>
              <w:spacing w:after="0" w:line="238" w:lineRule="exact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</w:tcPr>
          <w:p w:rsidR="00EB2BC2" w:rsidRPr="005F1F62" w:rsidRDefault="002A505E">
            <w:pPr>
              <w:widowControl w:val="0"/>
              <w:spacing w:after="0" w:line="238" w:lineRule="exact"/>
              <w:jc w:val="both"/>
              <w:rPr>
                <w:color w:val="FFFFFF" w:themeColor="background1"/>
              </w:rPr>
            </w:pPr>
            <w:r w:rsidRPr="005F1F62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                     </w:t>
            </w:r>
            <w:proofErr w:type="spellStart"/>
            <w:r w:rsidRPr="005F1F62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В.Б.Ковтун</w:t>
            </w:r>
            <w:proofErr w:type="spellEnd"/>
          </w:p>
        </w:tc>
      </w:tr>
    </w:tbl>
    <w:p w:rsidR="00EB2BC2" w:rsidRPr="005F1F62" w:rsidRDefault="00EB2BC2">
      <w:pPr>
        <w:spacing w:after="0" w:line="238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B2BC2" w:rsidRPr="005F1F62" w:rsidRDefault="00EB2BC2">
      <w:pPr>
        <w:spacing w:after="0" w:line="238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B2BC2" w:rsidRPr="005F1F62" w:rsidRDefault="002A505E">
      <w:pPr>
        <w:spacing w:after="0" w:line="238" w:lineRule="exact"/>
        <w:jc w:val="both"/>
        <w:rPr>
          <w:color w:val="FFFFFF" w:themeColor="background1"/>
        </w:rPr>
      </w:pPr>
      <w:r w:rsidRPr="005F1F62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EB2BC2" w:rsidRPr="005F1F62" w:rsidRDefault="00EB2BC2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A505E" w:rsidRPr="005F1F62" w:rsidRDefault="002A505E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A505E" w:rsidRPr="005F1F62" w:rsidRDefault="002A505E" w:rsidP="002A505E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A505E" w:rsidRPr="005F1F62" w:rsidRDefault="002A505E" w:rsidP="002A505E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2A505E" w:rsidRPr="005F1F62" w:rsidRDefault="002A505E" w:rsidP="002A505E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А.И.Бабыкин</w:t>
      </w:r>
      <w:proofErr w:type="spellEnd"/>
    </w:p>
    <w:p w:rsidR="002A505E" w:rsidRPr="005F1F62" w:rsidRDefault="002A505E" w:rsidP="002A505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505E" w:rsidRPr="005F1F62" w:rsidRDefault="002A505E" w:rsidP="002A505E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505E" w:rsidRPr="005F1F62" w:rsidRDefault="002A505E" w:rsidP="002A505E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Заместитель главы администрации</w:t>
      </w:r>
    </w:p>
    <w:p w:rsidR="002A505E" w:rsidRPr="005F1F62" w:rsidRDefault="002A505E" w:rsidP="002A505E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2A505E" w:rsidRPr="005F1F62" w:rsidRDefault="002A505E" w:rsidP="002A505E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5F1F6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:rsidR="00EB2BC2" w:rsidRPr="005F1F62" w:rsidRDefault="00EB2BC2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A505E" w:rsidRPr="005F1F62" w:rsidRDefault="002A505E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A505E" w:rsidRPr="005F1F62" w:rsidRDefault="002A505E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A505E" w:rsidRPr="005F1F62" w:rsidRDefault="002A505E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Default="002A505E" w:rsidP="002A505E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стратегического </w:t>
      </w:r>
    </w:p>
    <w:p w:rsidR="00EB2BC2" w:rsidRDefault="002A505E" w:rsidP="002A505E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планирования и инвестиций </w:t>
      </w:r>
    </w:p>
    <w:p w:rsidR="00EB2BC2" w:rsidRDefault="002A505E" w:rsidP="002A505E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Петровского </w:t>
      </w:r>
    </w:p>
    <w:p w:rsidR="00EB2BC2" w:rsidRDefault="002A505E" w:rsidP="002A505E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</w:p>
    <w:p w:rsidR="00EB2BC2" w:rsidRDefault="002A505E" w:rsidP="002A505E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Л.В.Кириленко</w:t>
      </w:r>
      <w:proofErr w:type="spellEnd"/>
    </w:p>
    <w:p w:rsidR="00EB2BC2" w:rsidRDefault="00EB2BC2" w:rsidP="002A505E">
      <w:pPr>
        <w:spacing w:after="29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EB2BC2" w:rsidRDefault="00EB2BC2" w:rsidP="002A505E">
      <w:pPr>
        <w:spacing w:after="29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финансового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администрации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Петровского муниципального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Е.С.Меркулова</w:t>
      </w:r>
      <w:proofErr w:type="spellEnd"/>
    </w:p>
    <w:p w:rsidR="00EB2BC2" w:rsidRPr="002A505E" w:rsidRDefault="00EB2BC2" w:rsidP="002A505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EB2BC2" w:rsidP="002A505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правового отдела администрации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Петровского муниципального округа 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О.А.Нехаенко</w:t>
      </w:r>
      <w:proofErr w:type="spellEnd"/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по организационно -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кадровым вопросам и профилактике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правонарушений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Петровского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 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</w:t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С.Н.Кулькина</w:t>
      </w:r>
      <w:proofErr w:type="spellEnd"/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Управляющий делами администрации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Петровского муниципального округа 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Ю.В.Петрич</w:t>
      </w:r>
      <w:proofErr w:type="spellEnd"/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EB2BC2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EB2BC2" w:rsidRPr="002A505E" w:rsidRDefault="002A505E" w:rsidP="002A505E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A505E">
        <w:rPr>
          <w:rFonts w:ascii="Times New Roman" w:eastAsia="Times New Roman" w:hAnsi="Times New Roman" w:cs="Times New Roman"/>
          <w:color w:val="000000"/>
          <w:sz w:val="28"/>
          <w:szCs w:val="28"/>
        </w:rPr>
        <w:t>О.В.Чернова</w:t>
      </w:r>
      <w:proofErr w:type="spellEnd"/>
    </w:p>
    <w:tbl>
      <w:tblPr>
        <w:tblW w:w="934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635"/>
        <w:gridCol w:w="4710"/>
      </w:tblGrid>
      <w:tr w:rsidR="00EB2BC2">
        <w:tc>
          <w:tcPr>
            <w:tcW w:w="4635" w:type="dxa"/>
            <w:shd w:val="clear" w:color="auto" w:fill="auto"/>
          </w:tcPr>
          <w:p w:rsidR="00EB2BC2" w:rsidRDefault="00EB2BC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EB2BC2">
        <w:tc>
          <w:tcPr>
            <w:tcW w:w="4635" w:type="dxa"/>
            <w:shd w:val="clear" w:color="auto" w:fill="auto"/>
          </w:tcPr>
          <w:p w:rsidR="00EB2BC2" w:rsidRDefault="00EB2BC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shd w:val="clear" w:color="auto" w:fill="auto"/>
          </w:tcPr>
          <w:p w:rsidR="00EB2BC2" w:rsidRDefault="002A505E">
            <w:pPr>
              <w:widowControl w:val="0"/>
              <w:shd w:val="clear" w:color="auto" w:fill="FFFFFF"/>
              <w:spacing w:after="0" w:line="24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13 ноября 2020 г. № 1568</w:t>
            </w:r>
          </w:p>
          <w:p w:rsidR="00EB2BC2" w:rsidRDefault="002A505E">
            <w:pPr>
              <w:widowControl w:val="0"/>
              <w:spacing w:after="0" w:line="240" w:lineRule="exact"/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(в ред.</w:t>
            </w:r>
            <w:r w:rsidR="005F1F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12 марта 2024 г. № 395</w:t>
            </w:r>
            <w:proofErr w:type="gramEnd"/>
          </w:p>
          <w:p w:rsidR="00EB2BC2" w:rsidRDefault="00EB2BC2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B2BC2" w:rsidRDefault="00EB2BC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EB2BC2" w:rsidRDefault="00EB2BC2">
      <w:pPr>
        <w:pStyle w:val="BodyText21"/>
        <w:rPr>
          <w:szCs w:val="28"/>
        </w:rPr>
      </w:pPr>
    </w:p>
    <w:p w:rsidR="00EB2BC2" w:rsidRDefault="002A505E">
      <w:pPr>
        <w:pStyle w:val="BodyText21"/>
        <w:rPr>
          <w:szCs w:val="28"/>
        </w:rPr>
      </w:pPr>
      <w:r>
        <w:rPr>
          <w:szCs w:val="28"/>
        </w:rPr>
        <w:t>ПАСПОРТ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льского хозяйства»</w:t>
      </w:r>
    </w:p>
    <w:p w:rsidR="00EB2BC2" w:rsidRDefault="00EB2BC2">
      <w:pPr>
        <w:pStyle w:val="BodyText21"/>
        <w:rPr>
          <w:szCs w:val="28"/>
        </w:rPr>
      </w:pPr>
    </w:p>
    <w:tbl>
      <w:tblPr>
        <w:tblW w:w="9369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2775"/>
        <w:gridCol w:w="6594"/>
      </w:tblGrid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Петровского муниципального округа Ставропольского края «Развитие сельского хозяйства» (далее - Программа)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 администрации Петровского муниципального округа Ставропольского края (далее - отдел сельского хозяйства и охраны окружающей среды)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rPr>
          <w:trHeight w:val="645"/>
        </w:trPr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tabs>
                <w:tab w:val="left" w:pos="2412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управление по делам территорий администрации Петровского муниципального округа Ставропольского края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управление по делам территорий);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управление муниципального хозяйства администрации Петровского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управление муниципального хозяйства);</w:t>
            </w:r>
          </w:p>
          <w:p w:rsidR="00EB2BC2" w:rsidRDefault="002A505E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отдел образования администрации Петровского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– отдел образования).</w:t>
            </w:r>
          </w:p>
          <w:p w:rsidR="00EB2BC2" w:rsidRDefault="00EB2BC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BC2">
        <w:trPr>
          <w:trHeight w:val="645"/>
        </w:trPr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tabs>
                <w:tab w:val="left" w:pos="2412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сельскохозяйственные товаропроизводители округа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хозяйствующие субъекты, осуществляющие деятельность на территории Петровского муниципального округа Ставропольского края (далее – хозяйствующие субъекты)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население (по согласованию);</w:t>
            </w:r>
          </w:p>
          <w:p w:rsidR="00EB2BC2" w:rsidRDefault="002A505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волонтеры (по согласованию);</w:t>
            </w:r>
          </w:p>
          <w:p w:rsidR="00EB2BC2" w:rsidRDefault="002A505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муниципальное бюджетное учреждение «Коммунальное хозяйство» (далее – МБУ «Коммунальное хозяйство»);</w:t>
            </w:r>
          </w:p>
          <w:p w:rsidR="00EB2BC2" w:rsidRDefault="002A505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муниципальное казенное учреждение «Молодежный центр «Импульс» (далее – МКУ «МЦ «Импульс»);</w:t>
            </w:r>
          </w:p>
          <w:p w:rsidR="00EB2BC2" w:rsidRDefault="002A505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муниципальное бюджетное учреждение дополнительного образования «Районный детский экологический центр» (далее — МБУ ДО РДЭЦ)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  <w:p w:rsidR="00EB2BC2" w:rsidRDefault="00EB2BC2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«Обеспечение устойчивого развития сельскохозяйственного производства»;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«Охрана окружающей среды»;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«Обеспечение реализации муниципальной программы Петровского муниципального округа Ставропольского края «Развитие сельского хозяйства»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 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стабилизация экологической ситуации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</w:t>
            </w:r>
          </w:p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 индекс физического объема производства продукции сельского хозяйства в хозяйствах всех категорий (в сопоставимых ценах);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доля населения округа, проживающего на защищенной в результате проведения 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 количество ежегодных мероприятий в рамках Дней защиты от экологической опасности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EB2BC2" w:rsidRDefault="00EB2BC2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 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Программы составит 58313,11 тыс. рублей, в том числе по источникам финансового обеспечения: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Ставропольского края (далее краевой бюджет) – 26598,36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bookmarkStart w:id="2" w:name="__DdeLink__4168_3393336555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2511,79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2497,63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7949,83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8026,37тыс.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2806,37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2806,37 тыс. рублей.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Петровского муниципального округа (далее бюджет округа) – 26117,95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4251,52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4424,29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4316,06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4375,36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4375,36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4375,36 тыс. рублей.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5596,80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883,00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1124,90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1996,20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590,50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531,10 тыс. рублей.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EB2BC2">
        <w:tc>
          <w:tcPr>
            <w:tcW w:w="2775" w:type="dxa"/>
            <w:shd w:val="clear" w:color="auto" w:fill="auto"/>
          </w:tcPr>
          <w:p w:rsidR="00EB2BC2" w:rsidRDefault="002A505E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93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индекс физического объема производства продукции сельского хозяйства в хозяйствах всех категорий (в сопоставимых ценах) к 2026 году увеличится до 102%;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округа, проживающего на защищенной в результате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негативному воздействию вод к 2026 году составит не менее 91 %;</w:t>
            </w:r>
            <w:proofErr w:type="gramEnd"/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ежегодных мероприятий в рамках Дней защиты от экологической опасности к 2026 году увеличится до 39 ед.</w:t>
            </w:r>
          </w:p>
        </w:tc>
      </w:tr>
    </w:tbl>
    <w:p w:rsidR="00EB2BC2" w:rsidRDefault="00EB2B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C2" w:rsidRDefault="002A505E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сфере развития сельского хозяйства Петровского муниципального округа</w:t>
      </w:r>
    </w:p>
    <w:p w:rsidR="00EB2BC2" w:rsidRDefault="00EB2BC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целями социально-экономического развития Петровского муниципального округа Ставропольского края (далее — округ) и показателями их достижения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                  до 2030 года»;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«О наградах в Ставропольском крае»;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Законом Ставропольского края «О Стратегии социально-экономического развития Ставропольского края до 2035 года»;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решением Совета депутатов Петровского городского округа Ставропольского края от 14 декабря 2018 г. № 196 «Об утверждении стратегии социально-экономического развития Петровского муниципального округа Ставропольского края до 2035 года» (с изменениями);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края»                  (с изменениями);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администрации Петровского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муниципальн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края»                  (с изменениями);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прогнозами социально-экономического развития Петровского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на долгосрочный и среднесрочный периоды,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края.</w:t>
      </w:r>
    </w:p>
    <w:p w:rsidR="00EB2BC2" w:rsidRDefault="002A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EB2BC2" w:rsidRDefault="002A5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обеспечения устойчивого развития сельскохозяйственного производства:</w:t>
      </w:r>
    </w:p>
    <w:p w:rsidR="00EB2BC2" w:rsidRDefault="002A505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переданных государственных полномочий в области сельского хозяйства;</w:t>
      </w:r>
    </w:p>
    <w:p w:rsidR="00EB2BC2" w:rsidRDefault="002A505E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конкурентоспособности сельскохозяйственной продукции, произведенной на территории округа, на внутреннем и внешнем рынках на основе инновационного развития агропромышленного комплекса округа;</w:t>
      </w:r>
    </w:p>
    <w:p w:rsidR="00EB2BC2" w:rsidRDefault="002A505E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финансовой устойчивости сельскохозяйственных товаропроизводителей округа.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почвенного плодородия и своевременное проведение фитосанитарных мероприятий сельскохозяйственными товаропроизводителями;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сельскохозяйственными товаропроизводителями мероприятий по охране используемых земель;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сфере охраны окружающей среды: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хозяйствующих субъектов, оказывающих негативное воздействие на окружающую среду;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чистоты береговых полос водных объектов общего пользования, расположенных на территории округа;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ликвидация стихийных свалок на территории округа;</w:t>
      </w:r>
    </w:p>
    <w:p w:rsidR="00EB2BC2" w:rsidRDefault="002A505E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Плана мероприятий по обеспечению безопасности гидротехнических сооружений, которые не имеют собственников или собственники которых неизвестны, либо от права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собственники отказались, расположенных на территории округа.</w:t>
      </w:r>
    </w:p>
    <w:p w:rsidR="00EB2BC2" w:rsidRDefault="002A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изложенных приоритетов в сфере реализации Программы целями Программы являются: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стабилизация экологической ситуации.</w:t>
      </w:r>
    </w:p>
    <w:p w:rsidR="00EB2BC2" w:rsidRDefault="002A505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EB2BC2" w:rsidRDefault="002A505E">
      <w:pPr>
        <w:spacing w:after="0" w:line="240" w:lineRule="auto"/>
        <w:ind w:firstLine="73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EB2BC2" w:rsidRDefault="002A505E">
      <w:pPr>
        <w:spacing w:after="0" w:line="240" w:lineRule="auto"/>
        <w:ind w:firstLine="73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 приведены в приложении 3.</w:t>
      </w:r>
    </w:p>
    <w:p w:rsidR="00EB2BC2" w:rsidRDefault="002A505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весовых коэффициентах, присвоенных целям Программы, задачам подпрограмм Программы приведены в приложении 4.</w:t>
      </w:r>
    </w:p>
    <w:p w:rsidR="00EB2BC2" w:rsidRDefault="002A505E">
      <w:pPr>
        <w:spacing w:after="0" w:line="240" w:lineRule="auto"/>
        <w:ind w:firstLine="73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подпрограмм Программы приведены в приложениях 5-7.</w:t>
      </w:r>
    </w:p>
    <w:p w:rsidR="00EB2BC2" w:rsidRDefault="00EB2BC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2BC2" w:rsidRDefault="002A505E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EB2BC2" w:rsidRDefault="002A505E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EB2BC2" w:rsidRDefault="002A505E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  <w:sectPr w:rsidR="00EB2BC2" w:rsidSect="002A505E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</w:t>
      </w:r>
      <w:r w:rsidR="001F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tbl>
      <w:tblPr>
        <w:tblW w:w="14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EB2BC2">
        <w:tc>
          <w:tcPr>
            <w:tcW w:w="9605" w:type="dxa"/>
            <w:shd w:val="clear" w:color="auto" w:fill="auto"/>
          </w:tcPr>
          <w:p w:rsidR="00EB2BC2" w:rsidRDefault="00EB2B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B2BC2" w:rsidRDefault="002A50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B2BC2">
        <w:tc>
          <w:tcPr>
            <w:tcW w:w="9605" w:type="dxa"/>
            <w:shd w:val="clear" w:color="auto" w:fill="auto"/>
          </w:tcPr>
          <w:p w:rsidR="00EB2BC2" w:rsidRDefault="00EB2BC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B2BC2" w:rsidRDefault="002A505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</w:t>
            </w:r>
          </w:p>
          <w:p w:rsidR="00EB2BC2" w:rsidRDefault="002A505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хозяйства»</w:t>
            </w:r>
          </w:p>
          <w:p w:rsidR="00EB2BC2" w:rsidRDefault="00EB2B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2" w:rsidRDefault="00EB2BC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B2BC2" w:rsidRDefault="002A505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B2BC2" w:rsidRDefault="002A505E">
      <w:pPr>
        <w:widowControl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00"/>
        <w:gridCol w:w="1185"/>
        <w:gridCol w:w="37"/>
        <w:gridCol w:w="1241"/>
        <w:gridCol w:w="1117"/>
        <w:gridCol w:w="1248"/>
        <w:gridCol w:w="975"/>
        <w:gridCol w:w="141"/>
        <w:gridCol w:w="1121"/>
        <w:gridCol w:w="1120"/>
        <w:gridCol w:w="1130"/>
        <w:gridCol w:w="1435"/>
      </w:tblGrid>
      <w:tr w:rsidR="00EB2BC2">
        <w:trPr>
          <w:trHeight w:hRule="exact" w:val="69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B2BC2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EB2BC2">
        <w:trPr>
          <w:trHeight w:val="5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Цель 1.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 производства продукции сельского хозяйства в хозяйствах всех категорий (в сопоставимых ценах)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100,45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101,00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устойчивого развития сельскохозяйственного производства»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«Развитие приоритетных </w:t>
            </w:r>
            <w:proofErr w:type="spellStart"/>
            <w:r>
              <w:rPr>
                <w:rFonts w:ascii="Times New Roman" w:hAnsi="Times New Roman" w:cs="Times New Roman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хозяйства, создание условий для устойчивого развития сельских территорий»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100,90</w:t>
            </w:r>
          </w:p>
        </w:tc>
      </w:tr>
      <w:tr w:rsidR="00EB2BC2">
        <w:trPr>
          <w:trHeight w:val="69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площади посевов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культур, засеваемой элитными семенами, в общей площади посевов сельскохозяйственных культур, не менее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производства молока в хозяйствах всех категорий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100,16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100,22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хозяйствах всех категорий (в живом весе)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платы в сельском хозяйстве по сельскохозяйственным организациям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105,23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 w:rsidP="001F433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их  числе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удобренной площади посевов сельскохозяйственных культур в общей посевной площади сельскохозяйственных культур</w:t>
            </w:r>
          </w:p>
          <w:p w:rsidR="001F4338" w:rsidRDefault="001F4338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92,53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Стабилизация экологической ситуации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округа, проживающего на защищенной в результате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>ежегодных мероприятий в рамках Дней защиты от экологической опасности, не менее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«Охрана окружающей среды»</w:t>
            </w:r>
          </w:p>
        </w:tc>
      </w:tr>
      <w:tr w:rsidR="00EB2BC2">
        <w:tc>
          <w:tcPr>
            <w:tcW w:w="14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 безопасности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экологической направленности, размещенных в средствах массовой информации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несанкционированных свалок на территории округа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BC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Плана мероприятий по обеспечению безопасности гидротехнических сооружений, которые не имеют собственников или собственники которых неизвестны, либо от права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которые собственники отказались, расположенных на территории округа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</w:tbl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EB2B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2BC2" w:rsidRDefault="002A50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br w:type="page"/>
      </w:r>
    </w:p>
    <w:tbl>
      <w:tblPr>
        <w:tblW w:w="142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05"/>
        <w:gridCol w:w="4675"/>
      </w:tblGrid>
      <w:tr w:rsidR="00EB2BC2">
        <w:tc>
          <w:tcPr>
            <w:tcW w:w="9604" w:type="dxa"/>
            <w:shd w:val="clear" w:color="auto" w:fill="auto"/>
          </w:tcPr>
          <w:p w:rsidR="00EB2BC2" w:rsidRDefault="00EB2BC2">
            <w:pPr>
              <w:pStyle w:val="ConsPlusNormal"/>
              <w:pageBreakBefore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EB2BC2" w:rsidRDefault="002A50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B2BC2">
        <w:tc>
          <w:tcPr>
            <w:tcW w:w="9604" w:type="dxa"/>
            <w:shd w:val="clear" w:color="auto" w:fill="auto"/>
          </w:tcPr>
          <w:p w:rsidR="00EB2BC2" w:rsidRDefault="00EB2BC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EB2BC2" w:rsidRDefault="002A505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</w:t>
            </w:r>
          </w:p>
          <w:p w:rsidR="00EB2BC2" w:rsidRDefault="002A505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хозяйства»</w:t>
            </w:r>
          </w:p>
          <w:p w:rsidR="00EB2BC2" w:rsidRDefault="00EB2B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2" w:rsidRDefault="00EB2BC2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2A505E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ПЕРЕЧЕНЬ</w:t>
      </w:r>
    </w:p>
    <w:p w:rsidR="00EB2BC2" w:rsidRDefault="002A505E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основных мероприятий подпрограмм Программы</w:t>
      </w:r>
    </w:p>
    <w:p w:rsidR="00EB2BC2" w:rsidRDefault="00EB2BC2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14317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619"/>
        <w:gridCol w:w="3363"/>
        <w:gridCol w:w="2331"/>
        <w:gridCol w:w="2531"/>
        <w:gridCol w:w="1393"/>
        <w:gridCol w:w="1386"/>
        <w:gridCol w:w="13"/>
        <w:gridCol w:w="2681"/>
      </w:tblGrid>
      <w:tr w:rsidR="00EB2BC2">
        <w:trPr>
          <w:cantSplit/>
          <w:trHeight w:hRule="exact" w:val="42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exact"/>
              <w:jc w:val="both"/>
              <w:rPr>
                <w:rFonts w:ascii="Times New Roman" w:eastAsia="Cambria" w:hAnsi="Times New Roman" w:cs="Calibri"/>
                <w:szCs w:val="24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  <w:t>Тип основного мероприятия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Срок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B2BC2">
        <w:trPr>
          <w:cantSplit/>
          <w:trHeight w:hRule="exact" w:val="186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начала реализации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pacing w:after="0" w:line="240" w:lineRule="auto"/>
              <w:jc w:val="both"/>
            </w:pP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7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</w:p>
        </w:tc>
        <w:tc>
          <w:tcPr>
            <w:tcW w:w="136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  <w:t xml:space="preserve">Цель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края»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mbria" w:hAnsi="Times New Roman" w:cs="Calibri"/>
                <w:b/>
                <w:bCs/>
                <w:sz w:val="24"/>
                <w:szCs w:val="28"/>
                <w:lang w:eastAsia="ar-SA"/>
              </w:rPr>
              <w:t>I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Calibri"/>
                <w:b/>
                <w:i/>
                <w:sz w:val="24"/>
                <w:szCs w:val="24"/>
                <w:lang w:eastAsia="ar-SA"/>
              </w:rPr>
              <w:t>Подпрограмма</w:t>
            </w:r>
          </w:p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Calibri"/>
                <w:b/>
                <w:bCs/>
                <w:i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Обеспечение устойчивого развития сельскохозяйственного производства</w:t>
            </w:r>
            <w:r>
              <w:rPr>
                <w:rFonts w:ascii="Times New Roman" w:eastAsia="Cambria" w:hAnsi="Times New Roman" w:cs="Calibri"/>
                <w:b/>
                <w:bCs/>
                <w:i/>
                <w:sz w:val="24"/>
                <w:szCs w:val="24"/>
                <w:lang w:eastAsia="ar-SA"/>
              </w:rPr>
              <w:t>»</w:t>
            </w:r>
          </w:p>
          <w:p w:rsidR="001F4338" w:rsidRDefault="001F43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pStyle w:val="Style5"/>
              <w:spacing w:line="240" w:lineRule="auto"/>
              <w:rPr>
                <w:rFonts w:eastAsia="Cambria" w:cs="Calibri"/>
                <w:lang w:eastAsia="ar-SA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2021 г.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2026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Пункт 1 приложения 4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6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 w:cs="Times New Roman"/>
                <w:i/>
                <w:iCs/>
                <w:sz w:val="24"/>
                <w:szCs w:val="26"/>
              </w:rPr>
              <w:t>З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6"/>
              </w:rPr>
              <w:t xml:space="preserve">адача 1 «Развитие приоритетных </w:t>
            </w:r>
            <w:proofErr w:type="spellStart"/>
            <w:r>
              <w:rPr>
                <w:rFonts w:ascii="Times New Roman" w:eastAsia="Cambria" w:hAnsi="Times New Roman" w:cs="Times New Roman"/>
                <w:i/>
                <w:sz w:val="24"/>
                <w:szCs w:val="26"/>
              </w:rPr>
              <w:t>подотраслей</w:t>
            </w:r>
            <w:proofErr w:type="spellEnd"/>
            <w:r>
              <w:rPr>
                <w:rFonts w:ascii="Times New Roman" w:eastAsia="Cambria" w:hAnsi="Times New Roman" w:cs="Times New Roman"/>
                <w:i/>
                <w:sz w:val="24"/>
                <w:szCs w:val="26"/>
              </w:rPr>
              <w:t xml:space="preserve"> сельского хозяйства, создание условий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устойчивого развития сельских территорий»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ind w:hanging="27"/>
            </w:pPr>
            <w:r>
              <w:t>Развитие растениеводства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ind w:hanging="27"/>
            </w:pPr>
            <w:r>
              <w:rPr>
                <w:rFonts w:eastAsia="Cambria" w:cs="Calibri"/>
                <w:szCs w:val="28"/>
                <w:lang w:eastAsia="ar-SA"/>
              </w:rPr>
              <w:t xml:space="preserve">осуществление мероприятий участниками </w:t>
            </w:r>
            <w:r>
              <w:rPr>
                <w:rFonts w:eastAsia="Cambria" w:cs="Calibri"/>
                <w:szCs w:val="28"/>
                <w:lang w:eastAsia="ar-SA"/>
              </w:rPr>
              <w:lastRenderedPageBreak/>
              <w:t>реализации Программы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lastRenderedPageBreak/>
              <w:t>отдел сельского хозяйства и охраны окружающей среды;</w:t>
            </w:r>
          </w:p>
          <w:p w:rsidR="00EB2BC2" w:rsidRDefault="002A505E">
            <w:pPr>
              <w:pStyle w:val="Style5"/>
              <w:spacing w:line="240" w:lineRule="auto"/>
              <w:rPr>
                <w:rFonts w:eastAsiaTheme="minorEastAsia" w:cstheme="minorBidi"/>
              </w:rPr>
            </w:pPr>
            <w:r>
              <w:lastRenderedPageBreak/>
              <w:t xml:space="preserve">сельскохозяйственные товаропроизводители округа (по согласованию); </w:t>
            </w:r>
            <w:r>
              <w:rPr>
                <w:rFonts w:eastAsiaTheme="minorEastAsia" w:cstheme="minorBidi"/>
              </w:rPr>
              <w:t>население (по согласованию)</w:t>
            </w:r>
          </w:p>
          <w:p w:rsidR="001F4338" w:rsidRDefault="001F4338">
            <w:pPr>
              <w:pStyle w:val="Style5"/>
              <w:spacing w:line="240" w:lineRule="auto"/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pStyle w:val="Style5"/>
              <w:spacing w:line="240" w:lineRule="auto"/>
              <w:ind w:hanging="27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2026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ind w:hanging="27"/>
            </w:pPr>
            <w:r>
              <w:t>Пункт 2,3,8 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ind w:hanging="27"/>
            </w:pPr>
            <w:r>
              <w:t>Развитие животноводства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ind w:hanging="27"/>
            </w:pPr>
            <w:r>
              <w:rPr>
                <w:rFonts w:eastAsia="Cambria" w:cs="Calibri"/>
                <w:szCs w:val="28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среды;</w:t>
            </w:r>
          </w:p>
          <w:p w:rsidR="00EB2BC2" w:rsidRDefault="002A505E">
            <w:pPr>
              <w:pStyle w:val="Style5"/>
              <w:spacing w:line="240" w:lineRule="auto"/>
            </w:pPr>
            <w:r>
              <w:t>сельскохозяйственные товаропроизводители округа (по согласованию);</w:t>
            </w:r>
          </w:p>
          <w:p w:rsidR="001F4338" w:rsidRDefault="001F4338">
            <w:pPr>
              <w:pStyle w:val="Style5"/>
              <w:spacing w:line="240" w:lineRule="auto"/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pStyle w:val="Style5"/>
              <w:spacing w:line="240" w:lineRule="auto"/>
              <w:ind w:hanging="27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2026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ind w:hanging="27"/>
              <w:rPr>
                <w:rFonts w:eastAsia="Cambria"/>
              </w:rPr>
            </w:pPr>
            <w:r>
              <w:rPr>
                <w:rFonts w:eastAsia="Cambria"/>
              </w:rPr>
              <w:t>Пункт 4,5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и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на награждение передовиков производства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сельскохозяйственные товаропроизводители округа (по согласованию)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Пункт 6,7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и методической помощи сельскохозяйственным товаропроизводителям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сельскохозяйственные товаропроизводители округа (по согласованию)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Пункт 6,7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Цель 2.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Стабилизация экологической ситуации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eastAsia="Cambria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Подпрограмма 2</w:t>
            </w:r>
          </w:p>
          <w:p w:rsidR="00EB2BC2" w:rsidRDefault="002A505E">
            <w:pPr>
              <w:widowControl w:val="0"/>
              <w:snapToGri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«Охрана окружающей среды»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2021г.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Пункт 9,10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приложения 1 к Программе</w:t>
            </w:r>
          </w:p>
        </w:tc>
      </w:tr>
      <w:tr w:rsidR="00EB2BC2">
        <w:trPr>
          <w:trHeight w:val="328"/>
        </w:trPr>
        <w:tc>
          <w:tcPr>
            <w:tcW w:w="14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lastRenderedPageBreak/>
              <w:t>Задача 1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Повышение уровня экологической безопасности»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антропогенной нагрузки на окружающую среду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управление по делам территорий;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«Коммунальное хозяйство»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Пункт 11,12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гидрологической обстановки на территории округа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ind w:lef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обеспечение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выполнения функций органов местного самоуправления округа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территорий; хозяйствующие субъекты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(по согласованию)</w:t>
            </w:r>
          </w:p>
          <w:p w:rsidR="001F4338" w:rsidRDefault="001F43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Пункт 13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экологического воспитания населения округа по вопросам обращения с отходами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управление  муниципального хозяйства;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управление по делам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территорий;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хозяйствующие субъекты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население (по согласованию);</w:t>
            </w:r>
          </w:p>
          <w:p w:rsidR="00EB2BC2" w:rsidRDefault="002A505E">
            <w:pPr>
              <w:pStyle w:val="af4"/>
            </w:pPr>
            <w:r>
              <w:rPr>
                <w:rFonts w:ascii="Times New Roman" w:eastAsia="Cambria" w:hAnsi="Times New Roman" w:cs="Times New Roman"/>
              </w:rPr>
              <w:t xml:space="preserve">МКУ «МЦ «Импульс» (по согласованию); </w:t>
            </w:r>
            <w:r>
              <w:rPr>
                <w:rFonts w:ascii="Times New Roman" w:hAnsi="Times New Roman" w:cs="Times New Roman"/>
              </w:rPr>
              <w:t>МБУ ДО РДЭЦ (по согласованию);</w:t>
            </w:r>
          </w:p>
          <w:p w:rsidR="00EB2BC2" w:rsidRDefault="002A505E">
            <w:pPr>
              <w:pStyle w:val="af4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волонтеры (по согласованию)</w:t>
            </w:r>
          </w:p>
          <w:p w:rsidR="001F4338" w:rsidRPr="001F4338" w:rsidRDefault="001F4338" w:rsidP="001F4338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мест несанкционированного размещения отходов</w:t>
            </w:r>
          </w:p>
          <w:p w:rsidR="00EB2BC2" w:rsidRDefault="00EB2BC2">
            <w:pPr>
              <w:widowControl w:val="0"/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ind w:hanging="2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сельского хозяйства и охраны окружающей среды;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управление муниципального хозяйства;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sz w:val="23"/>
                <w:szCs w:val="23"/>
              </w:rPr>
              <w:t>управление по делам территорий;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МБУ «Коммунальное хозяйство»</w:t>
            </w:r>
            <w:r>
              <w:rPr>
                <w:rFonts w:ascii="Times New Roman" w:eastAsia="Cambria" w:hAnsi="Times New Roman" w:cs="Times New Roman"/>
                <w:sz w:val="23"/>
                <w:szCs w:val="23"/>
              </w:rPr>
              <w:t>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хозяйствующие субъекты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sz w:val="23"/>
                <w:szCs w:val="23"/>
              </w:rPr>
              <w:t>население (по согласованию);</w:t>
            </w:r>
          </w:p>
          <w:p w:rsidR="001F4338" w:rsidRPr="001F4338" w:rsidRDefault="002A505E" w:rsidP="001F4338">
            <w:pPr>
              <w:pStyle w:val="af4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sz w:val="23"/>
                <w:szCs w:val="23"/>
              </w:rPr>
              <w:t>волонтеры (по согласованию)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12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338" w:rsidRPr="001F4338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«Обеспечение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lastRenderedPageBreak/>
              <w:t xml:space="preserve">муниципальной программы Петровского муниципального округа Ставропольского края «Развитие сельского хозяйства»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 мероприятия» муниципальной программы Петровского муниципального округа Ставропольского края «Развитие сельского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хозяйства»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pStyle w:val="Style5"/>
              <w:spacing w:line="240" w:lineRule="auto"/>
              <w:rPr>
                <w:rFonts w:eastAsia="Cambri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Пункт 1,9,10 приложения 1 к Программе</w:t>
            </w:r>
          </w:p>
        </w:tc>
      </w:tr>
      <w:tr w:rsidR="00EB2BC2">
        <w:trPr>
          <w:trHeight w:val="3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 реализации программы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 xml:space="preserve">обеспечение </w:t>
            </w:r>
            <w:proofErr w:type="gramStart"/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 xml:space="preserve">выполнения функций органов местного самоуправления Петровского </w:t>
            </w:r>
            <w:r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 xml:space="preserve"> округа Ставропольского</w:t>
            </w:r>
            <w:proofErr w:type="gramEnd"/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 xml:space="preserve"> края, учреждениями Петровского </w:t>
            </w:r>
            <w:r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  <w:t>муниципального округа</w:t>
            </w:r>
            <w:r>
              <w:rPr>
                <w:rFonts w:ascii="Times New Roman" w:eastAsia="Cambria" w:hAnsi="Times New Roman" w:cs="Calibri"/>
                <w:sz w:val="24"/>
                <w:szCs w:val="28"/>
                <w:lang w:eastAsia="ar-SA"/>
              </w:rPr>
              <w:t xml:space="preserve"> Ставропольского края, подведомственными главным распорядителям средств бюджета округа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Style5"/>
              <w:spacing w:line="240" w:lineRule="auto"/>
            </w:pPr>
            <w:r>
              <w:t>отдел сельского хозяйства и охраны окружающей среды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Пункт 1,9,10 приложения 1 к Программе</w:t>
            </w:r>
          </w:p>
        </w:tc>
      </w:tr>
    </w:tbl>
    <w:p w:rsidR="00EB2BC2" w:rsidRDefault="00EB2BC2">
      <w:pPr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889"/>
        <w:gridCol w:w="4536"/>
      </w:tblGrid>
      <w:tr w:rsidR="00EB2BC2">
        <w:tc>
          <w:tcPr>
            <w:tcW w:w="9888" w:type="dxa"/>
            <w:shd w:val="clear" w:color="auto" w:fill="auto"/>
          </w:tcPr>
          <w:p w:rsidR="00EB2BC2" w:rsidRDefault="00EB2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2BC2" w:rsidRDefault="002A505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B2BC2">
        <w:tc>
          <w:tcPr>
            <w:tcW w:w="9888" w:type="dxa"/>
            <w:shd w:val="clear" w:color="auto" w:fill="auto"/>
          </w:tcPr>
          <w:p w:rsidR="00EB2BC2" w:rsidRDefault="00EB2B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2BC2" w:rsidRDefault="002A505E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</w:t>
            </w:r>
          </w:p>
          <w:p w:rsidR="00EB2BC2" w:rsidRDefault="002A505E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хозяйства»</w:t>
            </w:r>
          </w:p>
          <w:p w:rsidR="00EB2BC2" w:rsidRDefault="00EB2B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2" w:rsidRDefault="002A5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И ИСТОЧНИКИ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BC2" w:rsidRDefault="002A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p w:rsidR="00EB2BC2" w:rsidRDefault="00EB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563"/>
        <w:gridCol w:w="3656"/>
        <w:gridCol w:w="3664"/>
        <w:gridCol w:w="1097"/>
        <w:gridCol w:w="1089"/>
        <w:gridCol w:w="1102"/>
        <w:gridCol w:w="1065"/>
        <w:gridCol w:w="1018"/>
        <w:gridCol w:w="1248"/>
      </w:tblGrid>
      <w:tr w:rsidR="00EB2BC2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2BC2" w:rsidRDefault="002A505E">
            <w:pPr>
              <w:widowControl w:val="0"/>
              <w:spacing w:after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EB2BC2" w:rsidRDefault="00EB2B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основного мероприятия</w:t>
            </w:r>
          </w:p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</w:t>
            </w:r>
          </w:p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соисполнителю программы,</w:t>
            </w:r>
          </w:p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</w:tr>
      <w:tr w:rsidR="00EB2BC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2BC2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 «Развитие сельского хозяйства»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7234,41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7804,92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13390,79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14397,93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7772,23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7712,83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6763,31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6921,92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12265,89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12401,73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7181,73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7181,73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2511,79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2497,63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7949,83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8026,37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2806,37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2806,37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2511,79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2497,63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7949,83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8026,37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2806,37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2806,37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4251,52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4316,06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4375,36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4375,36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4251,52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3844,42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4027,87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4027,97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4027,97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883,00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1124,90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1996,20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531,10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1102,40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486,10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EB2BC2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</w:p>
          <w:p w:rsidR="00EB2BC2" w:rsidRDefault="002A505E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«Обеспечение устойчивого развития сельскохозяйственного производства»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1118,87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1423,35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6921,86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7802,25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1176,55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1117,15</w:t>
            </w:r>
          </w:p>
        </w:tc>
      </w:tr>
      <w:tr w:rsidR="00EB2BC2">
        <w:trPr>
          <w:trHeight w:val="39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647,77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5806,96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5816,05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596,05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596,05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5416,96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206,05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206,05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5416,96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206,05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206,05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390,00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390,00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873,00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1114,90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1986,20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521,10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1092,40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1962,00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476,10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EB2BC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pStyle w:val="af4"/>
              <w:snapToGri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BC2"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718,87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1023,35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6471,86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7352,25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726,55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667,15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647,77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5806,96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5816,05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596,05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5416,96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206,05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5416,96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206,05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664,90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</w:tr>
      <w:tr w:rsidR="00EB2BC2"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6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подготовка документов на награждение передовиков производства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C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и методической помощи сельскохозяйственным товаропроизводителям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C2">
        <w:trPr>
          <w:trHeight w:val="28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357,39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</w:tr>
      <w:tr w:rsidR="00EB2BC2">
        <w:trPr>
          <w:trHeight w:val="37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pStyle w:val="af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BC2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антропогенной нагрузки на окружающую среду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C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Стабилизация гидрологической обстановки на территории округа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C2">
        <w:trPr>
          <w:trHeight w:val="7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экологического воспитания населения округа по вопросам обращения с отходами.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C2">
        <w:tc>
          <w:tcPr>
            <w:tcW w:w="5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  <w:bookmarkStart w:id="3" w:name="_GoBack_Копия_1"/>
            <w:bookmarkEnd w:id="3"/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2BC2" w:rsidRDefault="00EB2BC2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2BC2" w:rsidRDefault="00EB2BC2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2BC2" w:rsidRDefault="00EB2B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2BC2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</w:p>
          <w:p w:rsidR="00EB2BC2" w:rsidRDefault="002A505E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«Обеспечение реализации          муниципальной программы Петровского муниципального округа Ставропольского края «Развитие сельского хозяйства»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мероприятия» муниципальной программы Петровского муниципального округа Ставропольского края «Развитие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сельского хозяйства»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6115,54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6371,57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87,29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6238,29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6115,54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6371,57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6238,29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2204,02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2287,28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2600,32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2204,02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2287,28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2600,32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3911,52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4084,29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3454,42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3637,97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3911,52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4084,29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3454,42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3637,97</w:t>
            </w:r>
          </w:p>
        </w:tc>
      </w:tr>
      <w:tr w:rsidR="00EB2BC2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реализации программы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</w:tr>
      <w:tr w:rsidR="00EB2BC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</w:tr>
      <w:tr w:rsidR="00EB2BC2">
        <w:trPr>
          <w:trHeight w:val="55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</w:tr>
      <w:tr w:rsidR="00EB2BC2">
        <w:trPr>
          <w:trHeight w:val="26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EB2BC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2" w:rsidRDefault="002A505E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</w:tr>
    </w:tbl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1F4338" w:rsidRDefault="001F4338">
      <w:pPr>
        <w:rPr>
          <w:rFonts w:ascii="Times New Roman" w:hAnsi="Times New Roman"/>
          <w:sz w:val="28"/>
          <w:szCs w:val="28"/>
        </w:rPr>
      </w:pPr>
    </w:p>
    <w:tbl>
      <w:tblPr>
        <w:tblW w:w="1434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888"/>
        <w:gridCol w:w="4452"/>
      </w:tblGrid>
      <w:tr w:rsidR="00EB2BC2">
        <w:tc>
          <w:tcPr>
            <w:tcW w:w="9887" w:type="dxa"/>
            <w:shd w:val="clear" w:color="auto" w:fill="auto"/>
          </w:tcPr>
          <w:p w:rsidR="00EB2BC2" w:rsidRDefault="00EB2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EB2BC2" w:rsidRDefault="002A505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B2BC2">
        <w:tc>
          <w:tcPr>
            <w:tcW w:w="9887" w:type="dxa"/>
            <w:shd w:val="clear" w:color="auto" w:fill="auto"/>
          </w:tcPr>
          <w:p w:rsidR="00EB2BC2" w:rsidRDefault="00EB2B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EB2BC2" w:rsidRDefault="002A505E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</w:t>
            </w:r>
          </w:p>
          <w:p w:rsidR="00EB2BC2" w:rsidRDefault="002A505E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хозяйства»</w:t>
            </w:r>
          </w:p>
          <w:p w:rsidR="00EB2BC2" w:rsidRDefault="00EB2B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2" w:rsidRDefault="00EB2BC2">
      <w:pPr>
        <w:rPr>
          <w:rFonts w:ascii="Times New Roman" w:hAnsi="Times New Roman"/>
          <w:sz w:val="28"/>
          <w:szCs w:val="28"/>
        </w:rPr>
      </w:pPr>
    </w:p>
    <w:p w:rsidR="00EB2BC2" w:rsidRDefault="002A505E">
      <w:pPr>
        <w:pStyle w:val="western"/>
        <w:spacing w:before="280" w:beforeAutospacing="0" w:after="0" w:line="240" w:lineRule="exact"/>
        <w:jc w:val="center"/>
      </w:pPr>
      <w:r>
        <w:rPr>
          <w:bCs/>
          <w:sz w:val="28"/>
          <w:szCs w:val="28"/>
        </w:rPr>
        <w:t>СВЕДЕНИЯ</w:t>
      </w:r>
    </w:p>
    <w:p w:rsidR="00EB2BC2" w:rsidRDefault="002A505E">
      <w:pPr>
        <w:pStyle w:val="western"/>
        <w:spacing w:before="280" w:beforeAutospacing="0" w:after="0" w:line="240" w:lineRule="exact"/>
        <w:jc w:val="center"/>
      </w:pPr>
      <w:r>
        <w:t>о весовых коэффициентах, присвоенных целям Программы, задачам подпрограмм Программы</w:t>
      </w:r>
    </w:p>
    <w:tbl>
      <w:tblPr>
        <w:tblStyle w:val="afc"/>
        <w:tblpPr w:leftFromText="180" w:rightFromText="180" w:vertAnchor="text" w:tblpY="1"/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5855"/>
        <w:gridCol w:w="1290"/>
        <w:gridCol w:w="1367"/>
        <w:gridCol w:w="1247"/>
        <w:gridCol w:w="1341"/>
        <w:gridCol w:w="1337"/>
        <w:gridCol w:w="1324"/>
      </w:tblGrid>
      <w:tr w:rsidR="00EB2BC2">
        <w:tc>
          <w:tcPr>
            <w:tcW w:w="555" w:type="dxa"/>
            <w:vMerge w:val="restart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54" w:type="dxa"/>
            <w:vMerge w:val="restart"/>
            <w:shd w:val="clear" w:color="auto" w:fill="auto"/>
          </w:tcPr>
          <w:p w:rsidR="00EB2BC2" w:rsidRDefault="00EB2BC2">
            <w:pPr>
              <w:pStyle w:val="afa"/>
              <w:widowControl w:val="0"/>
              <w:spacing w:after="0" w:line="240" w:lineRule="auto"/>
              <w:jc w:val="both"/>
            </w:pPr>
          </w:p>
          <w:p w:rsidR="00EB2BC2" w:rsidRDefault="002A505E">
            <w:pPr>
              <w:pStyle w:val="afa"/>
              <w:widowControl w:val="0"/>
              <w:spacing w:before="280" w:after="0" w:line="240" w:lineRule="auto"/>
              <w:jc w:val="both"/>
            </w:pPr>
            <w:r>
              <w:t>Цели Программы и задачи подпрограмм Программы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6"/>
            <w:shd w:val="clear" w:color="auto" w:fill="auto"/>
          </w:tcPr>
          <w:p w:rsidR="00EB2BC2" w:rsidRDefault="002A50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EB2BC2">
        <w:tc>
          <w:tcPr>
            <w:tcW w:w="555" w:type="dxa"/>
            <w:vMerge/>
            <w:shd w:val="clear" w:color="auto" w:fill="auto"/>
          </w:tcPr>
          <w:p w:rsidR="00EB2BC2" w:rsidRDefault="00EB2BC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EB2BC2" w:rsidRDefault="00EB2BC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7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7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1" w:type="dxa"/>
            <w:tcBorders>
              <w:right w:val="nil"/>
            </w:tcBorders>
            <w:shd w:val="clear" w:color="auto" w:fill="auto"/>
          </w:tcPr>
          <w:p w:rsidR="00EB2BC2" w:rsidRDefault="002A50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37" w:type="dxa"/>
            <w:tcBorders>
              <w:right w:val="nil"/>
            </w:tcBorders>
            <w:shd w:val="clear" w:color="auto" w:fill="auto"/>
          </w:tcPr>
          <w:p w:rsidR="00EB2BC2" w:rsidRDefault="002A50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24" w:type="dxa"/>
            <w:shd w:val="clear" w:color="auto" w:fill="auto"/>
          </w:tcPr>
          <w:p w:rsidR="00EB2BC2" w:rsidRDefault="002A50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EB2BC2">
        <w:tc>
          <w:tcPr>
            <w:tcW w:w="555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4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«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41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37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B2BC2">
        <w:tc>
          <w:tcPr>
            <w:tcW w:w="555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4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2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Стабилизация экологической ситуации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41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37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B2BC2">
        <w:tc>
          <w:tcPr>
            <w:tcW w:w="14315" w:type="dxa"/>
            <w:gridSpan w:val="8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сельскохозяйственного производства»</w:t>
            </w:r>
          </w:p>
        </w:tc>
      </w:tr>
      <w:tr w:rsidR="00EB2BC2">
        <w:tc>
          <w:tcPr>
            <w:tcW w:w="555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4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«Развитие приоритетных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хозяйства, создание условий для устойчивого развития сельских территорий»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BC2">
        <w:tc>
          <w:tcPr>
            <w:tcW w:w="14315" w:type="dxa"/>
            <w:gridSpan w:val="8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«Охрана окружающей среды»</w:t>
            </w:r>
          </w:p>
        </w:tc>
      </w:tr>
      <w:tr w:rsidR="00EB2BC2">
        <w:tc>
          <w:tcPr>
            <w:tcW w:w="555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4" w:name="__UnoMark__1445_456418821111111_Копия_1_"/>
            <w:bookmarkStart w:id="5" w:name="__UnoMark__1523_2109674285111111_Копия_1"/>
            <w:bookmarkStart w:id="6" w:name="__UnoMark__1448_420432350311111_Копия_1_"/>
            <w:bookmarkStart w:id="7" w:name="__UnoMark__1502_18396487741111_Копия_1_К"/>
            <w:bookmarkStart w:id="8" w:name="__UnoMark__1539_860996620111_Копия_1_Коп"/>
            <w:bookmarkStart w:id="9" w:name="__UnoMark__1572_185914361211_Копия_1_Коп"/>
            <w:bookmarkStart w:id="10" w:name="__UnoMark__1726_6540286431_Копия_1_Копия"/>
            <w:bookmarkStart w:id="11" w:name="__UnoMark__1650_2953736760_Копия_1_Копия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5854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bookmarkStart w:id="12" w:name="__UnoMark__1733_6540286431_Копия_1_Копия"/>
            <w:bookmarkStart w:id="13" w:name="__UnoMark__1658_2953736760_Копия_1_Копия"/>
            <w:bookmarkStart w:id="14" w:name="__UnoMark__1578_185914361211_Копия_1_Коп"/>
            <w:bookmarkStart w:id="15" w:name="__UnoMark__1544_860996620111_Копия_1_Коп"/>
            <w:bookmarkStart w:id="16" w:name="__UnoMark__1451_420432350311111_Копия_1_"/>
            <w:bookmarkStart w:id="17" w:name="__UnoMark__1446_456418821111111_Копия_1_"/>
            <w:bookmarkStart w:id="18" w:name="__UnoMark__1525_2109674285111111_Копия_1"/>
            <w:bookmarkStart w:id="19" w:name="__UnoMark__1506_18396487741111_Копия_1_К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 безопасности»</w:t>
            </w:r>
            <w:bookmarkStart w:id="20" w:name="__UnoMark__1549_860996620111_Копия_1_Коп"/>
            <w:bookmarkStart w:id="21" w:name="__UnoMark__1666_2953736760_Копия_1_Копия"/>
            <w:bookmarkStart w:id="22" w:name="__UnoMark__1740_6540286431_Копия_1_Копия"/>
            <w:bookmarkStart w:id="23" w:name="__UnoMark__1584_185914361211_Копия_1_Коп"/>
            <w:bookmarkStart w:id="24" w:name="__UnoMark__1510_18396487741111_Копия_1_К"/>
            <w:bookmarkStart w:id="25" w:name="__UnoMark__1454_420432350311111_Копия_1_"/>
            <w:bookmarkStart w:id="26" w:name="__UnoMark__1527_2109674285111111_Копия_1"/>
            <w:bookmarkStart w:id="27" w:name="__UnoMark__1447_456418821111111_Копия_1_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290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bookmarkStart w:id="28" w:name="__UnoMark__1448_456418821111111_Копия_1_"/>
            <w:bookmarkStart w:id="29" w:name="__UnoMark__1674_2953736760_Копия_1_Копия"/>
            <w:bookmarkStart w:id="30" w:name="__UnoMark__1747_6540286431_Копия_1_Копия"/>
            <w:bookmarkStart w:id="31" w:name="__UnoMark__1590_185914361211_Копия_1_Коп"/>
            <w:bookmarkStart w:id="32" w:name="__UnoMark__1554_860996620111_Копия_1_Коп"/>
            <w:bookmarkStart w:id="33" w:name="__UnoMark__1457_420432350311111_Копия_1_"/>
            <w:bookmarkStart w:id="34" w:name="__UnoMark__1529_2109674285111111_Копия_1"/>
            <w:bookmarkStart w:id="35" w:name="__UnoMark__1449_456418821111111_Копия_1_"/>
            <w:bookmarkStart w:id="36" w:name="__UnoMark__1514_18396487741111_Копия_1_К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37" w:name="__UnoMark__1519_18396487741111_Копия_1_К"/>
            <w:bookmarkStart w:id="38" w:name="__UnoMark__1560_860996620111_Копия_1_Коп"/>
            <w:bookmarkStart w:id="39" w:name="__UnoMark__1597_185914361211_Копия_1_Коп"/>
            <w:bookmarkStart w:id="40" w:name="__UnoMark__1755_6540286431_Копия_1_Копия"/>
            <w:bookmarkStart w:id="41" w:name="__UnoMark__1683_2953736760_Копия_1_Копия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36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bookmarkStart w:id="42" w:name="__UnoMark__1451_456418821111111_Копия_1_"/>
            <w:bookmarkStart w:id="43" w:name="__UnoMark__1688_2953736760_Копия_1_Копия"/>
            <w:bookmarkStart w:id="44" w:name="__UnoMark__1759_6540286431_Копия_1_Копия"/>
            <w:bookmarkStart w:id="45" w:name="__UnoMark__1600_185914361211_Копия_1_Коп"/>
            <w:bookmarkStart w:id="46" w:name="__UnoMark__1562_860996620111_Копия_1_Коп"/>
            <w:bookmarkStart w:id="47" w:name="__UnoMark__1520_18396487741111_Копия_1_К"/>
            <w:bookmarkStart w:id="48" w:name="__UnoMark__1463_420432350311111_Копия_1_"/>
            <w:bookmarkStart w:id="49" w:name="__UnoMark__1533_2109674285111111_Копия_1"/>
            <w:bookmarkStart w:id="50" w:name="__UnoMark__1450_456418821111111_Копия_1_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51" w:name="__UnoMark__1697_2953736760_Копия_1_Копия"/>
            <w:bookmarkStart w:id="52" w:name="__UnoMark__1767_6540286431_Копия_1_Копия"/>
            <w:bookmarkStart w:id="53" w:name="__UnoMark__1568_860996620111_Копия_1_Коп"/>
            <w:bookmarkStart w:id="54" w:name="__UnoMark__1525_18396487741111_Копия_1_К"/>
            <w:bookmarkStart w:id="55" w:name="__UnoMark__1607_185914361211_Копия_1_Коп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247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bookmarkStart w:id="56" w:name="__UnoMark__1452_456418821111111_Копия_1_"/>
            <w:bookmarkStart w:id="57" w:name="__UnoMark__1453_456418821111111_Копия_1_"/>
            <w:bookmarkStart w:id="58" w:name="__UnoMark__1537_2109674285111111_Копия_1"/>
            <w:bookmarkStart w:id="59" w:name="__UnoMark__1469_420432350311111_Копия_1_"/>
            <w:bookmarkStart w:id="60" w:name="__UnoMark__1526_18396487741111_Копия_1_К"/>
            <w:bookmarkStart w:id="61" w:name="__UnoMark__1570_860996620111_Копия_1_Коп"/>
            <w:bookmarkStart w:id="62" w:name="__UnoMark__1610_185914361211_Копия_1_Коп"/>
            <w:bookmarkStart w:id="63" w:name="__UnoMark__1771_6540286431_Копия_1_Копия"/>
            <w:bookmarkStart w:id="64" w:name="__UnoMark__1702_2953736760_Копия_1_Копия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65" w:name="__UnoMark__1617_185914361211_Копия_1_Коп"/>
            <w:bookmarkStart w:id="66" w:name="__UnoMark__1711_2953736760_Копия_1_Копия"/>
            <w:bookmarkStart w:id="67" w:name="__UnoMark__1779_6540286431_Копия_1_Копия"/>
            <w:bookmarkStart w:id="68" w:name="__UnoMark__1576_860996620111_Копия_1_Коп"/>
            <w:bookmarkStart w:id="69" w:name="__UnoMark__1531_18396487741111_Копия_1_К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341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right w:val="nil"/>
            </w:tcBorders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B2BC2" w:rsidRDefault="002A505E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2BC2" w:rsidRDefault="002A505E">
      <w:pPr>
        <w:sectPr w:rsidR="00EB2BC2">
          <w:headerReference w:type="default" r:id="rId9"/>
          <w:pgSz w:w="16838" w:h="11906" w:orient="landscape"/>
          <w:pgMar w:top="1418" w:right="567" w:bottom="1134" w:left="1985" w:header="720" w:footer="0" w:gutter="0"/>
          <w:cols w:space="720"/>
          <w:formProt w:val="0"/>
          <w:docGrid w:linePitch="360" w:charSpace="12288"/>
        </w:sectPr>
      </w:pPr>
      <w:r>
        <w:br w:type="page"/>
      </w:r>
    </w:p>
    <w:tbl>
      <w:tblPr>
        <w:tblW w:w="946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209"/>
        <w:gridCol w:w="4255"/>
      </w:tblGrid>
      <w:tr w:rsidR="00EB2BC2">
        <w:trPr>
          <w:trHeight w:val="1470"/>
        </w:trPr>
        <w:tc>
          <w:tcPr>
            <w:tcW w:w="5208" w:type="dxa"/>
            <w:shd w:val="clear" w:color="auto" w:fill="auto"/>
          </w:tcPr>
          <w:p w:rsidR="00EB2BC2" w:rsidRDefault="00EB2BC2">
            <w:pPr>
              <w:pageBreakBefore/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Приложение 5</w:t>
            </w:r>
          </w:p>
          <w:p w:rsidR="00EB2BC2" w:rsidRDefault="002A505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 муниципальной программе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округа Ставропольского края «Развитие сельского хозяйства»</w:t>
            </w:r>
          </w:p>
        </w:tc>
      </w:tr>
    </w:tbl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Подпрограмма 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сельскохозяйственного производства»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хозяйства»</w:t>
      </w:r>
    </w:p>
    <w:p w:rsidR="00EB2BC2" w:rsidRDefault="00EB2BC2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ПАСПОРТ 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сельскохозяйственного производства»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хозяйства»</w:t>
      </w:r>
    </w:p>
    <w:p w:rsidR="00EB2BC2" w:rsidRDefault="00EB2B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1"/>
        <w:gridCol w:w="6523"/>
      </w:tblGrid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устойчивого развития сельскохозяйственного производства» муниципальной программы Петровского муниципального округа Ставропольского края «Развитие сельского хозяйства»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сельскохозяйственные товаропроизводители округа (по согласованию);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население (по согласованию)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приоритетных </w:t>
            </w:r>
            <w:proofErr w:type="spellStart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хозяйства, создание условий для устойчивого развития сельских территорий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индекс производства продукции растениеводства;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удельный вес площади посевов сельскохозяйственных культур, засеваемой элитными семенами, в общей площади посевов сельскохозяйственных культур;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увеличение объема производства молока в хозяйствах всех категорий;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производство скота и птицы на убой в хозяйствах всех категорий (в живом весе);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темп роста заработной платы в сельском хозяйстве по сельскохозяйственным организациям;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- доля прибыльных сельскохозяйственных организаций, в </w:t>
            </w:r>
            <w:proofErr w:type="gramStart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 их числе;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- доля удобренной площади посевов сельскохозяйственных культур в общей посевной площади сельскохозяйственных культур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2021- 2026 годы</w:t>
            </w: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19560,03 тыс. рублей, в том числе по источникам финансового обеспечения: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11773,23</w:t>
            </w: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3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2021 год – 307,77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2022 год – 210,35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2023 год – 5416,96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2024 год – 5426,05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2025 год – 206,05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2026 год – 206,05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2240,00 тыс. рублей, в том числе по годам: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2021 год – 340,00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2022 год – 340,00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2023 год – 390,00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2024 год – 390,00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2025 год – 390,00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2026 год – 390,00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5546,80 тыс. рублей, в том числе по годам: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2023 год – 1114,90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2024 год – 1986,20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580,50 тыс. рублей;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2026 год – 521,10 тыс. рублей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– индекс производства продукции растениеводства в 2026 году составит не менее 100,90 %;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– удельный вес </w:t>
            </w:r>
            <w:proofErr w:type="gramStart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площади посевов сельскохозяйственных культур, засеваемой элитными семенами в общей площади посевов сельскохозяйственных культур в 2026 году составит</w:t>
            </w:r>
            <w:proofErr w:type="gramEnd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 9,00 %;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– увеличение объемов производства молока в хозяйствах всех категорий составит 100,22 % в 2026 году;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– производство скота и птицы на убой в хозяйствах всех категорий (в живом весе) составит 24,30 тыс. тонн к 2026 году;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– темп роста заработной платы в сельском хозяйстве по сельскохозяйственным организациям в 2026 году составит не менее 105,23 %;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– доля прибыльных сельскохозяйственных </w:t>
            </w:r>
            <w:proofErr w:type="gramStart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 w:rsidRPr="001F4338"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 к 2026 году составит не менее 96,20 %;</w:t>
            </w:r>
          </w:p>
          <w:p w:rsidR="00EB2BC2" w:rsidRPr="001F4338" w:rsidRDefault="002A505E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38">
              <w:rPr>
                <w:rFonts w:ascii="Times New Roman" w:hAnsi="Times New Roman" w:cs="Times New Roman"/>
                <w:sz w:val="28"/>
                <w:szCs w:val="28"/>
              </w:rPr>
              <w:t>– доля удобренной площади посевов сельскохозяйственных культур в общей посевной площади сельскохозяйственных культур составит 92,53 % в 2026 году</w:t>
            </w:r>
          </w:p>
          <w:p w:rsidR="00EB2BC2" w:rsidRPr="001F4338" w:rsidRDefault="00EB2BC2" w:rsidP="001F4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2" w:rsidRDefault="002A5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подпрограммы.</w:t>
      </w:r>
    </w:p>
    <w:p w:rsidR="00EB2BC2" w:rsidRDefault="00EB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Развитие растениеводства.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предполагает: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финансовой поддержки в области растениеводства;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проведение соревнования по организованному проведению уборки урожая зерновых и зернобобовых культур;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консультационно-методической помощи в сфере развития виноградарства, садоводства;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проведение мероприятий по борьбе с иксодовыми клещам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переносчиками Крымской геморрагической лихорадки;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агрохимическое обследование земельных участков и земель сельскохозяйственного назначения сельскохозяйственных предприятий и крестьянских (фермерских) хозяйств округа.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мероприятия не предусмотрены.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мероприятия - сельскохозяйственные товаропроизводители округа (по согласованию), население (по согласованию).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позволит достичь к 2026 году: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увеличения индекса производства продукции растениеводства до 100,90 %;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удельный вес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 посевов сельскохозяйственных культур, засеваемой элитными семенами в общей площади посевов сельскохозяйственных культур составит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9,00 %;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увеличения доли удобренной площади посевов сельскохозяйственных культур в общей посевной площади сельскохозяйственных культур                       до 92,53 % 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животноводства.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предполагает: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финансовой поддержки в области животноводства;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сельскохозяйственными товаропроизводителями округа биологической продукции для искусственного осеменения животных.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мероприятия не предусмотрены.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мероприятия - сельскохозяйственные товаропроизводители округа (по согласованию).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позволит достичь к 2026 году увеличения: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объемов производства молока до 100,22 %;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скота и птицы на убой в хозяйствах всех категорий (в живом весе) до 24,3 тыс. тонн.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и подготовка документов на награждение передовиков производства.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предполагает: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предоставление наградных документов для награждения передовиков производства в министерство сельского хозяйства Ставропольского края;</w:t>
      </w:r>
    </w:p>
    <w:p w:rsidR="00EB2BC2" w:rsidRDefault="002A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вручение наград Ставропольского края и министерства сельского хозяйства Ставропольского края на совещании по подведению итогов соревнования по организованному проведению уборки зерновых культур.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мероприятия не предусмотрены.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мероприятия - сельскохозяйственные товаропроизводители округа (по согласованию).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позволит достичь к 2026 году: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темпа роста заработной платы в сельском хозяйстве по сельскохозяйственным организациям до 105,23 %;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увеличения доли прибыльных сельскохозяйственных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общем их числе до 96,20 %.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Оказание консультационной и методической помощи сельскохозяйственным товаропроизводителям.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мероприятия предполагает: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направление информационных писем в адрес руководителей сельскохозяйственных организаций;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обучающих семинаров для специалистов сельскохозяйственных организаций и глав крестьянских (фермерских) хозяйств;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участия специалистов отдела сельского хозяйства, сельскохозяйственных организаций и глав крестьянских (фермерских) хозяйств, в краевых выставках, семинарах, совещаниях.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мероприятия не предусмотрены.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мероприятия - сельскохозяйственные товаропроизводители округа (по согласованию).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мероприятия позволит достичь к 2026 году: 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 роста заработной платы в сельском хозяйстве по сельскохозяйственным организациям составит 105,23 %;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 прибыльных сельскохозяйственных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общем их числе составит не менее 96,20 %.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подпрограммы представлен в приложении 2 к Программе.</w:t>
      </w: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932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926"/>
        <w:gridCol w:w="4400"/>
      </w:tblGrid>
      <w:tr w:rsidR="00EB2BC2">
        <w:trPr>
          <w:trHeight w:val="1474"/>
        </w:trPr>
        <w:tc>
          <w:tcPr>
            <w:tcW w:w="4925" w:type="dxa"/>
            <w:shd w:val="clear" w:color="auto" w:fill="auto"/>
          </w:tcPr>
          <w:p w:rsidR="00EB2BC2" w:rsidRDefault="00EB2BC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EB2BC2" w:rsidRDefault="002A505E">
            <w:pPr>
              <w:widowControl w:val="0"/>
              <w:spacing w:after="0" w:line="295" w:lineRule="exact"/>
              <w:jc w:val="center"/>
            </w:pPr>
            <w:bookmarkStart w:id="70" w:name="__DdeLink__4211_1630136934"/>
            <w:r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EB2BC2" w:rsidRDefault="002A505E">
            <w:pPr>
              <w:widowControl w:val="0"/>
              <w:spacing w:after="0" w:line="295" w:lineRule="exact"/>
              <w:jc w:val="both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округа Ставропольского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сельского хозяйства»</w:t>
            </w:r>
            <w:bookmarkEnd w:id="70"/>
          </w:p>
        </w:tc>
      </w:tr>
    </w:tbl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ПОДПРОГРАММА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среды»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Петровского муниципального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сельского хозяйства»</w:t>
      </w:r>
    </w:p>
    <w:p w:rsidR="00EB2BC2" w:rsidRDefault="00EB2BC2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ПАСПОРТ 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«Охрана окружающей среды»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Петровского муниципального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сельского хозяйства»</w:t>
      </w:r>
    </w:p>
    <w:p w:rsidR="00EB2BC2" w:rsidRDefault="00EB2B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6821"/>
      </w:tblGrid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среды» муниципальной программы Петровского муниципального округа Ставропольского края «Развитие сельского хозяйства» (далее – подпрограмма)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EB2BC2" w:rsidRDefault="00EB2B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</w:t>
            </w: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 образования;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по делам территорий;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муниципального хозяйства</w:t>
            </w:r>
          </w:p>
          <w:p w:rsidR="00EB2BC2" w:rsidRDefault="00EB2BC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ind w:right="61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  <w:p w:rsidR="00EB2BC2" w:rsidRDefault="002A505E">
            <w:pPr>
              <w:widowControl w:val="0"/>
              <w:spacing w:after="0" w:line="240" w:lineRule="auto"/>
              <w:ind w:right="61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EB2BC2" w:rsidRDefault="00EB2BC2">
            <w:pPr>
              <w:widowControl w:val="0"/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хозяйствующие субъекты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население (по согласованию);</w:t>
            </w:r>
          </w:p>
          <w:p w:rsidR="00EB2BC2" w:rsidRDefault="002A50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волонтеры (по согласованию);</w:t>
            </w:r>
          </w:p>
          <w:p w:rsidR="00EB2BC2" w:rsidRDefault="002A505E">
            <w:pPr>
              <w:pStyle w:val="af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 «Коммунальное хозяйство»;</w:t>
            </w:r>
          </w:p>
          <w:p w:rsidR="00EB2BC2" w:rsidRDefault="002A505E">
            <w:pPr>
              <w:pStyle w:val="af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МКУ «МЦ «Импульс»;</w:t>
            </w:r>
          </w:p>
          <w:p w:rsidR="00EB2BC2" w:rsidRDefault="002A505E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МБУ ДО РДЭЦ</w:t>
            </w:r>
          </w:p>
          <w:p w:rsidR="00EB2BC2" w:rsidRDefault="00EB2B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EB2BC2" w:rsidRDefault="00EB2B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ind w:left="2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экологической безопасности</w:t>
            </w:r>
          </w:p>
          <w:p w:rsidR="00EB2BC2" w:rsidRDefault="00EB2B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 экологической направленности, размещенных в средствах массовой информации;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несанкционированных свалок на территории округа;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мероприятий по обеспечению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безопасности гидротехнических сооружений, которые не имеют собственников или собственники которых неизвестны, либо от права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которые собственники отказались, расположенных на территории округа</w:t>
            </w:r>
          </w:p>
          <w:p w:rsidR="00EB2BC2" w:rsidRDefault="00EB2B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EB2BC2" w:rsidRDefault="00EB2B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2021 - 2026 годы</w:t>
            </w:r>
          </w:p>
        </w:tc>
      </w:tr>
      <w:tr w:rsidR="00EB2BC2"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финансового обеспечения Программы</w:t>
            </w:r>
          </w:p>
          <w:p w:rsidR="00EB2BC2" w:rsidRDefault="00EB2B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1563,81 тыс. рублей, в том числе по источникам финансового обеспечения: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1513,81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471,64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347,39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347,39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347,39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Программы – 50,00 тыс. рублей, в том числе по годам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10,00 тыс. рублей;</w:t>
            </w:r>
          </w:p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10,00 тыс. рублей</w:t>
            </w:r>
          </w:p>
        </w:tc>
      </w:tr>
      <w:tr w:rsidR="00EB2BC2">
        <w:trPr>
          <w:trHeight w:val="2010"/>
        </w:trPr>
        <w:tc>
          <w:tcPr>
            <w:tcW w:w="2539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20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увеличение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публикаций экологической направленности, размещенных в средствах массовой информации – до 50 ед. к 2026 году;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количества несанкционированных свалок на территории округа с 17 единиц в 2019 году до 4 единиц в 2026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ежегодное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выполнения Плана мероприятий по обеспечению безопасности гидротехнических сооружений, которые не имеют собственников или собственники которых неизвестны, либо от права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которые собственники отказались, расположенных на территории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уровне 100%</w:t>
            </w:r>
          </w:p>
        </w:tc>
      </w:tr>
    </w:tbl>
    <w:p w:rsidR="00EB2BC2" w:rsidRDefault="00EB2B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подпрограммы.</w:t>
      </w:r>
    </w:p>
    <w:p w:rsidR="00EB2BC2" w:rsidRDefault="00EB2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Снижение антропогенной нагрузки на окружающую среду.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ликвидация стихийных свалок на территории округа;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хозяйствующих субъектов, оказывающих негативное воздействие на окружающую среду.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pStyle w:val="af4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Соисполнитель мероприятия – управление муниципального хозяйства, управление по делам территорий. 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мероприятия – МБУ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мероприятия позволит достичь к 2026 году: </w:t>
      </w:r>
    </w:p>
    <w:p w:rsidR="00EB2BC2" w:rsidRDefault="002A50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публикаций экологической направленности, размещенных в средствах массовой информации составит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50 ед.;</w:t>
      </w:r>
    </w:p>
    <w:p w:rsidR="00EB2BC2" w:rsidRDefault="002A50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количества несанкционированных свалок на территории округа с 17 единиц в 2019 году до 4 единиц в 2026 году.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Стабилизация гидрологической обстановки на территории округа.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чистоты береговых полос водных объектов общего пользования, расположенных на территории округа;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водных объектов на наличие, отсутствие предупреждающих и запрещающих знаков, в местах не пригодных для организованного отдыха людей в соответствии с Правилами охраны жизни людей на водных объектах;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Плана мероприятий по обеспечению безопасности гидротехнических сооружений, которые не имеют собственников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собственники которых неизвестны, либо от права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собственники отказались, расположенных на территории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pStyle w:val="af4"/>
        <w:ind w:firstLine="708"/>
      </w:pPr>
      <w:r>
        <w:rPr>
          <w:rFonts w:ascii="Times New Roman" w:hAnsi="Times New Roman" w:cs="Times New Roman"/>
          <w:sz w:val="28"/>
          <w:szCs w:val="28"/>
        </w:rPr>
        <w:t>Соисполнитель мероприятия – управление по делам территорий.</w:t>
      </w:r>
    </w:p>
    <w:p w:rsidR="00EB2BC2" w:rsidRDefault="002A505E">
      <w:pPr>
        <w:pStyle w:val="af4"/>
        <w:ind w:firstLine="708"/>
      </w:pPr>
      <w:r>
        <w:rPr>
          <w:rFonts w:ascii="Times New Roman" w:hAnsi="Times New Roman" w:cs="Times New Roman"/>
          <w:sz w:val="28"/>
          <w:szCs w:val="28"/>
        </w:rPr>
        <w:t>Участники мероприятия – население (по согласованию), хозяйствующие субъекты (по согласованию).</w:t>
      </w:r>
    </w:p>
    <w:p w:rsidR="00EB2BC2" w:rsidRDefault="002A505E">
      <w:pPr>
        <w:pStyle w:val="af4"/>
        <w:ind w:firstLine="708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Реализация мероприятия обеспечит </w:t>
      </w: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Плана мероприятий по обеспечению безопасности гидротехнических сооружений, которые не имеют собственников или собственники которых неизвестны, либо от права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собственники отказались, расположенных на территории округа</w:t>
      </w:r>
      <w:r>
        <w:rPr>
          <w:rFonts w:ascii="Times New Roman" w:hAnsi="Times New Roman" w:cs="Times New Roman"/>
          <w:sz w:val="28"/>
          <w:szCs w:val="28"/>
        </w:rPr>
        <w:t>, на уровне 100%.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Формирование системы экологического воспитания населения округа по вопросам обращения с отходами.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мероприятия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экологических акций, направленных на сохранение окружающей среды, с участием различных возрастных групп населения.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экологических субботников на территории округа.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экологическое воспитание и просвещение подрастающего поколения в рамках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Светлоградского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общероссийского общественного детского экологического движения «Зеленая планета».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Соисполнители мероприятия – отдел образования, управление муниципального хозяйства, управление  по делам территорий.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мероприятия - </w:t>
      </w:r>
      <w:r>
        <w:rPr>
          <w:rFonts w:ascii="Times New Roman" w:hAnsi="Times New Roman" w:cs="Times New Roman"/>
          <w:sz w:val="28"/>
          <w:szCs w:val="28"/>
        </w:rPr>
        <w:t xml:space="preserve">МКУ «МЦ «Импульс, МБУ ДО РДЭЦ,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население (по согласованию), хозяйствующие субъекты (по согласованию), волонтеры (по согласованию).</w:t>
      </w:r>
    </w:p>
    <w:p w:rsidR="00EB2BC2" w:rsidRDefault="002A505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позволит достичь к 2026 году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увеличения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количества публикаций экологической направленности, размещенных в средствах массовой информации – до 50 ед. к 2026 году.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Ликвидация мест несанкционированного размещения отходов.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мероприятия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мест несанкционированного размещения отходов;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организации деятельности по сбору и транспортированию твердых коммунальных и иных отходов.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мероприятия – отдел сельского хозяйства и охраны окружающей среды.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мероприятия – управление муниципального хозяйства, управление по делам территорий.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мероприятия - МБУ «Коммунальное хозяйство», население (по согласованию), хозяйствующие субъекты (по согласованию), волонтеры (по согласованию).</w:t>
      </w:r>
      <w:proofErr w:type="gramEnd"/>
    </w:p>
    <w:p w:rsidR="00EB2BC2" w:rsidRDefault="002A5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мероприятия Подпрограммы позволит уменьшить количество несанкционированных свалок на территории округа с 17 единиц в 2019 году до 4 единиц в 2026 году.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2 к Программе.</w:t>
      </w:r>
    </w:p>
    <w:p w:rsidR="00EB2BC2" w:rsidRDefault="00EB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p w:rsidR="00EB2BC2" w:rsidRDefault="00EB2BC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C9211E"/>
          <w:sz w:val="28"/>
          <w:szCs w:val="28"/>
        </w:rPr>
      </w:pPr>
    </w:p>
    <w:tbl>
      <w:tblPr>
        <w:tblW w:w="953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250"/>
        <w:gridCol w:w="4288"/>
      </w:tblGrid>
      <w:tr w:rsidR="00EB2BC2">
        <w:trPr>
          <w:trHeight w:val="1631"/>
        </w:trPr>
        <w:tc>
          <w:tcPr>
            <w:tcW w:w="5249" w:type="dxa"/>
            <w:shd w:val="clear" w:color="auto" w:fill="auto"/>
          </w:tcPr>
          <w:p w:rsidR="00EB2BC2" w:rsidRDefault="00EB2BC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shd w:val="clear" w:color="auto" w:fill="auto"/>
          </w:tcPr>
          <w:p w:rsidR="00EB2BC2" w:rsidRDefault="002A505E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Приложение 7</w:t>
            </w:r>
          </w:p>
          <w:p w:rsidR="00EB2BC2" w:rsidRDefault="002A505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 муниципальной программе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округа Ставропольского края «Развитие сельского хозяйства»</w:t>
            </w:r>
          </w:p>
        </w:tc>
      </w:tr>
    </w:tbl>
    <w:p w:rsidR="00EB2BC2" w:rsidRDefault="002A505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Подпрограмма </w:t>
      </w:r>
    </w:p>
    <w:p w:rsidR="00EB2BC2" w:rsidRDefault="002A50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хозяйства»</w:t>
      </w:r>
    </w:p>
    <w:p w:rsidR="00EB2BC2" w:rsidRDefault="00EB2BC2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ПАСПОРТ </w:t>
      </w:r>
    </w:p>
    <w:p w:rsidR="00EB2BC2" w:rsidRDefault="002A505E">
      <w:pPr>
        <w:spacing w:after="0" w:line="240" w:lineRule="exact"/>
        <w:jc w:val="center"/>
      </w:pPr>
      <w:r>
        <w:rPr>
          <w:rFonts w:ascii="Times New Roman" w:eastAsia="Cambria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хозяйства»</w:t>
      </w:r>
    </w:p>
    <w:p w:rsidR="00EB2BC2" w:rsidRDefault="00EB2B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хозяйства» (далее – Подпрограмма) представляет собой совокупность мер, направленных на создание условий для реализации Программы.</w:t>
      </w:r>
    </w:p>
    <w:p w:rsidR="00EB2BC2" w:rsidRDefault="002A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 2021-2026 годах без разделения на этапы её реализации, так как мероприятия Подпрограммы реализуются ежегодно с установленной периодичностью.</w:t>
      </w:r>
    </w:p>
    <w:p w:rsidR="00EB2BC2" w:rsidRDefault="00EB2B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1"/>
        <w:gridCol w:w="6523"/>
      </w:tblGrid>
      <w:tr w:rsidR="00EB2BC2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37189,27 тыс. рублей, в том числе по источникам финансового обеспечения:</w:t>
            </w:r>
          </w:p>
          <w:p w:rsidR="00EB2BC2" w:rsidRDefault="002A505E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14825,13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2204,02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2287,28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2532,87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2600,32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2600,32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2600,32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3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22364,14 тыс. рублей, в том числе по годам: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3911,52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4084,29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3454,42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3637,97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3637,97 тыс. рублей;</w:t>
            </w:r>
          </w:p>
          <w:p w:rsidR="00EB2BC2" w:rsidRDefault="002A505E">
            <w:pPr>
              <w:widowControl w:val="0"/>
              <w:spacing w:after="0" w:line="240" w:lineRule="auto"/>
              <w:ind w:firstLine="74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3637,97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B2BC2" w:rsidRDefault="00EB2BC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2" w:rsidRDefault="002A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Подпрограмма предусматривает реализацию следующего основного мероприятия:</w:t>
      </w:r>
    </w:p>
    <w:p w:rsidR="00EB2BC2" w:rsidRDefault="002A505E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деятельности по реализации Программы.</w:t>
      </w:r>
    </w:p>
    <w:p w:rsidR="00EB2BC2" w:rsidRDefault="002A505E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осуществление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2BC2" w:rsidRDefault="002A505E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функций отдела сельского хозяйства, определенных Положением об отделе сельского хозяйства;</w:t>
      </w:r>
    </w:p>
    <w:p w:rsidR="00EB2BC2" w:rsidRDefault="002A505E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управленческих функций по реализации отдельных переданных государственных полномочий в области сельского хозяйства;</w:t>
      </w:r>
    </w:p>
    <w:p w:rsidR="00EB2BC2" w:rsidRDefault="002A505E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расходных материалов и обновление программного обеспечения отдела сельского хозяйства.</w:t>
      </w:r>
    </w:p>
    <w:p w:rsidR="00EB2BC2" w:rsidRDefault="002A505E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Подпрограммы станет:</w:t>
      </w:r>
    </w:p>
    <w:p w:rsidR="00EB2BC2" w:rsidRDefault="002A505E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индекса физического объема производства продукции сельского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хозяйствах всех категорий (в сопоставимых ценах) в 2026 году составит 101,00 %;</w:t>
      </w:r>
    </w:p>
    <w:p w:rsidR="00EB2BC2" w:rsidRDefault="002A505E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доля населения округа, проживающего на защищенной в результате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 составит 91,00 %;</w:t>
      </w:r>
    </w:p>
    <w:p w:rsidR="00EB2BC2" w:rsidRDefault="002A505E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ежегодных мероприятий в рамках Дней защиты от экологической опасности с 2022 года не менее 39 ед.</w:t>
      </w:r>
    </w:p>
    <w:p w:rsidR="00EB2BC2" w:rsidRDefault="002A505E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2 к Программе.</w:t>
      </w:r>
    </w:p>
    <w:sectPr w:rsidR="00EB2BC2">
      <w:headerReference w:type="default" r:id="rId10"/>
      <w:headerReference w:type="first" r:id="rId11"/>
      <w:pgSz w:w="11906" w:h="16838"/>
      <w:pgMar w:top="1418" w:right="567" w:bottom="1134" w:left="1985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5E" w:rsidRDefault="002A505E">
      <w:pPr>
        <w:spacing w:after="0" w:line="240" w:lineRule="auto"/>
      </w:pPr>
      <w:r>
        <w:separator/>
      </w:r>
    </w:p>
  </w:endnote>
  <w:endnote w:type="continuationSeparator" w:id="0">
    <w:p w:rsidR="002A505E" w:rsidRDefault="002A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5E" w:rsidRDefault="002A505E">
      <w:pPr>
        <w:spacing w:after="0" w:line="240" w:lineRule="auto"/>
      </w:pPr>
      <w:r>
        <w:separator/>
      </w:r>
    </w:p>
  </w:footnote>
  <w:footnote w:type="continuationSeparator" w:id="0">
    <w:p w:rsidR="002A505E" w:rsidRDefault="002A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C2"/>
    <w:rsid w:val="00021F6D"/>
    <w:rsid w:val="001F4338"/>
    <w:rsid w:val="002A505E"/>
    <w:rsid w:val="003C39EA"/>
    <w:rsid w:val="003D3168"/>
    <w:rsid w:val="005F1F62"/>
    <w:rsid w:val="00EB2BC2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88201A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  <w:rsid w:val="006C4BE9"/>
  </w:style>
  <w:style w:type="character" w:customStyle="1" w:styleId="a4">
    <w:name w:val="Нижний колонтитул Знак"/>
    <w:basedOn w:val="a0"/>
    <w:qFormat/>
    <w:rsid w:val="006C4BE9"/>
  </w:style>
  <w:style w:type="character" w:customStyle="1" w:styleId="a5">
    <w:name w:val="Основной текст Знак"/>
    <w:basedOn w:val="a0"/>
    <w:qFormat/>
    <w:rsid w:val="001F719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sid w:val="007B25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qFormat/>
    <w:rsid w:val="00E145BF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qFormat/>
    <w:rsid w:val="00892E89"/>
  </w:style>
  <w:style w:type="character" w:customStyle="1" w:styleId="10">
    <w:name w:val="Нижний колонтитул Знак1"/>
    <w:basedOn w:val="a0"/>
    <w:qFormat/>
    <w:rsid w:val="00892E89"/>
  </w:style>
  <w:style w:type="character" w:customStyle="1" w:styleId="11">
    <w:name w:val="Гиперссылка1"/>
    <w:qFormat/>
    <w:rsid w:val="00733C78"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qFormat/>
    <w:rsid w:val="000C4520"/>
    <w:rPr>
      <w:sz w:val="22"/>
    </w:rPr>
  </w:style>
  <w:style w:type="character" w:customStyle="1" w:styleId="21">
    <w:name w:val="Нижний колонтитул Знак2"/>
    <w:basedOn w:val="a0"/>
    <w:qFormat/>
    <w:rsid w:val="000C4520"/>
    <w:rPr>
      <w:sz w:val="22"/>
    </w:rPr>
  </w:style>
  <w:style w:type="character" w:customStyle="1" w:styleId="5">
    <w:name w:val="Основной шрифт абзаца5"/>
    <w:qFormat/>
    <w:rsid w:val="00733C78"/>
  </w:style>
  <w:style w:type="character" w:customStyle="1" w:styleId="4">
    <w:name w:val="Основной шрифт абзаца4"/>
    <w:qFormat/>
    <w:rsid w:val="00733C78"/>
  </w:style>
  <w:style w:type="character" w:customStyle="1" w:styleId="WW8Num1z0">
    <w:name w:val="WW8Num1z0"/>
    <w:qFormat/>
    <w:rsid w:val="00733C78"/>
  </w:style>
  <w:style w:type="character" w:customStyle="1" w:styleId="WW8Num1z1">
    <w:name w:val="WW8Num1z1"/>
    <w:qFormat/>
    <w:rsid w:val="00733C78"/>
  </w:style>
  <w:style w:type="character" w:customStyle="1" w:styleId="WW8Num1z2">
    <w:name w:val="WW8Num1z2"/>
    <w:qFormat/>
    <w:rsid w:val="00733C78"/>
  </w:style>
  <w:style w:type="character" w:customStyle="1" w:styleId="WW8Num1z3">
    <w:name w:val="WW8Num1z3"/>
    <w:qFormat/>
    <w:rsid w:val="00733C78"/>
  </w:style>
  <w:style w:type="character" w:customStyle="1" w:styleId="WW8Num1z4">
    <w:name w:val="WW8Num1z4"/>
    <w:qFormat/>
    <w:rsid w:val="00733C78"/>
  </w:style>
  <w:style w:type="character" w:customStyle="1" w:styleId="WW8Num1z5">
    <w:name w:val="WW8Num1z5"/>
    <w:qFormat/>
    <w:rsid w:val="00733C78"/>
  </w:style>
  <w:style w:type="character" w:customStyle="1" w:styleId="WW8Num1z6">
    <w:name w:val="WW8Num1z6"/>
    <w:qFormat/>
    <w:rsid w:val="00733C78"/>
  </w:style>
  <w:style w:type="character" w:customStyle="1" w:styleId="WW8Num1z7">
    <w:name w:val="WW8Num1z7"/>
    <w:qFormat/>
    <w:rsid w:val="00733C78"/>
  </w:style>
  <w:style w:type="character" w:customStyle="1" w:styleId="WW8Num1z8">
    <w:name w:val="WW8Num1z8"/>
    <w:qFormat/>
    <w:rsid w:val="00733C78"/>
  </w:style>
  <w:style w:type="character" w:customStyle="1" w:styleId="WW8Num2z0">
    <w:name w:val="WW8Num2z0"/>
    <w:qFormat/>
    <w:rsid w:val="00733C78"/>
  </w:style>
  <w:style w:type="character" w:customStyle="1" w:styleId="WW8Num2z1">
    <w:name w:val="WW8Num2z1"/>
    <w:qFormat/>
    <w:rsid w:val="00733C78"/>
  </w:style>
  <w:style w:type="character" w:customStyle="1" w:styleId="WW8Num2z2">
    <w:name w:val="WW8Num2z2"/>
    <w:qFormat/>
    <w:rsid w:val="00733C78"/>
  </w:style>
  <w:style w:type="character" w:customStyle="1" w:styleId="WW8Num2z3">
    <w:name w:val="WW8Num2z3"/>
    <w:qFormat/>
    <w:rsid w:val="00733C78"/>
  </w:style>
  <w:style w:type="character" w:customStyle="1" w:styleId="WW8Num2z4">
    <w:name w:val="WW8Num2z4"/>
    <w:qFormat/>
    <w:rsid w:val="00733C78"/>
  </w:style>
  <w:style w:type="character" w:customStyle="1" w:styleId="WW8Num2z5">
    <w:name w:val="WW8Num2z5"/>
    <w:qFormat/>
    <w:rsid w:val="00733C78"/>
  </w:style>
  <w:style w:type="character" w:customStyle="1" w:styleId="WW8Num2z6">
    <w:name w:val="WW8Num2z6"/>
    <w:qFormat/>
    <w:rsid w:val="00733C78"/>
  </w:style>
  <w:style w:type="character" w:customStyle="1" w:styleId="WW8Num2z7">
    <w:name w:val="WW8Num2z7"/>
    <w:qFormat/>
    <w:rsid w:val="00733C78"/>
  </w:style>
  <w:style w:type="character" w:customStyle="1" w:styleId="WW8Num2z8">
    <w:name w:val="WW8Num2z8"/>
    <w:qFormat/>
    <w:rsid w:val="00733C78"/>
  </w:style>
  <w:style w:type="character" w:customStyle="1" w:styleId="3">
    <w:name w:val="Основной шрифт абзаца3"/>
    <w:qFormat/>
    <w:rsid w:val="00733C78"/>
  </w:style>
  <w:style w:type="character" w:customStyle="1" w:styleId="22">
    <w:name w:val="Основной шрифт абзаца2"/>
    <w:qFormat/>
    <w:rsid w:val="00733C78"/>
  </w:style>
  <w:style w:type="character" w:customStyle="1" w:styleId="12">
    <w:name w:val="Основной шрифт абзаца1"/>
    <w:qFormat/>
    <w:rsid w:val="00733C78"/>
  </w:style>
  <w:style w:type="character" w:customStyle="1" w:styleId="6">
    <w:name w:val="Основной шрифт абзаца6"/>
    <w:qFormat/>
    <w:rsid w:val="00733C78"/>
  </w:style>
  <w:style w:type="character" w:customStyle="1" w:styleId="a8">
    <w:name w:val="Символ нумерации"/>
    <w:qFormat/>
    <w:rsid w:val="00733C78"/>
  </w:style>
  <w:style w:type="character" w:customStyle="1" w:styleId="30">
    <w:name w:val="Верхний колонтитул Знак3"/>
    <w:basedOn w:val="a0"/>
    <w:link w:val="a9"/>
    <w:qFormat/>
    <w:rsid w:val="00733C78"/>
    <w:rPr>
      <w:rFonts w:ascii="Calibri" w:eastAsia="Calibri" w:hAnsi="Calibri" w:cs="Calibri"/>
      <w:sz w:val="22"/>
      <w:lang w:eastAsia="zh-CN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sid w:val="000F1B8E"/>
    <w:rPr>
      <w:rFonts w:cs="Droid Sans Devanagari"/>
    </w:rPr>
  </w:style>
  <w:style w:type="paragraph" w:styleId="ae">
    <w:name w:val="caption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styleId="af">
    <w:name w:val="index heading"/>
    <w:basedOn w:val="a"/>
    <w:qFormat/>
    <w:rsid w:val="000F1B8E"/>
    <w:pPr>
      <w:suppressLineNumbers/>
    </w:pPr>
    <w:rPr>
      <w:rFonts w:cs="Droid Sans Devanagari"/>
    </w:rPr>
  </w:style>
  <w:style w:type="paragraph" w:styleId="af0">
    <w:name w:val="Title"/>
    <w:basedOn w:val="a"/>
    <w:next w:val="ac"/>
    <w:qFormat/>
    <w:rsid w:val="00AD1CB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c"/>
    <w:qFormat/>
    <w:rsid w:val="00733C7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customStyle="1" w:styleId="14">
    <w:name w:val="Название объекта1"/>
    <w:basedOn w:val="a"/>
    <w:qFormat/>
    <w:rsid w:val="000F1B8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f1">
    <w:name w:val="No Spacing"/>
    <w:qFormat/>
    <w:rsid w:val="009812BB"/>
    <w:rPr>
      <w:sz w:val="22"/>
    </w:rPr>
  </w:style>
  <w:style w:type="paragraph" w:customStyle="1" w:styleId="Style9">
    <w:name w:val="Style9"/>
    <w:basedOn w:val="a"/>
    <w:qFormat/>
    <w:rsid w:val="0088201A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  <w:rsid w:val="000F1B8E"/>
  </w:style>
  <w:style w:type="paragraph" w:customStyle="1" w:styleId="15">
    <w:name w:val="Верхний колонтитул1"/>
    <w:basedOn w:val="a"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rsid w:val="00055DAC"/>
    <w:pPr>
      <w:ind w:left="720"/>
      <w:contextualSpacing/>
    </w:pPr>
  </w:style>
  <w:style w:type="paragraph" w:customStyle="1" w:styleId="BodyText21">
    <w:name w:val="Body Text 21"/>
    <w:basedOn w:val="a"/>
    <w:qFormat/>
    <w:rsid w:val="00B417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B417FF"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rsid w:val="00B417F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rsid w:val="00035C6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qFormat/>
    <w:rsid w:val="003C31AC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unhideWhenUsed/>
    <w:qFormat/>
    <w:rsid w:val="007B25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Document Map"/>
    <w:basedOn w:val="a"/>
    <w:uiPriority w:val="99"/>
    <w:semiHidden/>
    <w:unhideWhenUsed/>
    <w:qFormat/>
    <w:rsid w:val="00E145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Сетка таблицы1"/>
    <w:basedOn w:val="af6"/>
    <w:qFormat/>
    <w:rsid w:val="000F1B8E"/>
    <w:rPr>
      <w:rFonts w:cs="Times New Roman"/>
      <w:sz w:val="28"/>
      <w:lang w:eastAsia="en-US"/>
    </w:rPr>
  </w:style>
  <w:style w:type="paragraph" w:customStyle="1" w:styleId="af7">
    <w:name w:val="Содержимое врезки"/>
    <w:basedOn w:val="a"/>
    <w:qFormat/>
    <w:rsid w:val="00D65839"/>
  </w:style>
  <w:style w:type="paragraph" w:customStyle="1" w:styleId="af8">
    <w:name w:val="Содержимое таблицы"/>
    <w:basedOn w:val="a"/>
    <w:qFormat/>
    <w:rsid w:val="00D65839"/>
    <w:pPr>
      <w:suppressLineNumbers/>
    </w:pPr>
  </w:style>
  <w:style w:type="paragraph" w:customStyle="1" w:styleId="af9">
    <w:name w:val="Заголовок таблицы"/>
    <w:basedOn w:val="af8"/>
    <w:qFormat/>
    <w:rsid w:val="00D65839"/>
    <w:pPr>
      <w:jc w:val="center"/>
    </w:pPr>
    <w:rPr>
      <w:b/>
      <w:bCs/>
    </w:rPr>
  </w:style>
  <w:style w:type="paragraph" w:styleId="afa">
    <w:name w:val="Normal (Web)"/>
    <w:basedOn w:val="a"/>
    <w:unhideWhenUsed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qFormat/>
    <w:rsid w:val="00733C78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3">
    <w:name w:val="Нижний колонтитул2"/>
    <w:basedOn w:val="a"/>
    <w:qFormat/>
    <w:rsid w:val="00733C78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50">
    <w:name w:val="Указатель5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51">
    <w:name w:val="Название объекта5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41">
    <w:name w:val="Название объекта4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32">
    <w:name w:val="Название объекта3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25">
    <w:name w:val="Название объекта2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19">
    <w:name w:val="Схема документа1"/>
    <w:basedOn w:val="a"/>
    <w:qFormat/>
    <w:rsid w:val="00733C78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customStyle="1" w:styleId="afb">
    <w:name w:val="Колонтитул"/>
    <w:basedOn w:val="a"/>
    <w:qFormat/>
    <w:rsid w:val="00AD1CB6"/>
  </w:style>
  <w:style w:type="paragraph" w:styleId="a9">
    <w:name w:val="header"/>
    <w:basedOn w:val="af2"/>
    <w:link w:val="30"/>
    <w:rsid w:val="00733C78"/>
    <w:pPr>
      <w:suppressLineNumbers/>
      <w:tabs>
        <w:tab w:val="center" w:pos="4677"/>
        <w:tab w:val="right" w:pos="9354"/>
      </w:tabs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c">
    <w:name w:val="Table Grid"/>
    <w:basedOn w:val="a1"/>
    <w:uiPriority w:val="59"/>
    <w:rsid w:val="008F7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88201A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  <w:rsid w:val="006C4BE9"/>
  </w:style>
  <w:style w:type="character" w:customStyle="1" w:styleId="a4">
    <w:name w:val="Нижний колонтитул Знак"/>
    <w:basedOn w:val="a0"/>
    <w:qFormat/>
    <w:rsid w:val="006C4BE9"/>
  </w:style>
  <w:style w:type="character" w:customStyle="1" w:styleId="a5">
    <w:name w:val="Основной текст Знак"/>
    <w:basedOn w:val="a0"/>
    <w:qFormat/>
    <w:rsid w:val="001F719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sid w:val="007B25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qFormat/>
    <w:rsid w:val="00E145BF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qFormat/>
    <w:rsid w:val="00892E89"/>
  </w:style>
  <w:style w:type="character" w:customStyle="1" w:styleId="10">
    <w:name w:val="Нижний колонтитул Знак1"/>
    <w:basedOn w:val="a0"/>
    <w:qFormat/>
    <w:rsid w:val="00892E89"/>
  </w:style>
  <w:style w:type="character" w:customStyle="1" w:styleId="11">
    <w:name w:val="Гиперссылка1"/>
    <w:qFormat/>
    <w:rsid w:val="00733C78"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qFormat/>
    <w:rsid w:val="000C4520"/>
    <w:rPr>
      <w:sz w:val="22"/>
    </w:rPr>
  </w:style>
  <w:style w:type="character" w:customStyle="1" w:styleId="21">
    <w:name w:val="Нижний колонтитул Знак2"/>
    <w:basedOn w:val="a0"/>
    <w:qFormat/>
    <w:rsid w:val="000C4520"/>
    <w:rPr>
      <w:sz w:val="22"/>
    </w:rPr>
  </w:style>
  <w:style w:type="character" w:customStyle="1" w:styleId="5">
    <w:name w:val="Основной шрифт абзаца5"/>
    <w:qFormat/>
    <w:rsid w:val="00733C78"/>
  </w:style>
  <w:style w:type="character" w:customStyle="1" w:styleId="4">
    <w:name w:val="Основной шрифт абзаца4"/>
    <w:qFormat/>
    <w:rsid w:val="00733C78"/>
  </w:style>
  <w:style w:type="character" w:customStyle="1" w:styleId="WW8Num1z0">
    <w:name w:val="WW8Num1z0"/>
    <w:qFormat/>
    <w:rsid w:val="00733C78"/>
  </w:style>
  <w:style w:type="character" w:customStyle="1" w:styleId="WW8Num1z1">
    <w:name w:val="WW8Num1z1"/>
    <w:qFormat/>
    <w:rsid w:val="00733C78"/>
  </w:style>
  <w:style w:type="character" w:customStyle="1" w:styleId="WW8Num1z2">
    <w:name w:val="WW8Num1z2"/>
    <w:qFormat/>
    <w:rsid w:val="00733C78"/>
  </w:style>
  <w:style w:type="character" w:customStyle="1" w:styleId="WW8Num1z3">
    <w:name w:val="WW8Num1z3"/>
    <w:qFormat/>
    <w:rsid w:val="00733C78"/>
  </w:style>
  <w:style w:type="character" w:customStyle="1" w:styleId="WW8Num1z4">
    <w:name w:val="WW8Num1z4"/>
    <w:qFormat/>
    <w:rsid w:val="00733C78"/>
  </w:style>
  <w:style w:type="character" w:customStyle="1" w:styleId="WW8Num1z5">
    <w:name w:val="WW8Num1z5"/>
    <w:qFormat/>
    <w:rsid w:val="00733C78"/>
  </w:style>
  <w:style w:type="character" w:customStyle="1" w:styleId="WW8Num1z6">
    <w:name w:val="WW8Num1z6"/>
    <w:qFormat/>
    <w:rsid w:val="00733C78"/>
  </w:style>
  <w:style w:type="character" w:customStyle="1" w:styleId="WW8Num1z7">
    <w:name w:val="WW8Num1z7"/>
    <w:qFormat/>
    <w:rsid w:val="00733C78"/>
  </w:style>
  <w:style w:type="character" w:customStyle="1" w:styleId="WW8Num1z8">
    <w:name w:val="WW8Num1z8"/>
    <w:qFormat/>
    <w:rsid w:val="00733C78"/>
  </w:style>
  <w:style w:type="character" w:customStyle="1" w:styleId="WW8Num2z0">
    <w:name w:val="WW8Num2z0"/>
    <w:qFormat/>
    <w:rsid w:val="00733C78"/>
  </w:style>
  <w:style w:type="character" w:customStyle="1" w:styleId="WW8Num2z1">
    <w:name w:val="WW8Num2z1"/>
    <w:qFormat/>
    <w:rsid w:val="00733C78"/>
  </w:style>
  <w:style w:type="character" w:customStyle="1" w:styleId="WW8Num2z2">
    <w:name w:val="WW8Num2z2"/>
    <w:qFormat/>
    <w:rsid w:val="00733C78"/>
  </w:style>
  <w:style w:type="character" w:customStyle="1" w:styleId="WW8Num2z3">
    <w:name w:val="WW8Num2z3"/>
    <w:qFormat/>
    <w:rsid w:val="00733C78"/>
  </w:style>
  <w:style w:type="character" w:customStyle="1" w:styleId="WW8Num2z4">
    <w:name w:val="WW8Num2z4"/>
    <w:qFormat/>
    <w:rsid w:val="00733C78"/>
  </w:style>
  <w:style w:type="character" w:customStyle="1" w:styleId="WW8Num2z5">
    <w:name w:val="WW8Num2z5"/>
    <w:qFormat/>
    <w:rsid w:val="00733C78"/>
  </w:style>
  <w:style w:type="character" w:customStyle="1" w:styleId="WW8Num2z6">
    <w:name w:val="WW8Num2z6"/>
    <w:qFormat/>
    <w:rsid w:val="00733C78"/>
  </w:style>
  <w:style w:type="character" w:customStyle="1" w:styleId="WW8Num2z7">
    <w:name w:val="WW8Num2z7"/>
    <w:qFormat/>
    <w:rsid w:val="00733C78"/>
  </w:style>
  <w:style w:type="character" w:customStyle="1" w:styleId="WW8Num2z8">
    <w:name w:val="WW8Num2z8"/>
    <w:qFormat/>
    <w:rsid w:val="00733C78"/>
  </w:style>
  <w:style w:type="character" w:customStyle="1" w:styleId="3">
    <w:name w:val="Основной шрифт абзаца3"/>
    <w:qFormat/>
    <w:rsid w:val="00733C78"/>
  </w:style>
  <w:style w:type="character" w:customStyle="1" w:styleId="22">
    <w:name w:val="Основной шрифт абзаца2"/>
    <w:qFormat/>
    <w:rsid w:val="00733C78"/>
  </w:style>
  <w:style w:type="character" w:customStyle="1" w:styleId="12">
    <w:name w:val="Основной шрифт абзаца1"/>
    <w:qFormat/>
    <w:rsid w:val="00733C78"/>
  </w:style>
  <w:style w:type="character" w:customStyle="1" w:styleId="6">
    <w:name w:val="Основной шрифт абзаца6"/>
    <w:qFormat/>
    <w:rsid w:val="00733C78"/>
  </w:style>
  <w:style w:type="character" w:customStyle="1" w:styleId="a8">
    <w:name w:val="Символ нумерации"/>
    <w:qFormat/>
    <w:rsid w:val="00733C78"/>
  </w:style>
  <w:style w:type="character" w:customStyle="1" w:styleId="30">
    <w:name w:val="Верхний колонтитул Знак3"/>
    <w:basedOn w:val="a0"/>
    <w:link w:val="a9"/>
    <w:qFormat/>
    <w:rsid w:val="00733C78"/>
    <w:rPr>
      <w:rFonts w:ascii="Calibri" w:eastAsia="Calibri" w:hAnsi="Calibri" w:cs="Calibri"/>
      <w:sz w:val="22"/>
      <w:lang w:eastAsia="zh-CN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sid w:val="000F1B8E"/>
    <w:rPr>
      <w:rFonts w:cs="Droid Sans Devanagari"/>
    </w:rPr>
  </w:style>
  <w:style w:type="paragraph" w:styleId="ae">
    <w:name w:val="caption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styleId="af">
    <w:name w:val="index heading"/>
    <w:basedOn w:val="a"/>
    <w:qFormat/>
    <w:rsid w:val="000F1B8E"/>
    <w:pPr>
      <w:suppressLineNumbers/>
    </w:pPr>
    <w:rPr>
      <w:rFonts w:cs="Droid Sans Devanagari"/>
    </w:rPr>
  </w:style>
  <w:style w:type="paragraph" w:styleId="af0">
    <w:name w:val="Title"/>
    <w:basedOn w:val="a"/>
    <w:next w:val="ac"/>
    <w:qFormat/>
    <w:rsid w:val="00AD1CB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c"/>
    <w:qFormat/>
    <w:rsid w:val="00733C7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customStyle="1" w:styleId="14">
    <w:name w:val="Название объекта1"/>
    <w:basedOn w:val="a"/>
    <w:qFormat/>
    <w:rsid w:val="000F1B8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f1">
    <w:name w:val="No Spacing"/>
    <w:qFormat/>
    <w:rsid w:val="009812BB"/>
    <w:rPr>
      <w:sz w:val="22"/>
    </w:rPr>
  </w:style>
  <w:style w:type="paragraph" w:customStyle="1" w:styleId="Style9">
    <w:name w:val="Style9"/>
    <w:basedOn w:val="a"/>
    <w:qFormat/>
    <w:rsid w:val="0088201A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  <w:rsid w:val="000F1B8E"/>
  </w:style>
  <w:style w:type="paragraph" w:customStyle="1" w:styleId="15">
    <w:name w:val="Верхний колонтитул1"/>
    <w:basedOn w:val="a"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rsid w:val="00055DAC"/>
    <w:pPr>
      <w:ind w:left="720"/>
      <w:contextualSpacing/>
    </w:pPr>
  </w:style>
  <w:style w:type="paragraph" w:customStyle="1" w:styleId="BodyText21">
    <w:name w:val="Body Text 21"/>
    <w:basedOn w:val="a"/>
    <w:qFormat/>
    <w:rsid w:val="00B417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B417FF"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rsid w:val="00B417F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rsid w:val="00035C6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qFormat/>
    <w:rsid w:val="003C31AC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unhideWhenUsed/>
    <w:qFormat/>
    <w:rsid w:val="007B25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Document Map"/>
    <w:basedOn w:val="a"/>
    <w:uiPriority w:val="99"/>
    <w:semiHidden/>
    <w:unhideWhenUsed/>
    <w:qFormat/>
    <w:rsid w:val="00E145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Сетка таблицы1"/>
    <w:basedOn w:val="af6"/>
    <w:qFormat/>
    <w:rsid w:val="000F1B8E"/>
    <w:rPr>
      <w:rFonts w:cs="Times New Roman"/>
      <w:sz w:val="28"/>
      <w:lang w:eastAsia="en-US"/>
    </w:rPr>
  </w:style>
  <w:style w:type="paragraph" w:customStyle="1" w:styleId="af7">
    <w:name w:val="Содержимое врезки"/>
    <w:basedOn w:val="a"/>
    <w:qFormat/>
    <w:rsid w:val="00D65839"/>
  </w:style>
  <w:style w:type="paragraph" w:customStyle="1" w:styleId="af8">
    <w:name w:val="Содержимое таблицы"/>
    <w:basedOn w:val="a"/>
    <w:qFormat/>
    <w:rsid w:val="00D65839"/>
    <w:pPr>
      <w:suppressLineNumbers/>
    </w:pPr>
  </w:style>
  <w:style w:type="paragraph" w:customStyle="1" w:styleId="af9">
    <w:name w:val="Заголовок таблицы"/>
    <w:basedOn w:val="af8"/>
    <w:qFormat/>
    <w:rsid w:val="00D65839"/>
    <w:pPr>
      <w:jc w:val="center"/>
    </w:pPr>
    <w:rPr>
      <w:b/>
      <w:bCs/>
    </w:rPr>
  </w:style>
  <w:style w:type="paragraph" w:styleId="afa">
    <w:name w:val="Normal (Web)"/>
    <w:basedOn w:val="a"/>
    <w:unhideWhenUsed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qFormat/>
    <w:rsid w:val="00733C78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3">
    <w:name w:val="Нижний колонтитул2"/>
    <w:basedOn w:val="a"/>
    <w:qFormat/>
    <w:rsid w:val="00733C78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50">
    <w:name w:val="Указатель5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51">
    <w:name w:val="Название объекта5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41">
    <w:name w:val="Название объекта4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32">
    <w:name w:val="Название объекта3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25">
    <w:name w:val="Название объекта2"/>
    <w:basedOn w:val="a"/>
    <w:qFormat/>
    <w:rsid w:val="00733C78"/>
    <w:pPr>
      <w:suppressLineNumbers/>
      <w:spacing w:before="120" w:after="120"/>
    </w:pPr>
    <w:rPr>
      <w:rFonts w:ascii="Calibri" w:eastAsia="Calibri" w:hAnsi="Calibri" w:cs="Droid Sans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qFormat/>
    <w:rsid w:val="00733C78"/>
    <w:pPr>
      <w:suppressLineNumbers/>
    </w:pPr>
    <w:rPr>
      <w:rFonts w:ascii="Calibri" w:eastAsia="Calibri" w:hAnsi="Calibri" w:cs="Droid Sans Devanagari"/>
      <w:lang w:eastAsia="zh-CN"/>
    </w:rPr>
  </w:style>
  <w:style w:type="paragraph" w:customStyle="1" w:styleId="19">
    <w:name w:val="Схема документа1"/>
    <w:basedOn w:val="a"/>
    <w:qFormat/>
    <w:rsid w:val="00733C78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customStyle="1" w:styleId="afb">
    <w:name w:val="Колонтитул"/>
    <w:basedOn w:val="a"/>
    <w:qFormat/>
    <w:rsid w:val="00AD1CB6"/>
  </w:style>
  <w:style w:type="paragraph" w:styleId="a9">
    <w:name w:val="header"/>
    <w:basedOn w:val="af2"/>
    <w:link w:val="30"/>
    <w:rsid w:val="00733C78"/>
    <w:pPr>
      <w:suppressLineNumbers/>
      <w:tabs>
        <w:tab w:val="center" w:pos="4677"/>
        <w:tab w:val="right" w:pos="9354"/>
      </w:tabs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c">
    <w:name w:val="Table Grid"/>
    <w:basedOn w:val="a1"/>
    <w:uiPriority w:val="59"/>
    <w:rsid w:val="008F7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DACE-D7BC-4BDE-8F1A-4F559122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8229</Words>
  <Characters>46906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3</cp:revision>
  <cp:lastPrinted>2024-03-13T12:21:00Z</cp:lastPrinted>
  <dcterms:created xsi:type="dcterms:W3CDTF">2024-03-13T06:51:00Z</dcterms:created>
  <dcterms:modified xsi:type="dcterms:W3CDTF">2024-03-13T12:23:00Z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