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D8" w:rsidRPr="00356D53" w:rsidRDefault="00434C6C" w:rsidP="00434C6C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356D53"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proofErr w:type="gramStart"/>
      <w:r w:rsidR="00BF37D8" w:rsidRPr="00356D53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BF37D8" w:rsidRPr="00356D5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  <w:r w:rsidRPr="00356D53"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</w:p>
    <w:p w:rsidR="00BF37D8" w:rsidRPr="00356D53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BF37D8" w:rsidRPr="00356D53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356D53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BF37D8" w:rsidRPr="00356D53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356D53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BF37D8" w:rsidRPr="00356D53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71"/>
      </w:tblGrid>
      <w:tr w:rsidR="00356D53" w:rsidRPr="00356D53" w:rsidTr="00E716B0">
        <w:trPr>
          <w:trHeight w:val="208"/>
        </w:trPr>
        <w:tc>
          <w:tcPr>
            <w:tcW w:w="3063" w:type="dxa"/>
          </w:tcPr>
          <w:p w:rsidR="00647E1E" w:rsidRPr="00356D53" w:rsidRDefault="00476F7B" w:rsidP="004E1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25 августа 2021 г.</w:t>
            </w:r>
          </w:p>
        </w:tc>
        <w:tc>
          <w:tcPr>
            <w:tcW w:w="3171" w:type="dxa"/>
          </w:tcPr>
          <w:p w:rsidR="00647E1E" w:rsidRPr="00356D53" w:rsidRDefault="00647E1E" w:rsidP="004E1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71" w:type="dxa"/>
          </w:tcPr>
          <w:p w:rsidR="00647E1E" w:rsidRPr="00356D53" w:rsidRDefault="00476F7B" w:rsidP="004E12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№ 1378</w:t>
            </w:r>
          </w:p>
        </w:tc>
      </w:tr>
    </w:tbl>
    <w:p w:rsidR="00BF37D8" w:rsidRPr="00356D53" w:rsidRDefault="00BF37D8" w:rsidP="00BF3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37D8" w:rsidRPr="00356D53" w:rsidRDefault="00BF37D8" w:rsidP="00BF3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0EBA" w:rsidRPr="00356D53" w:rsidRDefault="00FE0EBA" w:rsidP="00FE0EBA">
      <w:pPr>
        <w:widowControl w:val="0"/>
        <w:spacing w:after="0" w:line="240" w:lineRule="exact"/>
        <w:jc w:val="both"/>
        <w:rPr>
          <w:rFonts w:ascii="Times New Roman" w:hAnsi="Times New Roman"/>
        </w:rPr>
      </w:pPr>
      <w:bookmarkStart w:id="0" w:name="_Hlk57706787"/>
      <w:r w:rsidRPr="00356D5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356D53">
        <w:rPr>
          <w:rFonts w:ascii="Times New Roman" w:hAnsi="Times New Roman"/>
          <w:sz w:val="28"/>
          <w:szCs w:val="28"/>
        </w:rPr>
        <w:t>«</w:t>
      </w:r>
      <w:r w:rsidR="006B75F7" w:rsidRPr="00356D53">
        <w:rPr>
          <w:rFonts w:ascii="Times New Roman" w:hAnsi="Times New Roman"/>
          <w:sz w:val="28"/>
          <w:szCs w:val="28"/>
        </w:rPr>
        <w:t>Межнациональные отношения, профилактика правонарушений, терроризма и поддержка казачества</w:t>
      </w:r>
      <w:r w:rsidRPr="00356D53">
        <w:rPr>
          <w:rFonts w:ascii="Times New Roman" w:hAnsi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края от 13 ноября 2</w:t>
      </w:r>
      <w:r w:rsidR="0025737C" w:rsidRPr="00356D53">
        <w:rPr>
          <w:rFonts w:ascii="Times New Roman" w:hAnsi="Times New Roman"/>
          <w:sz w:val="28"/>
          <w:szCs w:val="28"/>
        </w:rPr>
        <w:t>020 года № 15</w:t>
      </w:r>
      <w:r w:rsidR="003F0A6B" w:rsidRPr="00356D53">
        <w:rPr>
          <w:rFonts w:ascii="Times New Roman" w:hAnsi="Times New Roman"/>
          <w:sz w:val="28"/>
          <w:szCs w:val="28"/>
        </w:rPr>
        <w:t>75</w:t>
      </w:r>
      <w:r w:rsidR="0025737C" w:rsidRPr="00356D53">
        <w:rPr>
          <w:rFonts w:ascii="Times New Roman" w:hAnsi="Times New Roman"/>
          <w:sz w:val="28"/>
          <w:szCs w:val="28"/>
        </w:rPr>
        <w:t xml:space="preserve"> (в редакции от 10</w:t>
      </w:r>
      <w:r w:rsidRPr="00356D53">
        <w:rPr>
          <w:rFonts w:ascii="Times New Roman" w:hAnsi="Times New Roman"/>
          <w:sz w:val="28"/>
          <w:szCs w:val="28"/>
        </w:rPr>
        <w:t xml:space="preserve"> </w:t>
      </w:r>
      <w:r w:rsidR="0025737C" w:rsidRPr="00356D53">
        <w:rPr>
          <w:rFonts w:ascii="Times New Roman" w:hAnsi="Times New Roman"/>
          <w:sz w:val="28"/>
          <w:szCs w:val="28"/>
        </w:rPr>
        <w:t>марта</w:t>
      </w:r>
      <w:r w:rsidRPr="00356D53">
        <w:rPr>
          <w:rFonts w:ascii="Times New Roman" w:hAnsi="Times New Roman"/>
          <w:sz w:val="28"/>
          <w:szCs w:val="28"/>
        </w:rPr>
        <w:t xml:space="preserve"> 202</w:t>
      </w:r>
      <w:r w:rsidR="0025737C" w:rsidRPr="00356D53">
        <w:rPr>
          <w:rFonts w:ascii="Times New Roman" w:hAnsi="Times New Roman"/>
          <w:sz w:val="28"/>
          <w:szCs w:val="28"/>
        </w:rPr>
        <w:t>1</w:t>
      </w:r>
      <w:r w:rsidRPr="00356D53">
        <w:rPr>
          <w:rFonts w:ascii="Times New Roman" w:hAnsi="Times New Roman"/>
          <w:sz w:val="28"/>
          <w:szCs w:val="28"/>
        </w:rPr>
        <w:t xml:space="preserve"> г. №</w:t>
      </w:r>
      <w:r w:rsidR="0025737C" w:rsidRPr="00356D53">
        <w:rPr>
          <w:rFonts w:ascii="Times New Roman" w:hAnsi="Times New Roman"/>
          <w:sz w:val="28"/>
          <w:szCs w:val="28"/>
        </w:rPr>
        <w:t xml:space="preserve"> 38</w:t>
      </w:r>
      <w:r w:rsidR="003F0A6B" w:rsidRPr="00356D53">
        <w:rPr>
          <w:rFonts w:ascii="Times New Roman" w:hAnsi="Times New Roman"/>
          <w:sz w:val="28"/>
          <w:szCs w:val="28"/>
        </w:rPr>
        <w:t>1</w:t>
      </w:r>
      <w:r w:rsidRPr="00356D53">
        <w:rPr>
          <w:rFonts w:ascii="Times New Roman" w:hAnsi="Times New Roman"/>
          <w:sz w:val="28"/>
          <w:szCs w:val="28"/>
        </w:rPr>
        <w:t>)</w:t>
      </w:r>
    </w:p>
    <w:bookmarkEnd w:id="0"/>
    <w:bookmarkEnd w:id="1"/>
    <w:p w:rsidR="00FE0EBA" w:rsidRPr="00356D53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356D53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356D53" w:rsidRDefault="00FE0EBA" w:rsidP="00FE0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56D53">
        <w:rPr>
          <w:rFonts w:ascii="Times New Roman" w:eastAsia="Calibri" w:hAnsi="Times New Roman"/>
          <w:sz w:val="28"/>
          <w:lang w:eastAsia="en-US"/>
        </w:rPr>
        <w:t xml:space="preserve">В соответствии </w:t>
      </w:r>
      <w:r w:rsidRPr="00356D53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BF69D7" w:rsidRPr="00356D53">
        <w:rPr>
          <w:rFonts w:ascii="Times New Roman" w:eastAsia="Calibri" w:hAnsi="Times New Roman"/>
          <w:sz w:val="28"/>
          <w:lang w:eastAsia="en-US"/>
        </w:rPr>
        <w:t xml:space="preserve">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</w:t>
      </w:r>
      <w:r w:rsidR="00BF69D7" w:rsidRPr="00356D53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</w:t>
      </w:r>
      <w:proofErr w:type="gramEnd"/>
      <w:r w:rsidR="00BF69D7" w:rsidRPr="00356D5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="00BF69D7" w:rsidRPr="00356D53">
        <w:rPr>
          <w:rFonts w:ascii="Times New Roman" w:eastAsia="Calibri" w:hAnsi="Times New Roman"/>
          <w:sz w:val="28"/>
          <w:szCs w:val="28"/>
          <w:lang w:eastAsia="en-US"/>
        </w:rPr>
        <w:t xml:space="preserve">от 11 января 2019 г. № 9, от </w:t>
      </w:r>
      <w:r w:rsidR="00356D5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BF69D7" w:rsidRPr="00356D53">
        <w:rPr>
          <w:rFonts w:ascii="Times New Roman" w:eastAsia="Calibri" w:hAnsi="Times New Roman"/>
          <w:sz w:val="28"/>
          <w:szCs w:val="28"/>
          <w:lang w:eastAsia="en-US"/>
        </w:rPr>
        <w:t xml:space="preserve">08 августа 2019 г. № 1645, от 06 июля 2020 г. № 867), распоряжением администрации Петровского городского округа Ставропольского края от </w:t>
      </w:r>
      <w:r w:rsidR="00356D5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="00BF69D7" w:rsidRPr="00356D53">
        <w:rPr>
          <w:rFonts w:ascii="Times New Roman" w:eastAsia="Calibri" w:hAnsi="Times New Roman"/>
          <w:sz w:val="28"/>
          <w:szCs w:val="28"/>
          <w:lang w:eastAsia="en-US"/>
        </w:rPr>
        <w:t>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 от 19 октября 2018 г. № 571-р, от 04 декабря 2018 г. № 656-р</w:t>
      </w:r>
      <w:proofErr w:type="gramEnd"/>
      <w:r w:rsidR="00BF69D7" w:rsidRPr="00356D53">
        <w:rPr>
          <w:rFonts w:ascii="Times New Roman" w:eastAsia="Calibri" w:hAnsi="Times New Roman"/>
          <w:sz w:val="28"/>
          <w:szCs w:val="28"/>
          <w:lang w:eastAsia="en-US"/>
        </w:rPr>
        <w:t>, от 20 сентября 2019 г. № 554-р, от 02 июля 2020 г. № 370-р)</w:t>
      </w:r>
      <w:r w:rsidR="00BF69D7" w:rsidRPr="00356D53">
        <w:rPr>
          <w:rFonts w:ascii="Times New Roman" w:eastAsia="Calibri" w:hAnsi="Times New Roman"/>
          <w:sz w:val="28"/>
          <w:lang w:eastAsia="en-US"/>
        </w:rPr>
        <w:t xml:space="preserve">, </w:t>
      </w:r>
      <w:r w:rsidR="0025737C" w:rsidRPr="00356D5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25737C" w:rsidRPr="00356D53">
        <w:rPr>
          <w:rFonts w:ascii="Times New Roman" w:hAnsi="Times New Roman"/>
          <w:sz w:val="28"/>
          <w:szCs w:val="28"/>
        </w:rPr>
        <w:t xml:space="preserve">остановлением администрации Петровского городского округа Ставропольского края от 27 апреля 2021 г. № 683 «Об утверждении сводного годового доклада о ходе реализации </w:t>
      </w:r>
      <w:proofErr w:type="gramStart"/>
      <w:r w:rsidR="0025737C" w:rsidRPr="00356D53">
        <w:rPr>
          <w:rFonts w:ascii="Times New Roman" w:hAnsi="Times New Roman"/>
          <w:sz w:val="28"/>
          <w:szCs w:val="28"/>
        </w:rPr>
        <w:t>и</w:t>
      </w:r>
      <w:proofErr w:type="gramEnd"/>
      <w:r w:rsidR="0025737C" w:rsidRPr="00356D53">
        <w:rPr>
          <w:rFonts w:ascii="Times New Roman" w:hAnsi="Times New Roman"/>
          <w:sz w:val="28"/>
          <w:szCs w:val="28"/>
        </w:rPr>
        <w:t xml:space="preserve"> об оценке эффективности муниципальных программ Петровского городского округа Ставропольского края за 2020 год» </w:t>
      </w:r>
      <w:r w:rsidR="003F0A6B" w:rsidRPr="00356D53">
        <w:rPr>
          <w:rFonts w:ascii="Times New Roman" w:hAnsi="Times New Roman"/>
          <w:sz w:val="28"/>
          <w:szCs w:val="28"/>
        </w:rPr>
        <w:t xml:space="preserve">и результатов мониторинга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за 1 квартал 2021 год </w:t>
      </w:r>
      <w:r w:rsidRPr="00356D53">
        <w:rPr>
          <w:rFonts w:ascii="Times New Roman" w:eastAsia="Calibri" w:hAnsi="Times New Roman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:rsidR="00FE0EBA" w:rsidRPr="00356D53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356D53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356D53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5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FE0EBA" w:rsidRPr="00356D53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356D53" w:rsidRDefault="00FE0EBA" w:rsidP="002573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0A6B" w:rsidRDefault="003F0A6B" w:rsidP="003F0A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56D53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</w:t>
      </w:r>
      <w:r w:rsidRPr="00356D53">
        <w:rPr>
          <w:rFonts w:ascii="Times New Roman" w:hAnsi="Times New Roman"/>
          <w:sz w:val="28"/>
          <w:szCs w:val="28"/>
        </w:rPr>
        <w:lastRenderedPageBreak/>
        <w:t>администрации Петровского городского округа Ставропольского края от            13</w:t>
      </w:r>
      <w:r w:rsidR="00AE6E37">
        <w:rPr>
          <w:rFonts w:ascii="Times New Roman" w:hAnsi="Times New Roman"/>
          <w:sz w:val="28"/>
          <w:szCs w:val="28"/>
        </w:rPr>
        <w:t xml:space="preserve"> </w:t>
      </w:r>
      <w:r w:rsidRPr="00356D53">
        <w:rPr>
          <w:rFonts w:ascii="Times New Roman" w:hAnsi="Times New Roman"/>
          <w:sz w:val="28"/>
          <w:szCs w:val="28"/>
        </w:rPr>
        <w:t xml:space="preserve">ноября 2020 г. № 1575 </w:t>
      </w:r>
      <w:r w:rsidRPr="00356D53">
        <w:rPr>
          <w:rFonts w:ascii="Times New Roman" w:hAnsi="Times New Roman"/>
          <w:sz w:val="28"/>
          <w:szCs w:val="28"/>
          <w:lang w:eastAsia="en-US"/>
        </w:rPr>
        <w:t xml:space="preserve">«Об утверждении муниципальной программы Петровского городского округа Ставропольского края </w:t>
      </w:r>
      <w:r w:rsidRPr="00356D53">
        <w:rPr>
          <w:rFonts w:ascii="Times New Roman" w:hAnsi="Times New Roman"/>
          <w:sz w:val="28"/>
          <w:szCs w:val="28"/>
        </w:rPr>
        <w:t>«Межнациональные отношения, профилактика правонарушений, терроризма и поддержка</w:t>
      </w:r>
      <w:proofErr w:type="gramEnd"/>
      <w:r w:rsidRPr="00356D53">
        <w:rPr>
          <w:rFonts w:ascii="Times New Roman" w:hAnsi="Times New Roman"/>
          <w:sz w:val="28"/>
          <w:szCs w:val="28"/>
        </w:rPr>
        <w:t xml:space="preserve"> казачества» (в редакц</w:t>
      </w:r>
      <w:r w:rsidR="00CC6EF8">
        <w:rPr>
          <w:rFonts w:ascii="Times New Roman" w:hAnsi="Times New Roman"/>
          <w:sz w:val="28"/>
          <w:szCs w:val="28"/>
        </w:rPr>
        <w:t>ии от 10 марта 2021 года № 381)</w:t>
      </w:r>
      <w:r w:rsidRPr="00356D53">
        <w:rPr>
          <w:rFonts w:ascii="Times New Roman" w:hAnsi="Times New Roman"/>
          <w:sz w:val="28"/>
          <w:szCs w:val="28"/>
        </w:rPr>
        <w:t>.</w:t>
      </w:r>
    </w:p>
    <w:p w:rsidR="00356D53" w:rsidRPr="00356D53" w:rsidRDefault="00356D53" w:rsidP="003F0A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A6B" w:rsidRPr="00356D53" w:rsidRDefault="003F0A6B" w:rsidP="003F0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56D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6D5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356D53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Pr="00356D53">
        <w:rPr>
          <w:rFonts w:ascii="Times New Roman" w:hAnsi="Times New Roman"/>
          <w:sz w:val="28"/>
          <w:szCs w:val="28"/>
        </w:rPr>
        <w:t xml:space="preserve"> В.П., первого заместителя главы администрации Петровского городского округа Ставропольского края </w:t>
      </w:r>
      <w:proofErr w:type="spellStart"/>
      <w:r w:rsidRPr="00356D53">
        <w:rPr>
          <w:rFonts w:ascii="Times New Roman" w:hAnsi="Times New Roman"/>
          <w:sz w:val="28"/>
          <w:szCs w:val="28"/>
        </w:rPr>
        <w:t>Бабыкина</w:t>
      </w:r>
      <w:proofErr w:type="spellEnd"/>
      <w:r w:rsidRPr="00356D53">
        <w:rPr>
          <w:rFonts w:ascii="Times New Roman" w:hAnsi="Times New Roman"/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 </w:t>
      </w:r>
    </w:p>
    <w:p w:rsidR="003F0A6B" w:rsidRPr="00356D53" w:rsidRDefault="003F0A6B" w:rsidP="003F0A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0A6B" w:rsidRPr="00356D53" w:rsidRDefault="003F0A6B" w:rsidP="003F0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56D53">
        <w:rPr>
          <w:rFonts w:ascii="Times New Roman" w:eastAsia="Calibri" w:hAnsi="Times New Roman"/>
          <w:sz w:val="28"/>
          <w:szCs w:val="28"/>
          <w:lang w:eastAsia="en-US"/>
        </w:rPr>
        <w:t xml:space="preserve">3. Опубликовать </w:t>
      </w:r>
      <w:r w:rsidRPr="00356D53">
        <w:rPr>
          <w:rFonts w:ascii="Times New Roman" w:hAnsi="Times New Roman"/>
          <w:sz w:val="28"/>
          <w:szCs w:val="20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3F0A6B" w:rsidRPr="00356D53" w:rsidRDefault="003F0A6B" w:rsidP="003F0A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0A6B" w:rsidRPr="00356D53" w:rsidRDefault="003F0A6B" w:rsidP="003F0A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F37D8" w:rsidRPr="00356D53" w:rsidRDefault="00BF37D8" w:rsidP="00BF37D8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F37D8" w:rsidRPr="00356D53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4C6C" w:rsidRDefault="00434C6C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6EF8" w:rsidRPr="00356D53" w:rsidRDefault="00CC6EF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F37D8" w:rsidRPr="00356D53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53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BF37D8" w:rsidRPr="00356D53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53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:rsidR="00BF37D8" w:rsidRPr="00356D53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53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Pr="00356D53">
        <w:rPr>
          <w:rFonts w:ascii="Times New Roman" w:eastAsia="Calibri" w:hAnsi="Times New Roman"/>
          <w:sz w:val="28"/>
          <w:szCs w:val="28"/>
          <w:lang w:eastAsia="en-US"/>
        </w:rPr>
        <w:t>А.А.Захарченко</w:t>
      </w:r>
      <w:proofErr w:type="spellEnd"/>
    </w:p>
    <w:p w:rsidR="00BF37D8" w:rsidRPr="00356D53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4816" w:rsidRDefault="00414816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0E63" w:rsidRPr="00476F7B" w:rsidRDefault="00390E63" w:rsidP="00CC6EF8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356D53" w:rsidRPr="00356D53" w:rsidTr="00DF0646">
        <w:tc>
          <w:tcPr>
            <w:tcW w:w="4644" w:type="dxa"/>
          </w:tcPr>
          <w:p w:rsidR="00BF4050" w:rsidRPr="00356D53" w:rsidRDefault="00BF4050" w:rsidP="00DF06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356D53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BF4050" w:rsidRPr="00356D53" w:rsidRDefault="00BF4050" w:rsidP="00DF06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356D53" w:rsidRPr="00356D53" w:rsidTr="00DF0646">
        <w:tc>
          <w:tcPr>
            <w:tcW w:w="4644" w:type="dxa"/>
          </w:tcPr>
          <w:p w:rsidR="00BF4050" w:rsidRPr="00356D53" w:rsidRDefault="00BF4050" w:rsidP="00DF06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F4050" w:rsidRPr="00356D53" w:rsidRDefault="00BF4050" w:rsidP="00DF06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BF4050" w:rsidRPr="00356D53" w:rsidRDefault="00BF4050" w:rsidP="00DF06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356D53" w:rsidRPr="00356D53" w:rsidTr="00DF0646">
        <w:tc>
          <w:tcPr>
            <w:tcW w:w="4644" w:type="dxa"/>
          </w:tcPr>
          <w:p w:rsidR="00BF4050" w:rsidRPr="00356D53" w:rsidRDefault="00BF4050" w:rsidP="00DF06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F4050" w:rsidRPr="00356D53" w:rsidRDefault="00476F7B" w:rsidP="00DF06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 августа 2021 г. № 1378</w:t>
            </w:r>
          </w:p>
        </w:tc>
      </w:tr>
      <w:tr w:rsidR="00BF4050" w:rsidRPr="00356D53" w:rsidTr="00DF0646">
        <w:tc>
          <w:tcPr>
            <w:tcW w:w="4644" w:type="dxa"/>
          </w:tcPr>
          <w:p w:rsidR="00BF4050" w:rsidRPr="00356D53" w:rsidRDefault="00BF4050" w:rsidP="00DF06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F4050" w:rsidRPr="00356D53" w:rsidRDefault="00BF4050" w:rsidP="00DF06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050" w:rsidRPr="00356D53" w:rsidRDefault="00BF4050" w:rsidP="00BF405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F4050" w:rsidRPr="00356D53" w:rsidRDefault="00BF4050" w:rsidP="00BF405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 xml:space="preserve">Изменения, </w:t>
      </w:r>
    </w:p>
    <w:p w:rsidR="00BF4050" w:rsidRPr="00356D53" w:rsidRDefault="00BF4050" w:rsidP="00BF405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356D53">
        <w:rPr>
          <w:rFonts w:ascii="Times New Roman" w:eastAsia="Calibri" w:hAnsi="Times New Roman"/>
          <w:sz w:val="28"/>
          <w:lang w:eastAsia="en-US"/>
        </w:rPr>
        <w:t>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BF4050" w:rsidRPr="00356D53" w:rsidRDefault="00BF4050" w:rsidP="00BF4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050" w:rsidRPr="00356D53" w:rsidRDefault="00BF4050" w:rsidP="00B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>1. В паспорте муниципальной программы Петровского городского округа Ставропольского края «</w:t>
      </w:r>
      <w:r w:rsidRPr="00356D53">
        <w:rPr>
          <w:rFonts w:ascii="Times New Roman" w:eastAsia="Calibri" w:hAnsi="Times New Roman"/>
          <w:sz w:val="28"/>
          <w:lang w:eastAsia="en-US"/>
        </w:rPr>
        <w:t>Межнациональные отношения, профилактика правонарушений, терроризма и поддержка казачества</w:t>
      </w:r>
      <w:r w:rsidRPr="00356D53">
        <w:rPr>
          <w:rFonts w:ascii="Times New Roman" w:hAnsi="Times New Roman"/>
          <w:sz w:val="28"/>
          <w:szCs w:val="28"/>
        </w:rPr>
        <w:t>» (далее - Программа) позицию «</w:t>
      </w:r>
      <w:r w:rsidRPr="00356D53">
        <w:rPr>
          <w:rFonts w:ascii="Times New Roman" w:eastAsia="Calibri" w:hAnsi="Times New Roman"/>
          <w:sz w:val="28"/>
          <w:szCs w:val="28"/>
          <w:lang w:eastAsia="en-US"/>
        </w:rPr>
        <w:t>Соисполнители Программы</w:t>
      </w:r>
      <w:r w:rsidRPr="00356D53">
        <w:rPr>
          <w:rFonts w:ascii="Times New Roman" w:hAnsi="Times New Roman"/>
          <w:sz w:val="28"/>
          <w:szCs w:val="28"/>
        </w:rPr>
        <w:t xml:space="preserve">» </w:t>
      </w:r>
      <w:r w:rsidR="003317A6" w:rsidRPr="00356D53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356D53">
        <w:rPr>
          <w:rFonts w:ascii="Times New Roman" w:hAnsi="Times New Roman"/>
          <w:sz w:val="28"/>
          <w:szCs w:val="28"/>
        </w:rPr>
        <w:t>:</w:t>
      </w:r>
    </w:p>
    <w:p w:rsidR="00BF4050" w:rsidRPr="00356D53" w:rsidRDefault="00BF4050" w:rsidP="00B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464" w:type="dxa"/>
        <w:jc w:val="right"/>
        <w:tblLook w:val="04A0" w:firstRow="1" w:lastRow="0" w:firstColumn="1" w:lastColumn="0" w:noHBand="0" w:noVBand="1"/>
      </w:tblPr>
      <w:tblGrid>
        <w:gridCol w:w="2479"/>
        <w:gridCol w:w="6985"/>
      </w:tblGrid>
      <w:tr w:rsidR="00356D53" w:rsidRPr="00356D53" w:rsidTr="003317A6">
        <w:trPr>
          <w:jc w:val="right"/>
        </w:trPr>
        <w:tc>
          <w:tcPr>
            <w:tcW w:w="2479" w:type="dxa"/>
            <w:shd w:val="clear" w:color="auto" w:fill="auto"/>
          </w:tcPr>
          <w:p w:rsidR="00BF4050" w:rsidRPr="00356D53" w:rsidRDefault="00BF4050" w:rsidP="00DF06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317A6" w:rsidRPr="00356D53">
              <w:rPr>
                <w:rFonts w:ascii="Times New Roman" w:hAnsi="Times New Roman"/>
                <w:sz w:val="28"/>
                <w:szCs w:val="28"/>
              </w:rPr>
              <w:t xml:space="preserve"> Соисполнители программы</w:t>
            </w:r>
          </w:p>
          <w:p w:rsidR="00BF4050" w:rsidRPr="00356D53" w:rsidRDefault="00BF4050" w:rsidP="00DF06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84" w:type="dxa"/>
            <w:shd w:val="clear" w:color="auto" w:fill="auto"/>
          </w:tcPr>
          <w:p w:rsidR="003317A6" w:rsidRPr="00356D53" w:rsidRDefault="003317A6" w:rsidP="00331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356D53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социального развития</w:t>
            </w:r>
            <w:r w:rsidRPr="00356D53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</w:t>
            </w: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городского округа </w:t>
            </w:r>
            <w:r w:rsidRPr="00356D53">
              <w:rPr>
                <w:rFonts w:ascii="Times New Roman" w:hAnsi="Times New Roman"/>
                <w:sz w:val="28"/>
                <w:szCs w:val="28"/>
              </w:rPr>
              <w:t>Ставропольского края (далее – отдел социального развития);</w:t>
            </w:r>
          </w:p>
          <w:p w:rsidR="003317A6" w:rsidRPr="00356D53" w:rsidRDefault="003317A6" w:rsidP="00331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отдел образования администрации Петровского городского округа Ставропольского края (далее – отдел образования);</w:t>
            </w:r>
          </w:p>
          <w:p w:rsidR="003317A6" w:rsidRPr="00356D53" w:rsidRDefault="003317A6" w:rsidP="00331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356D53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муниципальное казенное учреждение </w:t>
            </w: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«Молодежный центр «Импульс» (далее – МЦ «Импульс»);</w:t>
            </w:r>
          </w:p>
          <w:p w:rsidR="003317A6" w:rsidRPr="00356D53" w:rsidRDefault="003317A6" w:rsidP="003317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- образовательные организации Петровского городского округа Ставропольского края (далее – образовательные организации);</w:t>
            </w:r>
          </w:p>
          <w:p w:rsidR="003317A6" w:rsidRPr="00356D53" w:rsidRDefault="003317A6" w:rsidP="00331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управление по делам территорий администрации Петровского городского округа Ставропольского края (далее – управление по делам территорий);</w:t>
            </w:r>
          </w:p>
          <w:p w:rsidR="003317A6" w:rsidRPr="00356D53" w:rsidRDefault="003317A6" w:rsidP="00331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управление труда и социальной защиты населения администрации Петровского городского округа Ставропольского края (далее – УТСЗН); </w:t>
            </w:r>
          </w:p>
          <w:p w:rsidR="003317A6" w:rsidRPr="00356D53" w:rsidRDefault="003317A6" w:rsidP="00331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отдел культуры администрации Петровского городского округа Ставропольского края (далее – отдел культуры); </w:t>
            </w:r>
          </w:p>
          <w:p w:rsidR="003317A6" w:rsidRPr="00356D53" w:rsidRDefault="003317A6" w:rsidP="003317A6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356D5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муниципальное казенное учреждение «Аварийно-спасательное формирование Петровского </w:t>
            </w:r>
            <w:r w:rsidRPr="00356D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городского округа </w:t>
            </w:r>
            <w:r w:rsidRPr="00356D53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Ставропольского края» (далее - аварийно спасательное формирование);</w:t>
            </w:r>
          </w:p>
          <w:p w:rsidR="00823DA8" w:rsidRPr="00356D53" w:rsidRDefault="0059669B" w:rsidP="003317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«Петровская централизованная библиотечная система» </w:t>
            </w:r>
          </w:p>
          <w:p w:rsidR="0059669B" w:rsidRPr="00356D53" w:rsidRDefault="0059669B" w:rsidP="003317A6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(далее – МКУК ПЦБС);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«Петровский организационно-методический центр» (далее – МБУК «ПОМЦ»);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дополнительного образования «Светлоградская районная детская музыкальная школа» (далее – МКУДО СРДМШ);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«Светлоградская детская художественная школа» (далее – МБУДО СДХШ);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«Центральный Дом культуры города Светлограда» (далее – МКУК «ЦДК г. Светлограда»);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Благодатного» (далее – МКУК «ДК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. Благодатного»);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Высоцкого» (далее – МКУК «ДК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с. Высоцкого»);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Гофицкого» (далее – МКУК «ДК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с. Гофицкого»);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Донская Балка» (далее - МКУК «ДК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. Донская Балка»);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села Константиновского» (далее – МКУК «ДК с. Константиновского»);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села Николина Балка» (далее – МКУК «ДК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 с. Николина Балка»);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Ореховка» (далее - МКУК «ДК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. Ореховка»);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поселка </w:t>
            </w:r>
            <w:proofErr w:type="spell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МКУК «ДК п. </w:t>
            </w:r>
            <w:proofErr w:type="spell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Просянка» (далее – МКУК «ДК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. Просянка»);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поселка Рогатая Балка» (далее – МКУК «ДК п. Рогатая Балка»);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Сухая Буйвола» (далее – МКУК «ДК 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с. Сухая Буйвола»);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</w:t>
            </w:r>
            <w:proofErr w:type="spell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МКУК «ДК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56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Шведино» (далее – МКУК «ДК  </w:t>
            </w:r>
            <w:r w:rsidR="00F91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с. Шведино») (далее – Дома культуры);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Гофицкий</w:t>
            </w:r>
            <w:proofErr w:type="spell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им. </w:t>
            </w:r>
            <w:proofErr w:type="spell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Ю.И.Бельгарова</w:t>
            </w:r>
            <w:proofErr w:type="spell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» (далее – МКУК «</w:t>
            </w:r>
            <w:proofErr w:type="spell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Гофицкий</w:t>
            </w:r>
            <w:proofErr w:type="spell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им. </w:t>
            </w:r>
            <w:proofErr w:type="spellStart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Ю.И.Бельгарова</w:t>
            </w:r>
            <w:proofErr w:type="spellEnd"/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59669B" w:rsidRPr="00356D53" w:rsidRDefault="0059669B" w:rsidP="005966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«Народный музей села Сухая Буйвола» (далее – МКУК «Народный музей села Сухая Буйвола») (далее – муниципальные музеи);</w:t>
            </w:r>
          </w:p>
          <w:p w:rsidR="003317A6" w:rsidRPr="00356D53" w:rsidRDefault="003317A6" w:rsidP="005966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отдел физической культуры и спорта администрации Петровского городского округа Ставропольского края (далее – отдел физической культуры и спорта);</w:t>
            </w:r>
          </w:p>
          <w:p w:rsidR="0059669B" w:rsidRPr="00356D53" w:rsidRDefault="0059669B" w:rsidP="0059669B">
            <w:pPr>
              <w:pStyle w:val="af6"/>
              <w:jc w:val="both"/>
            </w:pPr>
            <w:r w:rsidRPr="00356D53">
              <w:rPr>
                <w:szCs w:val="28"/>
              </w:rPr>
              <w:t>- муниципальное бюджетное учреждение «Физкультурно-оздоровительный комплекс «Победа»,</w:t>
            </w:r>
          </w:p>
          <w:p w:rsidR="0059669B" w:rsidRPr="00356D53" w:rsidRDefault="0059669B" w:rsidP="0059669B">
            <w:pPr>
              <w:pStyle w:val="af6"/>
              <w:jc w:val="both"/>
            </w:pPr>
            <w:r w:rsidRPr="00356D53">
              <w:rPr>
                <w:szCs w:val="28"/>
              </w:rPr>
              <w:t>- муниципальное казенное учреждение «Светлоградский городской стадион»;</w:t>
            </w:r>
          </w:p>
          <w:p w:rsidR="0059669B" w:rsidRPr="00356D53" w:rsidRDefault="0059669B" w:rsidP="0059669B">
            <w:pPr>
              <w:pStyle w:val="af6"/>
              <w:jc w:val="both"/>
            </w:pPr>
            <w:r w:rsidRPr="00356D53">
              <w:rPr>
                <w:szCs w:val="28"/>
              </w:rPr>
              <w:t>- муниципальное казённое учреждение «Спортивный зал села Благодатного»;</w:t>
            </w:r>
          </w:p>
          <w:p w:rsidR="0059669B" w:rsidRPr="00356D53" w:rsidRDefault="0059669B" w:rsidP="0059669B">
            <w:pPr>
              <w:pStyle w:val="af6"/>
              <w:jc w:val="both"/>
            </w:pPr>
            <w:r w:rsidRPr="00356D53">
              <w:rPr>
                <w:szCs w:val="28"/>
              </w:rPr>
              <w:t>- муниципальное казенное учреждение «Физкультурно-оздоровительный центр села Сухая Буйвола»;</w:t>
            </w:r>
          </w:p>
          <w:p w:rsidR="0059669B" w:rsidRPr="00356D53" w:rsidRDefault="0059669B" w:rsidP="0059669B">
            <w:pPr>
              <w:pStyle w:val="af6"/>
              <w:jc w:val="both"/>
            </w:pPr>
            <w:r w:rsidRPr="00356D53">
              <w:rPr>
                <w:szCs w:val="28"/>
              </w:rPr>
              <w:t xml:space="preserve">- </w:t>
            </w:r>
            <w:r w:rsidRPr="00356D53">
              <w:rPr>
                <w:bCs/>
                <w:szCs w:val="28"/>
                <w:shd w:val="clear" w:color="auto" w:fill="FFFFFF"/>
              </w:rPr>
              <w:t>муниципальное казенное учреждение «Спорткомплекс имени И.В. Смагина»</w:t>
            </w:r>
            <w:r w:rsidRPr="00356D53">
              <w:rPr>
                <w:szCs w:val="28"/>
              </w:rPr>
              <w:t>;</w:t>
            </w:r>
          </w:p>
          <w:p w:rsidR="00BF4050" w:rsidRPr="00356D53" w:rsidRDefault="0059669B" w:rsidP="003317A6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</w:t>
            </w:r>
            <w:r w:rsidRPr="00356D5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</w:t>
            </w:r>
            <w:r w:rsidRPr="00356D53">
              <w:rPr>
                <w:rFonts w:ascii="Times New Roman" w:hAnsi="Times New Roman"/>
                <w:sz w:val="28"/>
                <w:szCs w:val="28"/>
              </w:rPr>
              <w:t xml:space="preserve">униципальное казенное учреждение «Спортивный зал села </w:t>
            </w:r>
            <w:proofErr w:type="spellStart"/>
            <w:r w:rsidRPr="00356D53">
              <w:rPr>
                <w:rFonts w:ascii="Times New Roman" w:hAnsi="Times New Roman"/>
                <w:sz w:val="28"/>
                <w:szCs w:val="28"/>
              </w:rPr>
              <w:t>Мартыновка</w:t>
            </w:r>
            <w:proofErr w:type="spellEnd"/>
            <w:r w:rsidRPr="00356D53">
              <w:rPr>
                <w:rFonts w:ascii="Times New Roman" w:hAnsi="Times New Roman"/>
                <w:sz w:val="28"/>
                <w:szCs w:val="28"/>
              </w:rPr>
              <w:t>» (далее – спортивные учреждения)»</w:t>
            </w:r>
          </w:p>
        </w:tc>
      </w:tr>
    </w:tbl>
    <w:p w:rsidR="00BF4050" w:rsidRPr="00356D53" w:rsidRDefault="00BF4050" w:rsidP="00BF4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6B1" w:rsidRPr="00356D53" w:rsidRDefault="003116B1" w:rsidP="003116B1">
      <w:pPr>
        <w:pStyle w:val="af6"/>
        <w:ind w:firstLine="709"/>
        <w:jc w:val="both"/>
        <w:rPr>
          <w:rFonts w:eastAsia="Times New Roman"/>
          <w:szCs w:val="28"/>
        </w:rPr>
      </w:pPr>
      <w:r w:rsidRPr="00356D53">
        <w:rPr>
          <w:rFonts w:eastAsia="Times New Roman"/>
          <w:szCs w:val="28"/>
        </w:rPr>
        <w:t xml:space="preserve">2. Приложение </w:t>
      </w:r>
      <w:r w:rsidR="008E4953" w:rsidRPr="00356D53">
        <w:rPr>
          <w:rFonts w:eastAsia="Times New Roman"/>
          <w:szCs w:val="28"/>
        </w:rPr>
        <w:t>1</w:t>
      </w:r>
      <w:r w:rsidRPr="00356D53">
        <w:rPr>
          <w:rFonts w:eastAsia="Times New Roman"/>
          <w:szCs w:val="28"/>
        </w:rPr>
        <w:t xml:space="preserve"> «Подпрограмма «</w:t>
      </w:r>
      <w:r w:rsidR="008E4953" w:rsidRPr="00356D53">
        <w:rPr>
          <w:rFonts w:eastAsia="Lucida Sans Unicode"/>
          <w:szCs w:val="28"/>
          <w:lang w:eastAsia="en-US"/>
        </w:rPr>
        <w:t xml:space="preserve">Гармонизация межнациональных и </w:t>
      </w:r>
      <w:proofErr w:type="spellStart"/>
      <w:r w:rsidR="008E4953" w:rsidRPr="00356D53">
        <w:rPr>
          <w:rFonts w:eastAsia="Lucida Sans Unicode"/>
          <w:szCs w:val="28"/>
          <w:lang w:eastAsia="en-US"/>
        </w:rPr>
        <w:t>этноконфессиональных</w:t>
      </w:r>
      <w:proofErr w:type="spellEnd"/>
      <w:r w:rsidR="008E4953" w:rsidRPr="00356D53">
        <w:rPr>
          <w:rFonts w:eastAsia="Lucida Sans Unicode"/>
          <w:szCs w:val="28"/>
          <w:lang w:eastAsia="en-US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</w:t>
      </w:r>
      <w:r w:rsidRPr="00356D53">
        <w:rPr>
          <w:rFonts w:eastAsia="Times New Roman"/>
          <w:szCs w:val="28"/>
        </w:rPr>
        <w:t>» к</w:t>
      </w:r>
      <w:r w:rsidR="008E4953" w:rsidRPr="00356D53">
        <w:rPr>
          <w:rFonts w:eastAsia="Times New Roman"/>
          <w:szCs w:val="28"/>
        </w:rPr>
        <w:t xml:space="preserve"> </w:t>
      </w:r>
      <w:r w:rsidRPr="00356D53">
        <w:rPr>
          <w:rFonts w:eastAsia="Times New Roman"/>
          <w:szCs w:val="28"/>
        </w:rPr>
        <w:t>Программе</w:t>
      </w:r>
      <w:r w:rsidR="008E4953" w:rsidRPr="00356D53">
        <w:rPr>
          <w:rFonts w:eastAsia="Times New Roman"/>
          <w:szCs w:val="28"/>
        </w:rPr>
        <w:t xml:space="preserve"> </w:t>
      </w:r>
      <w:r w:rsidRPr="00356D53">
        <w:rPr>
          <w:rFonts w:eastAsia="Lucida Sans Unicode"/>
          <w:szCs w:val="28"/>
          <w:lang w:eastAsia="en-US"/>
        </w:rPr>
        <w:t>изложить в новой редакции согласно приложению 1 к настоящим изменениям.</w:t>
      </w:r>
    </w:p>
    <w:p w:rsidR="0087269D" w:rsidRPr="00356D53" w:rsidRDefault="0087269D" w:rsidP="0087269D">
      <w:pPr>
        <w:pStyle w:val="af6"/>
        <w:ind w:firstLine="709"/>
        <w:jc w:val="both"/>
        <w:rPr>
          <w:rFonts w:eastAsia="Times New Roman"/>
          <w:szCs w:val="28"/>
        </w:rPr>
      </w:pPr>
      <w:r w:rsidRPr="00356D53">
        <w:rPr>
          <w:rFonts w:eastAsia="Times New Roman"/>
          <w:szCs w:val="28"/>
        </w:rPr>
        <w:t>3. Приложение 2 «Подпрограмма «</w:t>
      </w:r>
      <w:r w:rsidRPr="00356D53">
        <w:rPr>
          <w:rFonts w:eastAsia="Lucida Sans Unicode"/>
          <w:spacing w:val="-2"/>
          <w:szCs w:val="28"/>
          <w:lang w:eastAsia="en-US"/>
        </w:rPr>
        <w:t>Муниципальная поддержка казачества</w:t>
      </w:r>
      <w:r w:rsidRPr="00356D53">
        <w:rPr>
          <w:rFonts w:eastAsia="Lucida Sans Unicode"/>
          <w:szCs w:val="28"/>
        </w:rPr>
        <w:t>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</w:t>
      </w:r>
      <w:r w:rsidRPr="00356D53">
        <w:rPr>
          <w:rFonts w:eastAsia="Times New Roman"/>
          <w:szCs w:val="28"/>
        </w:rPr>
        <w:t xml:space="preserve">» к Программе </w:t>
      </w:r>
      <w:r w:rsidRPr="00356D53">
        <w:rPr>
          <w:rFonts w:eastAsia="Lucida Sans Unicode"/>
          <w:szCs w:val="28"/>
          <w:lang w:eastAsia="en-US"/>
        </w:rPr>
        <w:t>изложить в новой редакции согласно приложению 2 к настоящим изменениям.</w:t>
      </w:r>
    </w:p>
    <w:p w:rsidR="00BF4050" w:rsidRPr="00356D53" w:rsidRDefault="0087269D" w:rsidP="00BF4050">
      <w:pPr>
        <w:pStyle w:val="af6"/>
        <w:ind w:firstLine="708"/>
        <w:jc w:val="both"/>
        <w:rPr>
          <w:rFonts w:eastAsia="Times New Roman"/>
          <w:szCs w:val="28"/>
        </w:rPr>
      </w:pPr>
      <w:r w:rsidRPr="00356D53">
        <w:rPr>
          <w:rFonts w:eastAsia="Times New Roman"/>
          <w:szCs w:val="28"/>
        </w:rPr>
        <w:lastRenderedPageBreak/>
        <w:t>4</w:t>
      </w:r>
      <w:r w:rsidR="00BF4050" w:rsidRPr="00356D53">
        <w:rPr>
          <w:rFonts w:eastAsia="Times New Roman"/>
          <w:szCs w:val="28"/>
        </w:rPr>
        <w:t>. Приложение 6 «Сведения об индикаторах достижения целей муниципальной программы и показателях решения задач подпрограмм Программы и их значениях»</w:t>
      </w:r>
      <w:r w:rsidR="00BF4050" w:rsidRPr="00356D53">
        <w:rPr>
          <w:rFonts w:eastAsia="Lucida Sans Unicode"/>
          <w:szCs w:val="28"/>
          <w:lang w:eastAsia="en-US"/>
        </w:rPr>
        <w:t xml:space="preserve"> к Программе изложить в новой редакции согласно приложению </w:t>
      </w:r>
      <w:r w:rsidR="00473B42" w:rsidRPr="00356D53">
        <w:rPr>
          <w:rFonts w:eastAsia="Lucida Sans Unicode"/>
          <w:szCs w:val="28"/>
          <w:lang w:eastAsia="en-US"/>
        </w:rPr>
        <w:t>3</w:t>
      </w:r>
      <w:r w:rsidR="00BF4050" w:rsidRPr="00356D53">
        <w:rPr>
          <w:rFonts w:eastAsia="Lucida Sans Unicode"/>
          <w:szCs w:val="28"/>
          <w:lang w:eastAsia="en-US"/>
        </w:rPr>
        <w:t xml:space="preserve"> к настоящим изменениям.</w:t>
      </w:r>
    </w:p>
    <w:p w:rsidR="00BF4050" w:rsidRPr="00356D53" w:rsidRDefault="0087269D" w:rsidP="00BF4050">
      <w:pPr>
        <w:pStyle w:val="af6"/>
        <w:ind w:firstLine="708"/>
        <w:jc w:val="both"/>
        <w:rPr>
          <w:rFonts w:eastAsia="Lucida Sans Unicode"/>
          <w:szCs w:val="28"/>
          <w:lang w:eastAsia="en-US"/>
        </w:rPr>
      </w:pPr>
      <w:r w:rsidRPr="00356D53">
        <w:rPr>
          <w:rFonts w:eastAsia="Times New Roman"/>
          <w:szCs w:val="28"/>
        </w:rPr>
        <w:t>5</w:t>
      </w:r>
      <w:r w:rsidR="00BF4050" w:rsidRPr="00356D53">
        <w:rPr>
          <w:rFonts w:eastAsia="Times New Roman"/>
          <w:szCs w:val="28"/>
        </w:rPr>
        <w:t>. Приложение 7 «Перечень основных мероприятий подпрограмм Программы»</w:t>
      </w:r>
      <w:r w:rsidR="00BF4050" w:rsidRPr="00356D53">
        <w:rPr>
          <w:rFonts w:eastAsia="Lucida Sans Unicode"/>
          <w:szCs w:val="28"/>
          <w:lang w:eastAsia="en-US"/>
        </w:rPr>
        <w:t xml:space="preserve"> к Программе изложить в новой редакции согласно   приложению </w:t>
      </w:r>
      <w:r w:rsidR="00473B42" w:rsidRPr="00356D53">
        <w:rPr>
          <w:rFonts w:eastAsia="Lucida Sans Unicode"/>
          <w:szCs w:val="28"/>
          <w:lang w:eastAsia="en-US"/>
        </w:rPr>
        <w:t>4</w:t>
      </w:r>
      <w:r w:rsidR="00BF4050" w:rsidRPr="00356D53">
        <w:rPr>
          <w:rFonts w:eastAsia="Lucida Sans Unicode"/>
          <w:szCs w:val="28"/>
          <w:lang w:eastAsia="en-US"/>
        </w:rPr>
        <w:t xml:space="preserve"> к настоящим изменениям.</w:t>
      </w:r>
    </w:p>
    <w:p w:rsidR="00BF4050" w:rsidRPr="00356D53" w:rsidRDefault="00BF4050" w:rsidP="00BF4050">
      <w:pPr>
        <w:pStyle w:val="af6"/>
        <w:ind w:firstLine="708"/>
        <w:jc w:val="both"/>
        <w:rPr>
          <w:rFonts w:eastAsia="Times New Roman"/>
          <w:szCs w:val="28"/>
        </w:rPr>
      </w:pPr>
    </w:p>
    <w:p w:rsidR="00BF4050" w:rsidRPr="00356D53" w:rsidRDefault="00BF4050" w:rsidP="00BF4050">
      <w:pPr>
        <w:pStyle w:val="af6"/>
        <w:ind w:firstLine="708"/>
        <w:jc w:val="both"/>
        <w:rPr>
          <w:rFonts w:eastAsia="Times New Roman"/>
          <w:szCs w:val="28"/>
        </w:rPr>
      </w:pPr>
    </w:p>
    <w:p w:rsidR="00BF4050" w:rsidRPr="00356D53" w:rsidRDefault="00BF4050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  <w:r w:rsidRPr="00356D53">
        <w:rPr>
          <w:rFonts w:ascii="Times New Roman" w:eastAsia="Calibri" w:hAnsi="Times New Roman"/>
          <w:sz w:val="28"/>
          <w:lang w:eastAsia="en-US"/>
        </w:rPr>
        <w:t>Управляющий делами администрации</w:t>
      </w:r>
    </w:p>
    <w:p w:rsidR="00BF4050" w:rsidRPr="00356D53" w:rsidRDefault="00BF4050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  <w:r w:rsidRPr="00356D53">
        <w:rPr>
          <w:rFonts w:ascii="Times New Roman" w:eastAsia="Calibri" w:hAnsi="Times New Roman"/>
          <w:sz w:val="28"/>
          <w:lang w:eastAsia="en-US"/>
        </w:rPr>
        <w:t xml:space="preserve">Петровского городского округа </w:t>
      </w:r>
    </w:p>
    <w:p w:rsidR="00BF4050" w:rsidRPr="00356D53" w:rsidRDefault="00BF4050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  <w:r w:rsidRPr="00356D53">
        <w:rPr>
          <w:rFonts w:ascii="Times New Roman" w:eastAsia="Calibri" w:hAnsi="Times New Roman"/>
          <w:sz w:val="28"/>
          <w:lang w:eastAsia="en-US"/>
        </w:rPr>
        <w:t xml:space="preserve">Ставропольского края                                            </w:t>
      </w:r>
      <w:r w:rsidR="00356D53">
        <w:rPr>
          <w:rFonts w:ascii="Times New Roman" w:eastAsia="Calibri" w:hAnsi="Times New Roman"/>
          <w:sz w:val="28"/>
          <w:lang w:eastAsia="en-US"/>
        </w:rPr>
        <w:t xml:space="preserve">                     </w:t>
      </w:r>
      <w:r w:rsidRPr="00356D53">
        <w:rPr>
          <w:rFonts w:ascii="Times New Roman" w:eastAsia="Calibri" w:hAnsi="Times New Roman"/>
          <w:sz w:val="28"/>
          <w:lang w:eastAsia="en-US"/>
        </w:rPr>
        <w:t xml:space="preserve">         </w:t>
      </w:r>
      <w:proofErr w:type="spellStart"/>
      <w:r w:rsidRPr="00356D53">
        <w:rPr>
          <w:rFonts w:ascii="Times New Roman" w:eastAsia="Calibri" w:hAnsi="Times New Roman"/>
          <w:sz w:val="28"/>
          <w:lang w:eastAsia="en-US"/>
        </w:rPr>
        <w:t>Ю.В.Петрич</w:t>
      </w:r>
      <w:proofErr w:type="spellEnd"/>
    </w:p>
    <w:p w:rsidR="00BF4050" w:rsidRPr="00356D53" w:rsidRDefault="00BF4050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BF4050" w:rsidRPr="00356D53" w:rsidRDefault="00BF4050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BF4050" w:rsidRPr="00356D53" w:rsidRDefault="00BF4050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BF4050" w:rsidRPr="00356D53" w:rsidRDefault="00BF4050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BF4050" w:rsidRPr="00356D53" w:rsidRDefault="00BF4050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56D53" w:rsidRDefault="00356D53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56D53" w:rsidRDefault="00356D53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56D53" w:rsidRDefault="00356D53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56D53" w:rsidRDefault="00356D53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56D53" w:rsidRDefault="00356D53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56D53" w:rsidRDefault="00356D53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56D53" w:rsidRDefault="00356D53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56D53" w:rsidRPr="00356D53" w:rsidRDefault="00356D53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383E32" w:rsidRPr="00356D53" w:rsidRDefault="00383E32" w:rsidP="00BF4050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tbl>
      <w:tblPr>
        <w:tblW w:w="4111" w:type="dxa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exact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lastRenderedPageBreak/>
              <w:t>Приложение 1</w:t>
            </w: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exact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383E32" w:rsidRPr="00356D53" w:rsidRDefault="00383E32" w:rsidP="00383E3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383E32" w:rsidRPr="00356D53" w:rsidRDefault="00383E32" w:rsidP="00383E3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tbl>
      <w:tblPr>
        <w:tblW w:w="4111" w:type="dxa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383E32">
            <w:pPr>
              <w:widowControl w:val="0"/>
              <w:spacing w:after="0" w:line="240" w:lineRule="exact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«Приложение 1</w:t>
            </w: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exact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к муниципальной программе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383E32" w:rsidRPr="00356D53" w:rsidRDefault="00383E32" w:rsidP="00383E3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383E32" w:rsidRPr="00356D53" w:rsidRDefault="00383E32" w:rsidP="00383E3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383E32" w:rsidRPr="00356D53" w:rsidRDefault="00383E32" w:rsidP="00383E3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ПОДПРОГРАММА</w:t>
      </w:r>
    </w:p>
    <w:p w:rsidR="00383E32" w:rsidRPr="00356D53" w:rsidRDefault="00383E32" w:rsidP="00383E3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«Гармонизация межнациональных и </w:t>
      </w:r>
      <w:proofErr w:type="spellStart"/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этноконфессиональных</w:t>
      </w:r>
      <w:proofErr w:type="spellEnd"/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383E32" w:rsidRPr="00356D53" w:rsidRDefault="00383E32" w:rsidP="00383E32">
      <w:pPr>
        <w:widowControl w:val="0"/>
        <w:spacing w:after="0" w:line="240" w:lineRule="exact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383E32" w:rsidRPr="00356D53" w:rsidRDefault="00383E32" w:rsidP="00383E32">
      <w:pPr>
        <w:widowControl w:val="0"/>
        <w:spacing w:after="0" w:line="240" w:lineRule="exact"/>
        <w:jc w:val="center"/>
        <w:outlineLvl w:val="0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383E32" w:rsidRPr="00356D53" w:rsidRDefault="00383E32" w:rsidP="00383E32">
      <w:pPr>
        <w:widowControl w:val="0"/>
        <w:spacing w:after="0" w:line="240" w:lineRule="exact"/>
        <w:jc w:val="center"/>
        <w:outlineLvl w:val="0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ПАСПОРТ</w:t>
      </w:r>
    </w:p>
    <w:p w:rsidR="00383E32" w:rsidRPr="00356D53" w:rsidRDefault="00383E32" w:rsidP="00383E3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подпрограммы «Гармонизация межнациональных и </w:t>
      </w:r>
      <w:proofErr w:type="spellStart"/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этноконфессиональных</w:t>
      </w:r>
      <w:proofErr w:type="spellEnd"/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383E32" w:rsidRPr="00356D53" w:rsidRDefault="00383E32" w:rsidP="00383E32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подпрограмма «Гармонизация межнациональных и </w:t>
            </w:r>
            <w:proofErr w:type="spellStart"/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(далее – Подпрограмма)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отдел социального развития</w:t>
            </w: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lastRenderedPageBreak/>
              <w:t>Соисполнители  подпрограммы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>- отдел по общественной безопасности;</w:t>
            </w:r>
          </w:p>
          <w:p w:rsidR="00383E32" w:rsidRPr="00356D53" w:rsidRDefault="00383E32" w:rsidP="00DF0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 xml:space="preserve">- отдел образования; </w:t>
            </w:r>
          </w:p>
          <w:p w:rsidR="00383E32" w:rsidRPr="00356D53" w:rsidRDefault="00383E32" w:rsidP="00DF0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 xml:space="preserve">- отдел культуры; </w:t>
            </w:r>
          </w:p>
          <w:p w:rsidR="00383E32" w:rsidRPr="00356D53" w:rsidRDefault="00383E32" w:rsidP="00DF0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>- управление по делам территорий;</w:t>
            </w:r>
          </w:p>
          <w:p w:rsidR="00383E32" w:rsidRPr="00356D53" w:rsidRDefault="00383E32" w:rsidP="00DF0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>- МЦ «Импульс»</w:t>
            </w:r>
            <w:r w:rsidR="0095267D" w:rsidRPr="00356D5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образовательные организации;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МКУК ПЦБС;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МБУК «ПОМЦ»;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МКУДО СРДМШ;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МБУДО СДХШ;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Дома культуры;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муниципальные музеи;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отдел физической культуры и спорта;</w:t>
            </w:r>
          </w:p>
          <w:p w:rsidR="0095267D" w:rsidRPr="00356D53" w:rsidRDefault="0095267D" w:rsidP="0095267D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спортивные учреждения</w:t>
            </w:r>
          </w:p>
          <w:p w:rsidR="00383E32" w:rsidRPr="00356D53" w:rsidRDefault="00383E32" w:rsidP="00DF0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>- ОМВД по Петровскому городскому округу (по согласованию)</w:t>
            </w:r>
          </w:p>
          <w:p w:rsidR="00383E32" w:rsidRPr="00356D53" w:rsidRDefault="00383E32" w:rsidP="00DF0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356D53">
              <w:rPr>
                <w:rFonts w:ascii="Times New Roman" w:hAnsi="Times New Roman"/>
                <w:sz w:val="28"/>
                <w:szCs w:val="28"/>
              </w:rPr>
              <w:t xml:space="preserve"> формирование общероссийской гражданской идентичности населения округа на базе традиционных нравственных ценностей народов России;</w:t>
            </w:r>
          </w:p>
          <w:p w:rsidR="00383E32" w:rsidRPr="00356D53" w:rsidRDefault="00383E32" w:rsidP="00DF06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 xml:space="preserve">- осуществление профилактических и пропагандистских мер, направленных на предупреждение межнациональных и </w:t>
            </w:r>
            <w:proofErr w:type="spellStart"/>
            <w:r w:rsidRPr="00356D53">
              <w:rPr>
                <w:rFonts w:ascii="Times New Roman" w:hAnsi="Times New Roman"/>
                <w:sz w:val="28"/>
                <w:szCs w:val="28"/>
              </w:rPr>
              <w:t>этноконфессиональных</w:t>
            </w:r>
            <w:proofErr w:type="spellEnd"/>
            <w:r w:rsidRPr="00356D53">
              <w:rPr>
                <w:rFonts w:ascii="Times New Roman" w:hAnsi="Times New Roman"/>
                <w:sz w:val="28"/>
                <w:szCs w:val="28"/>
              </w:rPr>
              <w:t xml:space="preserve"> конфликтов, этнического и религиозного экстремизма на территории округа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Показатели решения задач подпрограммы </w:t>
            </w: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- 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годом;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- увеличение участников мероприятий, направленных на гармонизацию </w:t>
            </w:r>
            <w:proofErr w:type="spellStart"/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 отношений, профилактику идеологии терроризма и экстремизма в сравнении с 2019 годом 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2021-2026 годы</w:t>
            </w: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lastRenderedPageBreak/>
              <w:t xml:space="preserve">Объемы и источники </w:t>
            </w:r>
            <w:proofErr w:type="gramStart"/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>финансового</w:t>
            </w:r>
            <w:proofErr w:type="gramEnd"/>
          </w:p>
          <w:p w:rsidR="00383E32" w:rsidRPr="00356D53" w:rsidRDefault="00383E32" w:rsidP="00DF0646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>обеспечения подпрограммы</w:t>
            </w: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967,56 тыс. рублей, в том числе по источникам финансового обеспечения: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</w:pP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</w:pPr>
            <w:r w:rsidRPr="00356D53">
              <w:rPr>
                <w:rFonts w:ascii="Times New Roman" w:hAnsi="Times New Roman"/>
                <w:sz w:val="28"/>
                <w:szCs w:val="28"/>
              </w:rPr>
              <w:t>краевой бюджет – 600,00 тыс. рублей, в том числе по годам: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100,00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100,00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100,00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100,00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100,00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100,00 тыс. рублей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</w:p>
          <w:p w:rsidR="00383E32" w:rsidRPr="00356D53" w:rsidRDefault="00383E32" w:rsidP="00DF0646">
            <w:pPr>
              <w:spacing w:after="0" w:line="240" w:lineRule="auto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округа – 367,56 тыс. рублей, в том числе по годам: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61,26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61,26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61,26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61,26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61,26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61,26 тыс. рублей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83E32" w:rsidRPr="00356D53" w:rsidRDefault="00383E32" w:rsidP="00DF0646">
            <w:pPr>
              <w:spacing w:after="0" w:line="240" w:lineRule="auto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83E32" w:rsidRPr="00356D53" w:rsidRDefault="00383E32" w:rsidP="00DF0646">
            <w:pPr>
              <w:spacing w:after="0" w:line="240" w:lineRule="auto"/>
            </w:pP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383E32" w:rsidRPr="00356D53" w:rsidRDefault="00383E32" w:rsidP="00DF0646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г. – 0,00 тыс. рублей 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56D53" w:rsidRPr="00356D53" w:rsidTr="00DF0646">
        <w:tc>
          <w:tcPr>
            <w:tcW w:w="4111" w:type="dxa"/>
            <w:shd w:val="clear" w:color="auto" w:fill="auto"/>
          </w:tcPr>
          <w:p w:rsidR="00383E32" w:rsidRPr="00356D53" w:rsidRDefault="00383E32" w:rsidP="00DF06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5244" w:type="dxa"/>
            <w:shd w:val="clear" w:color="auto" w:fill="auto"/>
          </w:tcPr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- увеличение участников мероприятий, направленных на формирование общероссийской гражданской </w:t>
            </w: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lastRenderedPageBreak/>
              <w:t>идентичности, как в молодежной среде, так и среди взрослого населения, в сравнении с 2019 годом к 2026 году составит 120 %;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- увеличение участников мероприятий, направленных на гармонизацию </w:t>
            </w:r>
            <w:proofErr w:type="spellStart"/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 отношений, профилактику идеологии терроризма и экстремизма, в сравнении с 2019 годом к 2026 году составит 134,78 %</w:t>
            </w:r>
          </w:p>
          <w:p w:rsidR="00383E32" w:rsidRPr="00356D53" w:rsidRDefault="00383E32" w:rsidP="00DF06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</w:tr>
    </w:tbl>
    <w:p w:rsidR="00383E32" w:rsidRPr="00356D53" w:rsidRDefault="00383E32" w:rsidP="00383E32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lastRenderedPageBreak/>
        <w:t>Характеристика основных мероприятий подпрограммы</w:t>
      </w:r>
    </w:p>
    <w:p w:rsidR="00383E32" w:rsidRPr="00356D53" w:rsidRDefault="00383E32" w:rsidP="00383E32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18"/>
          <w:szCs w:val="28"/>
          <w:lang w:eastAsia="en-US"/>
        </w:rPr>
      </w:pPr>
    </w:p>
    <w:p w:rsidR="00383E32" w:rsidRPr="00356D53" w:rsidRDefault="00383E32" w:rsidP="00383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>Решение задач Подпрограммы осуществляется путем выполнения комплекса мероприятий: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1) 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округа.</w:t>
      </w:r>
    </w:p>
    <w:p w:rsidR="00383E32" w:rsidRPr="00356D53" w:rsidRDefault="00383E32" w:rsidP="00383E32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организация и проведение мероприятий, направленных на </w:t>
      </w:r>
      <w:r w:rsidRPr="00356D53">
        <w:rPr>
          <w:rFonts w:ascii="Times New Roman" w:eastAsia="Lucida Sans Unicode" w:hAnsi="Times New Roman"/>
          <w:sz w:val="28"/>
          <w:szCs w:val="28"/>
          <w:shd w:val="clear" w:color="auto" w:fill="FFFFFF"/>
          <w:lang w:eastAsia="en-US"/>
        </w:rPr>
        <w:t>повышение уровня этнокультурной компетентности, общероссийской гражданственности, как в молодежной среде, так и среди взрослого населения</w:t>
      </w: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;</w:t>
      </w:r>
    </w:p>
    <w:p w:rsidR="00383E32" w:rsidRPr="00356D53" w:rsidRDefault="00383E32" w:rsidP="00383E32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ab/>
        <w:t>проведение молодежного (студенческого) фестиваля, знакомящего с культурными традициями народов России, проживающих на территории округа.</w:t>
      </w:r>
    </w:p>
    <w:p w:rsidR="00383E32" w:rsidRPr="00356D53" w:rsidRDefault="00383E32" w:rsidP="00383E32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станут:</w:t>
      </w:r>
    </w:p>
    <w:p w:rsidR="00383E32" w:rsidRPr="00356D53" w:rsidRDefault="00383E32" w:rsidP="00383E32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- укрепление общероссийской гражданской идентичности в округе;</w:t>
      </w:r>
    </w:p>
    <w:p w:rsidR="00383E32" w:rsidRPr="00356D53" w:rsidRDefault="00383E32" w:rsidP="00383E32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- повышение уровня этнокультурной компетентности, как в молодежной среде, так и среди взрослого населения;</w:t>
      </w:r>
    </w:p>
    <w:p w:rsidR="00BE40F8" w:rsidRPr="00356D53" w:rsidRDefault="00BE40F8" w:rsidP="00383E32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- </w:t>
      </w:r>
      <w:r w:rsidRPr="00356D53">
        <w:rPr>
          <w:rFonts w:ascii="Times New Roman" w:eastAsia="Calibri" w:hAnsi="Times New Roman"/>
          <w:sz w:val="28"/>
          <w:szCs w:val="28"/>
          <w:lang w:eastAsia="en-US"/>
        </w:rPr>
        <w:t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 к 2026 году составит 120%.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Ответственным исполнителем данного мероприятия является отдел социального развития.</w:t>
      </w:r>
    </w:p>
    <w:p w:rsidR="00383E32" w:rsidRPr="00356D53" w:rsidRDefault="00383E32" w:rsidP="009526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Соисполнителями данного основного мероприятия являются отдел образования, отдел культуры, управление по делам территорий, МЦ «Импульс»</w:t>
      </w:r>
      <w:r w:rsidR="0095267D"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, </w:t>
      </w:r>
      <w:r w:rsidR="0095267D" w:rsidRPr="00356D53">
        <w:rPr>
          <w:rFonts w:ascii="Times New Roman" w:hAnsi="Times New Roman"/>
          <w:sz w:val="28"/>
          <w:szCs w:val="28"/>
        </w:rPr>
        <w:t xml:space="preserve"> образовательные организации,  МКУК ПЦБС, МБУК «ПОМЦ», МКУДО СРДМШ, МБУДО СДХШ, Дома культуры, муниципальные музеи, отдел физической культуры и спорта, спортивные учреждения. 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Участники данного основного мероприятия не предусмотрены.</w:t>
      </w:r>
    </w:p>
    <w:p w:rsidR="00383E32" w:rsidRPr="00356D53" w:rsidRDefault="00383E32" w:rsidP="00383E32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lastRenderedPageBreak/>
        <w:t xml:space="preserve">2) </w:t>
      </w:r>
      <w:r w:rsidRPr="00356D53">
        <w:rPr>
          <w:rFonts w:ascii="Times New Roman" w:eastAsia="Calibri" w:hAnsi="Times New Roman"/>
          <w:sz w:val="28"/>
          <w:szCs w:val="28"/>
          <w:lang w:eastAsia="en-US"/>
        </w:rPr>
        <w:t>Обеспечение социальной и культурной адаптации мигрантов на территории округа.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Calibri" w:hAnsi="Times New Roman"/>
          <w:sz w:val="28"/>
          <w:szCs w:val="28"/>
          <w:lang w:eastAsia="en-US"/>
        </w:rPr>
        <w:t>организация проведения мероприятий, направленных на социально-культурную адаптацию мигрантов в округе;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информационная и правовая поддержка мигрантов, прибывших на территорию округа.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станут: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- создание условий для адаптации и интеграции</w:t>
      </w:r>
      <w:r w:rsidR="00BE40F8"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 мигрантов на территории округа;</w:t>
      </w:r>
    </w:p>
    <w:p w:rsidR="00BE40F8" w:rsidRPr="00356D53" w:rsidRDefault="00BE40F8" w:rsidP="00BE40F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- </w:t>
      </w:r>
      <w:r w:rsidRPr="00356D53">
        <w:rPr>
          <w:rFonts w:ascii="Times New Roman" w:eastAsia="Calibri" w:hAnsi="Times New Roman"/>
          <w:sz w:val="28"/>
          <w:szCs w:val="28"/>
          <w:lang w:eastAsia="en-US"/>
        </w:rPr>
        <w:t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 к 2026 году составит 120%.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Ответственным исполнителем данного мероприятия является отдел социального развития.</w:t>
      </w:r>
    </w:p>
    <w:p w:rsidR="00383E32" w:rsidRPr="00356D53" w:rsidRDefault="00383E32" w:rsidP="00725992">
      <w:pPr>
        <w:widowControl w:val="0"/>
        <w:spacing w:after="0" w:line="240" w:lineRule="auto"/>
        <w:ind w:left="-36" w:right="-111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Соисполнителями данного основного мероприятия являются отдел культуры, МЦ «Импульс</w:t>
      </w:r>
      <w:r w:rsidR="00725992"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, </w:t>
      </w:r>
      <w:r w:rsidR="00725992" w:rsidRPr="00356D53">
        <w:rPr>
          <w:rFonts w:ascii="Times New Roman" w:hAnsi="Times New Roman"/>
          <w:sz w:val="28"/>
          <w:szCs w:val="28"/>
        </w:rPr>
        <w:t xml:space="preserve"> МКУК ПЦБС.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Участником данного основного мероприятия является ОМВД по Петровскому городскому округу (по согласованию). 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3) Организационное, методическое обеспечение и информационное сопровождение сферы межнациональных и межконфессиональных отношений.</w:t>
      </w:r>
    </w:p>
    <w:p w:rsidR="00383E32" w:rsidRPr="00356D53" w:rsidRDefault="00383E32" w:rsidP="00383E32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383E32" w:rsidRPr="00356D53" w:rsidRDefault="00383E32" w:rsidP="00383E32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ab/>
        <w:t>мониторинг состояния межнациональных и межконфессиональных отношений в округе;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проведение заседаний, «круглых столов», заседаний этнического совета Петровского городского округа;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создание, изготовление и распространение социальной рекламы, полиграфической продукции по вопросам межнациональных и </w:t>
      </w:r>
      <w:proofErr w:type="spellStart"/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этноконфессиональных</w:t>
      </w:r>
      <w:proofErr w:type="spellEnd"/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 отношений в округе;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организация и проведение мероприятий, направленных на гармонизацию межнациональных и межконфессиональных отношений для различных групп населения округа.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станут: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- повышение качества прогнозирования и моделирования развития ситуации в сфере межнациональных и межконфессиональных отношений в округе, подготовки управленческих решений;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- </w:t>
      </w:r>
      <w:r w:rsidR="00BE40F8" w:rsidRPr="00356D53">
        <w:rPr>
          <w:rFonts w:ascii="Times New Roman" w:hAnsi="Times New Roman"/>
          <w:sz w:val="28"/>
          <w:szCs w:val="28"/>
        </w:rPr>
        <w:t xml:space="preserve">увеличение участников мероприятий, направленных на гармонизацию </w:t>
      </w:r>
      <w:proofErr w:type="spellStart"/>
      <w:r w:rsidR="00BE40F8" w:rsidRPr="00356D53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="00BE40F8" w:rsidRPr="00356D53">
        <w:rPr>
          <w:rFonts w:ascii="Times New Roman" w:hAnsi="Times New Roman"/>
          <w:sz w:val="28"/>
          <w:szCs w:val="28"/>
        </w:rPr>
        <w:t xml:space="preserve"> отношений, профилактику идеологии терроризма и </w:t>
      </w:r>
      <w:r w:rsidR="00BE40F8" w:rsidRPr="00356D53">
        <w:rPr>
          <w:rFonts w:ascii="Times New Roman" w:hAnsi="Times New Roman"/>
          <w:sz w:val="28"/>
          <w:szCs w:val="28"/>
        </w:rPr>
        <w:lastRenderedPageBreak/>
        <w:t>экстремизма в сравнении с 2019 годом к 2026 году составит134,78 %</w:t>
      </w: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Ответственным исполнителем данного мероприятия является отдел социального развития.</w:t>
      </w:r>
    </w:p>
    <w:p w:rsidR="0095267D" w:rsidRPr="00356D53" w:rsidRDefault="0095267D" w:rsidP="009526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Соисполнителями данного основного мероприятия являются отдел образования, отдел культуры, управление по делам территорий, МЦ «Импульс», </w:t>
      </w:r>
      <w:r w:rsidRPr="00356D53">
        <w:rPr>
          <w:rFonts w:ascii="Times New Roman" w:hAnsi="Times New Roman"/>
          <w:sz w:val="28"/>
          <w:szCs w:val="28"/>
        </w:rPr>
        <w:t xml:space="preserve"> образовательные организации, МКУК ПЦБС, МБУК «ПОМЦ», МКУДО СРДМШ, МБУДО СДХШ, Дома культуры, муниципальные музеи, отдел физической культуры и спорта, спортивные учреждения. 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Участники данного основного мероприятия не предусмотрены.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4) Предупреждение этнического и религиозного экстремизма на территории округа.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организация и проведение мероприятий по профилактике проявлений этнического и религиозного экстремизма для различных групп населения округа;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проведение мониторинга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 целью выявления и оперативного реагирования на материалы экстремистской направленности.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Непосредственными результатами данного основного мероприятия Подпрограммы станут: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- осуществление профилактики проявлений этнического и религиозного экстремизма среди разных групп населения, проживающих на территории округа;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- выявление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содержащих признаки этнического и ре</w:t>
      </w:r>
      <w:r w:rsidR="00BE40F8" w:rsidRPr="00356D53">
        <w:rPr>
          <w:rFonts w:ascii="Times New Roman" w:eastAsia="Lucida Sans Unicode" w:hAnsi="Times New Roman"/>
          <w:sz w:val="28"/>
          <w:szCs w:val="28"/>
          <w:lang w:eastAsia="en-US"/>
        </w:rPr>
        <w:t>лигиозного экстремизма;</w:t>
      </w:r>
    </w:p>
    <w:p w:rsidR="00BE40F8" w:rsidRPr="00356D53" w:rsidRDefault="00BE40F8" w:rsidP="00BE40F8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- </w:t>
      </w:r>
      <w:r w:rsidRPr="00356D53">
        <w:rPr>
          <w:rFonts w:ascii="Times New Roman" w:hAnsi="Times New Roman"/>
          <w:sz w:val="28"/>
          <w:szCs w:val="28"/>
        </w:rPr>
        <w:t xml:space="preserve">увеличение участников мероприятий, направленных на гармонизацию </w:t>
      </w:r>
      <w:proofErr w:type="spellStart"/>
      <w:r w:rsidRPr="00356D53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356D53">
        <w:rPr>
          <w:rFonts w:ascii="Times New Roman" w:hAnsi="Times New Roman"/>
          <w:sz w:val="28"/>
          <w:szCs w:val="28"/>
        </w:rPr>
        <w:t xml:space="preserve"> отношений, профилактику идеологии терроризма и экстремизма в сравнении с 2019 годом к 2026 году составит134,78 %</w:t>
      </w: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Ответственным исполнителем данного мероприятия является отдел социального развития.</w:t>
      </w:r>
    </w:p>
    <w:p w:rsidR="0095267D" w:rsidRPr="00356D53" w:rsidRDefault="0095267D" w:rsidP="009526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Соисполнителями данного основного мероприятия являются отдел образования, отдел культуры, управление по делам территорий, МЦ «Импульс», </w:t>
      </w:r>
      <w:r w:rsidRPr="00356D53">
        <w:rPr>
          <w:rFonts w:ascii="Times New Roman" w:hAnsi="Times New Roman"/>
          <w:sz w:val="28"/>
          <w:szCs w:val="28"/>
        </w:rPr>
        <w:t xml:space="preserve"> образовательные организации,  </w:t>
      </w:r>
      <w:r w:rsidR="00BE40F8" w:rsidRPr="00356D53">
        <w:rPr>
          <w:rFonts w:ascii="Times New Roman" w:hAnsi="Times New Roman"/>
          <w:sz w:val="28"/>
          <w:szCs w:val="28"/>
        </w:rPr>
        <w:t>М</w:t>
      </w:r>
      <w:r w:rsidRPr="00356D53">
        <w:rPr>
          <w:rFonts w:ascii="Times New Roman" w:hAnsi="Times New Roman"/>
          <w:sz w:val="28"/>
          <w:szCs w:val="28"/>
        </w:rPr>
        <w:t xml:space="preserve">КУК ПЦБС, МБУК «ПОМЦ», МКУДО СРДМШ, МБУДО СДХШ, Дома культуры, муниципальные музеи, отдел физической культуры и спорта, спортивные учреждения. 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Участником данного основного мероприятия является ОМВД по Петровскому городскому округу (по согласованию).</w:t>
      </w:r>
    </w:p>
    <w:p w:rsidR="00383E32" w:rsidRPr="00356D53" w:rsidRDefault="00383E32" w:rsidP="00383E32">
      <w:pPr>
        <w:widowControl w:val="0"/>
        <w:spacing w:after="0" w:line="240" w:lineRule="auto"/>
        <w:ind w:firstLine="709"/>
        <w:jc w:val="both"/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Перечень основных мероприятий Подпрограммы представлен в приложении 7 к Программе</w:t>
      </w:r>
      <w:proofErr w:type="gramStart"/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.</w:t>
      </w:r>
      <w:r w:rsidR="00BE40F8" w:rsidRPr="00356D53">
        <w:rPr>
          <w:rFonts w:ascii="Times New Roman" w:eastAsia="Lucida Sans Unicode" w:hAnsi="Times New Roman"/>
          <w:sz w:val="28"/>
          <w:szCs w:val="28"/>
          <w:lang w:eastAsia="en-US"/>
        </w:rPr>
        <w:t>»</w:t>
      </w:r>
      <w:proofErr w:type="gramEnd"/>
    </w:p>
    <w:tbl>
      <w:tblPr>
        <w:tblW w:w="4111" w:type="dxa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356D53" w:rsidRPr="00356D53" w:rsidTr="00823DA8">
        <w:tc>
          <w:tcPr>
            <w:tcW w:w="4111" w:type="dxa"/>
            <w:shd w:val="clear" w:color="auto" w:fill="auto"/>
          </w:tcPr>
          <w:p w:rsidR="00725992" w:rsidRPr="00356D53" w:rsidRDefault="00725992" w:rsidP="00725992">
            <w:pPr>
              <w:widowControl w:val="0"/>
              <w:spacing w:after="0" w:line="240" w:lineRule="exact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lastRenderedPageBreak/>
              <w:t>Приложение 2</w:t>
            </w:r>
          </w:p>
        </w:tc>
      </w:tr>
      <w:tr w:rsidR="00356D53" w:rsidRPr="00356D53" w:rsidTr="00823DA8">
        <w:tc>
          <w:tcPr>
            <w:tcW w:w="411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exact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tbl>
      <w:tblPr>
        <w:tblW w:w="4111" w:type="dxa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356D53" w:rsidRPr="00356D53" w:rsidTr="00823DA8">
        <w:tc>
          <w:tcPr>
            <w:tcW w:w="4111" w:type="dxa"/>
            <w:shd w:val="clear" w:color="auto" w:fill="auto"/>
          </w:tcPr>
          <w:p w:rsidR="00725992" w:rsidRPr="00356D53" w:rsidRDefault="00725992" w:rsidP="00725992">
            <w:pPr>
              <w:widowControl w:val="0"/>
              <w:spacing w:after="0" w:line="240" w:lineRule="exact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«Приложение 2</w:t>
            </w:r>
          </w:p>
        </w:tc>
      </w:tr>
      <w:tr w:rsidR="00356D53" w:rsidRPr="00356D53" w:rsidTr="00823DA8">
        <w:tc>
          <w:tcPr>
            <w:tcW w:w="411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exact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к муниципальной программе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725992" w:rsidRPr="00356D53" w:rsidRDefault="00725992" w:rsidP="00725992">
      <w:pPr>
        <w:widowControl w:val="0"/>
        <w:spacing w:after="0" w:line="240" w:lineRule="exact"/>
        <w:rPr>
          <w:rFonts w:ascii="Times New Roman" w:eastAsia="Lucida Sans Unicode" w:hAnsi="Times New Roman"/>
          <w:sz w:val="24"/>
          <w:szCs w:val="20"/>
        </w:rPr>
      </w:pPr>
    </w:p>
    <w:p w:rsidR="00725992" w:rsidRPr="00356D53" w:rsidRDefault="00725992" w:rsidP="00725992">
      <w:pPr>
        <w:widowControl w:val="0"/>
        <w:spacing w:after="0" w:line="240" w:lineRule="exact"/>
        <w:jc w:val="center"/>
        <w:outlineLvl w:val="0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 xml:space="preserve">ПОДПРОГРАММА </w:t>
      </w:r>
    </w:p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>«</w:t>
      </w:r>
      <w:r w:rsidRPr="00356D53">
        <w:rPr>
          <w:rFonts w:ascii="Times New Roman" w:eastAsia="Lucida Sans Unicode" w:hAnsi="Times New Roman"/>
          <w:spacing w:val="-2"/>
          <w:sz w:val="28"/>
          <w:szCs w:val="28"/>
          <w:lang w:eastAsia="en-US"/>
        </w:rPr>
        <w:t>Муниципальная поддержка казачества</w:t>
      </w:r>
      <w:r w:rsidRPr="00356D53">
        <w:rPr>
          <w:rFonts w:ascii="Times New Roman" w:eastAsia="Lucida Sans Unicode" w:hAnsi="Times New Roman"/>
          <w:sz w:val="28"/>
          <w:szCs w:val="28"/>
        </w:rPr>
        <w:t xml:space="preserve">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</w:t>
      </w:r>
    </w:p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725992" w:rsidRPr="00356D53" w:rsidRDefault="00725992" w:rsidP="00725992">
      <w:pPr>
        <w:widowControl w:val="0"/>
        <w:spacing w:after="0" w:line="240" w:lineRule="exact"/>
        <w:jc w:val="center"/>
        <w:outlineLvl w:val="0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>ПАСПОРТ</w:t>
      </w:r>
    </w:p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>подпрограммы «</w:t>
      </w:r>
      <w:r w:rsidRPr="00356D53">
        <w:rPr>
          <w:rFonts w:ascii="Times New Roman" w:eastAsia="Lucida Sans Unicode" w:hAnsi="Times New Roman"/>
          <w:spacing w:val="-2"/>
          <w:sz w:val="28"/>
          <w:szCs w:val="28"/>
          <w:lang w:eastAsia="en-US"/>
        </w:rPr>
        <w:t>Муниципальная поддержка казачества</w:t>
      </w:r>
      <w:r w:rsidRPr="00356D53">
        <w:rPr>
          <w:rFonts w:ascii="Times New Roman" w:eastAsia="Lucida Sans Unicode" w:hAnsi="Times New Roman"/>
          <w:sz w:val="28"/>
          <w:szCs w:val="28"/>
        </w:rPr>
        <w:t>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725992" w:rsidRPr="00356D53" w:rsidRDefault="00725992" w:rsidP="00725992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tbl>
      <w:tblPr>
        <w:tblW w:w="9405" w:type="dxa"/>
        <w:tblInd w:w="109" w:type="dxa"/>
        <w:tblLook w:val="04A0" w:firstRow="1" w:lastRow="0" w:firstColumn="1" w:lastColumn="0" w:noHBand="0" w:noVBand="1"/>
      </w:tblPr>
      <w:tblGrid>
        <w:gridCol w:w="2833"/>
        <w:gridCol w:w="6572"/>
      </w:tblGrid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Наименование подпрограммы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:rsidR="00725992" w:rsidRPr="00356D53" w:rsidRDefault="00725992" w:rsidP="00823DA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подпрограмма «</w:t>
            </w:r>
            <w:r w:rsidRPr="00356D53">
              <w:rPr>
                <w:rFonts w:ascii="Times New Roman" w:eastAsia="Lucida Sans Unicode" w:hAnsi="Times New Roman"/>
                <w:spacing w:val="-2"/>
                <w:sz w:val="28"/>
                <w:szCs w:val="28"/>
                <w:lang w:eastAsia="en-US"/>
              </w:rPr>
              <w:t>Муниципальная поддержка казачества</w:t>
            </w: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(далее – Подпрограмма)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7259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>- отдел по общественной безопасности;</w:t>
            </w:r>
          </w:p>
          <w:p w:rsidR="00725992" w:rsidRPr="00356D53" w:rsidRDefault="00725992" w:rsidP="007259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 xml:space="preserve">- отдел образования; </w:t>
            </w:r>
          </w:p>
          <w:p w:rsidR="00725992" w:rsidRPr="00356D53" w:rsidRDefault="00725992" w:rsidP="007259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 xml:space="preserve">- отдел культуры; </w:t>
            </w:r>
          </w:p>
          <w:p w:rsidR="00725992" w:rsidRPr="00356D53" w:rsidRDefault="00725992" w:rsidP="007259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>- управление по делам территорий;</w:t>
            </w:r>
          </w:p>
          <w:p w:rsidR="00725992" w:rsidRPr="00356D53" w:rsidRDefault="00725992" w:rsidP="007259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D53">
              <w:rPr>
                <w:rFonts w:ascii="Times New Roman" w:hAnsi="Times New Roman"/>
                <w:bCs/>
                <w:sz w:val="28"/>
                <w:szCs w:val="28"/>
              </w:rPr>
              <w:t>- МЦ «Импульс»;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образовательные организации;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МКУК ПЦБС;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МБУК «ПОМЦ»;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lastRenderedPageBreak/>
              <w:t>- МКУДО СРДМШ;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МБУДО СДХШ;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Дома культуры;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муниципальные музеи;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отдел физической культуры и спорта;</w:t>
            </w:r>
          </w:p>
          <w:p w:rsidR="00725992" w:rsidRPr="00356D53" w:rsidRDefault="00725992" w:rsidP="00725992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- спортивные учреждения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Участники программы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- казачьи общества (по согласованию)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Задачи подпрограммы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создание условий для развития казачьих обществ, сохранения обычаев и обрядов казачества, развития казачьей культуры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 xml:space="preserve">Показатели решения задач подпрограммы 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shd w:val="clear" w:color="auto" w:fill="FFFFFF"/>
              </w:rPr>
              <w:t xml:space="preserve">- увеличение </w:t>
            </w: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 xml:space="preserve">мероприятий, направленных на сохранение и развитие казачьей культуры, </w:t>
            </w: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 xml:space="preserve">в том числе </w:t>
            </w:r>
            <w:r w:rsidRPr="00356D53">
              <w:rPr>
                <w:rFonts w:ascii="Times New Roman" w:eastAsia="Lucida Sans Unicode" w:hAnsi="Times New Roman"/>
                <w:sz w:val="28"/>
                <w:szCs w:val="28"/>
                <w:shd w:val="clear" w:color="auto" w:fill="FFFFFF"/>
              </w:rPr>
              <w:t xml:space="preserve">мероприятий военно-патриотической направленности </w:t>
            </w: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в сравнении с 2019 годом</w:t>
            </w:r>
          </w:p>
        </w:tc>
      </w:tr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Срок реализации подпрограммы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2021-2026 годы</w:t>
            </w:r>
          </w:p>
        </w:tc>
      </w:tr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 xml:space="preserve">Объемы и источники </w:t>
            </w:r>
            <w:proofErr w:type="gramStart"/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>финансового</w:t>
            </w:r>
            <w:proofErr w:type="gramEnd"/>
          </w:p>
          <w:p w:rsidR="00725992" w:rsidRPr="00356D53" w:rsidRDefault="00725992" w:rsidP="00823DA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>обеспечения подпрограммы</w:t>
            </w: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ab/>
            </w: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600,00 тыс. рублей, в том числе по источникам финансового обеспечения: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5992" w:rsidRPr="00356D53" w:rsidRDefault="00725992" w:rsidP="00823D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5992" w:rsidRPr="00356D53" w:rsidRDefault="00725992" w:rsidP="00823D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округа – 600,00 тыс. рублей, в том числе по годам:</w:t>
            </w:r>
          </w:p>
          <w:p w:rsidR="00725992" w:rsidRPr="00356D53" w:rsidRDefault="00725992" w:rsidP="00823DA8">
            <w:pPr>
              <w:widowControl w:val="0"/>
              <w:tabs>
                <w:tab w:val="left" w:pos="743"/>
              </w:tabs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2021 год – 100,00 тыс. рублей;</w:t>
            </w:r>
          </w:p>
          <w:p w:rsidR="00725992" w:rsidRPr="00356D53" w:rsidRDefault="00725992" w:rsidP="00823DA8">
            <w:pPr>
              <w:widowControl w:val="0"/>
              <w:tabs>
                <w:tab w:val="left" w:pos="743"/>
              </w:tabs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2022 год – 100,00 тыс. рублей;</w:t>
            </w:r>
          </w:p>
          <w:p w:rsidR="00725992" w:rsidRPr="00356D53" w:rsidRDefault="00725992" w:rsidP="00823DA8">
            <w:pPr>
              <w:widowControl w:val="0"/>
              <w:tabs>
                <w:tab w:val="left" w:pos="743"/>
              </w:tabs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2023 год – 100,00 тыс. рублей;</w:t>
            </w:r>
          </w:p>
          <w:p w:rsidR="00725992" w:rsidRPr="00356D53" w:rsidRDefault="00725992" w:rsidP="00823DA8">
            <w:pPr>
              <w:widowControl w:val="0"/>
              <w:tabs>
                <w:tab w:val="left" w:pos="743"/>
              </w:tabs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2024 год – 100,00 тыс. рублей;</w:t>
            </w:r>
          </w:p>
          <w:p w:rsidR="00725992" w:rsidRPr="00356D53" w:rsidRDefault="00725992" w:rsidP="00823DA8">
            <w:pPr>
              <w:widowControl w:val="0"/>
              <w:tabs>
                <w:tab w:val="left" w:pos="743"/>
              </w:tabs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2025 год – 100,00 тыс. рублей;</w:t>
            </w:r>
          </w:p>
          <w:p w:rsidR="00725992" w:rsidRPr="00356D53" w:rsidRDefault="00725992" w:rsidP="00823DA8">
            <w:pPr>
              <w:widowControl w:val="0"/>
              <w:tabs>
                <w:tab w:val="left" w:pos="743"/>
              </w:tabs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2026 год – 100,00 тыс. рублей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  <w:p w:rsidR="00725992" w:rsidRPr="00356D53" w:rsidRDefault="00725992" w:rsidP="00823D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налоговые расходы бюджета округа - 0,00 тыс. </w:t>
            </w: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рублей, в том числе по годам: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25992" w:rsidRPr="00356D53" w:rsidRDefault="00725992" w:rsidP="00823DA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725992" w:rsidRPr="00356D53" w:rsidRDefault="00725992" w:rsidP="00823DA8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</w:tr>
      <w:tr w:rsidR="00356D53" w:rsidRPr="00356D53" w:rsidTr="00823DA8">
        <w:tc>
          <w:tcPr>
            <w:tcW w:w="2833" w:type="dxa"/>
            <w:shd w:val="clear" w:color="auto" w:fill="auto"/>
          </w:tcPr>
          <w:p w:rsidR="00725992" w:rsidRPr="00356D53" w:rsidRDefault="00725992" w:rsidP="00823D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8"/>
                <w:lang w:eastAsia="en-US"/>
              </w:rPr>
              <w:lastRenderedPageBreak/>
              <w:t xml:space="preserve">Ожидаемые конечные </w:t>
            </w:r>
            <w:r w:rsidRPr="00356D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результаты</w:t>
            </w:r>
          </w:p>
          <w:p w:rsidR="00725992" w:rsidRPr="00356D53" w:rsidRDefault="00725992" w:rsidP="00823DA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571" w:type="dxa"/>
            <w:shd w:val="clear" w:color="auto" w:fill="auto"/>
          </w:tcPr>
          <w:p w:rsidR="00725992" w:rsidRPr="00356D53" w:rsidRDefault="00725992" w:rsidP="00823D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- увеличение мероприятий, в сравнении с 2019 годом, направленных на сохранение и развитие казачьей культуры, в том числе мероприятий военно-патриотической направленности к 2026 году составит 200 %</w:t>
            </w:r>
          </w:p>
          <w:p w:rsidR="00725992" w:rsidRPr="00356D53" w:rsidRDefault="00725992" w:rsidP="00823D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</w:pPr>
          </w:p>
        </w:tc>
      </w:tr>
    </w:tbl>
    <w:p w:rsidR="00725992" w:rsidRPr="00356D53" w:rsidRDefault="00725992" w:rsidP="00725992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4"/>
          <w:szCs w:val="20"/>
        </w:rPr>
      </w:pPr>
    </w:p>
    <w:p w:rsidR="00725992" w:rsidRPr="00356D53" w:rsidRDefault="00725992" w:rsidP="00725992">
      <w:pPr>
        <w:widowControl w:val="0"/>
        <w:spacing w:after="0" w:line="240" w:lineRule="auto"/>
        <w:jc w:val="center"/>
        <w:outlineLvl w:val="0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>Характеристика основных мероприятий подпрограммы</w:t>
      </w:r>
    </w:p>
    <w:p w:rsidR="00725992" w:rsidRPr="00356D53" w:rsidRDefault="00725992" w:rsidP="00725992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725992" w:rsidRPr="00356D53" w:rsidRDefault="00725992" w:rsidP="0072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>Решение задач Подпрограммы осуществляется путем выполнения комплекса мероприятий: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8"/>
          <w:szCs w:val="28"/>
        </w:rPr>
      </w:pPr>
      <w:r w:rsidRPr="00356D53">
        <w:rPr>
          <w:rFonts w:ascii="Times New Roman" w:eastAsia="Lucida Sans Unicode" w:hAnsi="Times New Roman"/>
          <w:b/>
          <w:sz w:val="28"/>
          <w:szCs w:val="28"/>
        </w:rPr>
        <w:t xml:space="preserve">1) </w:t>
      </w:r>
      <w:r w:rsidRPr="00356D53">
        <w:rPr>
          <w:rFonts w:ascii="Times New Roman" w:eastAsia="Lucida Sans Unicode" w:hAnsi="Times New Roman"/>
          <w:b/>
          <w:sz w:val="28"/>
          <w:szCs w:val="24"/>
        </w:rPr>
        <w:t>Популяризация и пропаганда казачьей культуры среди населения округа.</w:t>
      </w:r>
    </w:p>
    <w:p w:rsidR="00725992" w:rsidRPr="00356D53" w:rsidRDefault="00725992" w:rsidP="0072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осуществляется: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 xml:space="preserve">подготовка и проведение </w:t>
      </w: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мероприятий, направленных на сохранение и развитие казачьей культуры, в том числе организация мероприятий с участием художественных коллективов, исполняющих казачьи песни;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 xml:space="preserve">освещение проводимых мероприятий, </w:t>
      </w: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направленных на сохранение и развитие казачьей культуры,</w:t>
      </w:r>
      <w:r w:rsidRPr="00356D53">
        <w:rPr>
          <w:rFonts w:ascii="Times New Roman" w:eastAsia="Lucida Sans Unicode" w:hAnsi="Times New Roman"/>
          <w:sz w:val="28"/>
          <w:szCs w:val="28"/>
        </w:rPr>
        <w:t xml:space="preserve"> в средствах массовой информации и на официальном сайте администрации Петровского городского округа Ставропольского края в информационно-телекоммуникационной сети «Интернет» (далее – сайт администрации).</w:t>
      </w:r>
    </w:p>
    <w:p w:rsidR="00725992" w:rsidRPr="00356D53" w:rsidRDefault="00725992" w:rsidP="007259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станет: </w:t>
      </w:r>
    </w:p>
    <w:p w:rsidR="00BE40F8" w:rsidRPr="00356D53" w:rsidRDefault="00725992" w:rsidP="007259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>- сохранение и пропаганда исторического наследия казачества, культуры и традиций казаков на территории округа</w:t>
      </w:r>
      <w:r w:rsidR="00BE40F8" w:rsidRPr="00356D53">
        <w:rPr>
          <w:rFonts w:ascii="Times New Roman" w:eastAsia="Lucida Sans Unicode" w:hAnsi="Times New Roman"/>
          <w:sz w:val="28"/>
          <w:szCs w:val="28"/>
          <w:lang w:eastAsia="en-US"/>
        </w:rPr>
        <w:t>;</w:t>
      </w:r>
    </w:p>
    <w:p w:rsidR="00725992" w:rsidRPr="00356D53" w:rsidRDefault="00BE40F8" w:rsidP="007259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lastRenderedPageBreak/>
        <w:t>-</w:t>
      </w:r>
      <w:r w:rsidR="00262E91" w:rsidRPr="00356D53">
        <w:rPr>
          <w:rFonts w:ascii="Times New Roman" w:hAnsi="Times New Roman"/>
          <w:sz w:val="28"/>
          <w:szCs w:val="28"/>
        </w:rPr>
        <w:t xml:space="preserve"> 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 к 2026 году составит</w:t>
      </w:r>
      <w:r w:rsidR="00262E91"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 200 %</w:t>
      </w:r>
      <w:r w:rsidR="00725992" w:rsidRPr="00356D53">
        <w:rPr>
          <w:rFonts w:ascii="Times New Roman" w:eastAsia="Lucida Sans Unicode" w:hAnsi="Times New Roman"/>
          <w:sz w:val="28"/>
          <w:szCs w:val="28"/>
          <w:lang w:eastAsia="en-US"/>
        </w:rPr>
        <w:t>.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 xml:space="preserve">Ответственным исполнителем данного мероприятия является отдел социального развития. </w:t>
      </w:r>
    </w:p>
    <w:p w:rsidR="009E466D" w:rsidRPr="00356D53" w:rsidRDefault="00725992" w:rsidP="009E466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 xml:space="preserve">Соисполнителями данного основного мероприятия являются </w:t>
      </w:r>
      <w:r w:rsidR="009E466D"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отдел образования, отдел культуры, управление по делам территорий, МЦ «Импульс», </w:t>
      </w:r>
      <w:r w:rsidR="009E466D" w:rsidRPr="00356D53">
        <w:rPr>
          <w:rFonts w:ascii="Times New Roman" w:hAnsi="Times New Roman"/>
          <w:sz w:val="28"/>
          <w:szCs w:val="28"/>
        </w:rPr>
        <w:t xml:space="preserve"> образовательные организации, МКУК ПЦБС, МБУК «ПОМЦ», МКУДО СРДМШ, МБУДО СДХШ, Дома культуры, муниципальные музеи, отдел физической культуры и спорта, спортивные учреждения. 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>Участниками данного основного мероприятия являются казачьи общества (по согласованию).</w:t>
      </w:r>
    </w:p>
    <w:p w:rsidR="00725992" w:rsidRPr="00356D53" w:rsidRDefault="00725992" w:rsidP="0072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6D53">
        <w:rPr>
          <w:rFonts w:ascii="Times New Roman" w:hAnsi="Times New Roman"/>
          <w:b/>
          <w:sz w:val="28"/>
          <w:szCs w:val="28"/>
        </w:rPr>
        <w:t>2) Муниципальная поддержка казачьих обществ, осуществляющих свою деятельность на территории округа.</w:t>
      </w:r>
    </w:p>
    <w:p w:rsidR="00725992" w:rsidRPr="00356D53" w:rsidRDefault="00725992" w:rsidP="0072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осуществляется:</w:t>
      </w:r>
    </w:p>
    <w:p w:rsidR="00725992" w:rsidRPr="00356D53" w:rsidRDefault="00725992" w:rsidP="0072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 xml:space="preserve">оказание </w:t>
      </w:r>
      <w:r w:rsidR="001A10BF" w:rsidRPr="00356D53">
        <w:rPr>
          <w:rFonts w:ascii="Times New Roman" w:hAnsi="Times New Roman"/>
          <w:sz w:val="28"/>
          <w:szCs w:val="28"/>
        </w:rPr>
        <w:t xml:space="preserve">муниципальной </w:t>
      </w:r>
      <w:r w:rsidRPr="00356D53">
        <w:rPr>
          <w:rFonts w:ascii="Times New Roman" w:hAnsi="Times New Roman"/>
          <w:sz w:val="28"/>
          <w:szCs w:val="28"/>
        </w:rPr>
        <w:t>поддержки казачьим обществам, а также подготовка и проведение казачьих мероприятий военно-патриотической направленности.</w:t>
      </w:r>
    </w:p>
    <w:p w:rsidR="00725992" w:rsidRPr="00356D53" w:rsidRDefault="00725992" w:rsidP="0072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</w:rPr>
        <w:t>Непосредственными результатами данного основного мероприятия Подпрограммы станет:</w:t>
      </w:r>
    </w:p>
    <w:p w:rsidR="00725992" w:rsidRPr="00356D53" w:rsidRDefault="00725992" w:rsidP="0072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3">
        <w:rPr>
          <w:rFonts w:ascii="Times New Roman" w:hAnsi="Times New Roman"/>
          <w:sz w:val="28"/>
          <w:szCs w:val="28"/>
          <w:lang w:eastAsia="en-US"/>
        </w:rPr>
        <w:t xml:space="preserve">- организация и проведение казачьих </w:t>
      </w:r>
      <w:r w:rsidRPr="00356D53">
        <w:rPr>
          <w:rFonts w:ascii="Times New Roman" w:hAnsi="Times New Roman"/>
          <w:sz w:val="28"/>
          <w:szCs w:val="28"/>
          <w:shd w:val="clear" w:color="auto" w:fill="FFFFFF"/>
        </w:rPr>
        <w:t>мероприятий военно-патриотической направленности;</w:t>
      </w:r>
    </w:p>
    <w:p w:rsidR="00262E91" w:rsidRPr="00356D53" w:rsidRDefault="00725992" w:rsidP="0072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D53">
        <w:rPr>
          <w:rFonts w:ascii="Times New Roman" w:hAnsi="Times New Roman"/>
          <w:sz w:val="28"/>
          <w:szCs w:val="28"/>
        </w:rPr>
        <w:t xml:space="preserve">- </w:t>
      </w:r>
      <w:r w:rsidRPr="00356D53">
        <w:rPr>
          <w:rFonts w:ascii="Times New Roman" w:hAnsi="Times New Roman"/>
          <w:sz w:val="28"/>
          <w:szCs w:val="28"/>
          <w:lang w:eastAsia="en-US"/>
        </w:rPr>
        <w:t>принятие молодежью ценностей и традиций казачьей культуры, формирование осознанного гражданско-патриотического поведения</w:t>
      </w:r>
      <w:r w:rsidR="00262E91" w:rsidRPr="00356D53">
        <w:rPr>
          <w:rFonts w:ascii="Times New Roman" w:hAnsi="Times New Roman"/>
          <w:sz w:val="28"/>
          <w:szCs w:val="28"/>
          <w:lang w:eastAsia="en-US"/>
        </w:rPr>
        <w:t>;</w:t>
      </w:r>
    </w:p>
    <w:p w:rsidR="00262E91" w:rsidRPr="00356D53" w:rsidRDefault="00262E91" w:rsidP="0026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56D53">
        <w:rPr>
          <w:rFonts w:ascii="Times New Roman" w:hAnsi="Times New Roman"/>
          <w:sz w:val="28"/>
          <w:szCs w:val="28"/>
          <w:lang w:eastAsia="en-US"/>
        </w:rPr>
        <w:t>-</w:t>
      </w:r>
      <w:r w:rsidRPr="00356D53">
        <w:rPr>
          <w:rFonts w:ascii="Times New Roman" w:hAnsi="Times New Roman"/>
          <w:sz w:val="28"/>
          <w:szCs w:val="28"/>
        </w:rPr>
        <w:t xml:space="preserve"> 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 к 2026 году составит</w:t>
      </w:r>
      <w:r w:rsidRPr="00356D53">
        <w:rPr>
          <w:rFonts w:ascii="Times New Roman" w:eastAsia="Lucida Sans Unicode" w:hAnsi="Times New Roman"/>
          <w:sz w:val="28"/>
          <w:szCs w:val="28"/>
          <w:lang w:eastAsia="en-US"/>
        </w:rPr>
        <w:t xml:space="preserve"> 200 %.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социального развития.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 xml:space="preserve">Соисполнителем данного мероприятия является </w:t>
      </w:r>
      <w:r w:rsidR="009E466D" w:rsidRPr="00356D53">
        <w:rPr>
          <w:rFonts w:ascii="Times New Roman" w:eastAsia="Lucida Sans Unicode" w:hAnsi="Times New Roman"/>
          <w:sz w:val="28"/>
          <w:szCs w:val="28"/>
        </w:rPr>
        <w:t xml:space="preserve">отдел общественной безопасности, </w:t>
      </w:r>
      <w:r w:rsidRPr="00356D53">
        <w:rPr>
          <w:rFonts w:ascii="Times New Roman" w:eastAsia="Lucida Sans Unicode" w:hAnsi="Times New Roman"/>
          <w:sz w:val="28"/>
          <w:szCs w:val="28"/>
        </w:rPr>
        <w:t>отдел культуры</w:t>
      </w:r>
      <w:r w:rsidR="009E466D" w:rsidRPr="00356D53">
        <w:rPr>
          <w:rFonts w:ascii="Times New Roman" w:eastAsia="Lucida Sans Unicode" w:hAnsi="Times New Roman"/>
          <w:sz w:val="28"/>
          <w:szCs w:val="28"/>
        </w:rPr>
        <w:t>, управление по делам территорий</w:t>
      </w:r>
      <w:r w:rsidRPr="00356D53">
        <w:rPr>
          <w:rFonts w:ascii="Times New Roman" w:eastAsia="Lucida Sans Unicode" w:hAnsi="Times New Roman"/>
          <w:sz w:val="28"/>
          <w:szCs w:val="28"/>
        </w:rPr>
        <w:t>.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>Участниками данного основного мероприятия являются казачьи общества (по согласованию).</w:t>
      </w: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56D53">
        <w:rPr>
          <w:rFonts w:ascii="Times New Roman" w:eastAsia="Lucida Sans Unicode" w:hAnsi="Times New Roman"/>
          <w:sz w:val="28"/>
          <w:szCs w:val="28"/>
        </w:rPr>
        <w:t>Перечень основных мероприятий Подпрограммы представлен в приложении 7 к Программе</w:t>
      </w:r>
      <w:proofErr w:type="gramStart"/>
      <w:r w:rsidRPr="00356D53">
        <w:rPr>
          <w:rFonts w:ascii="Times New Roman" w:eastAsia="Lucida Sans Unicode" w:hAnsi="Times New Roman"/>
          <w:sz w:val="28"/>
          <w:szCs w:val="28"/>
        </w:rPr>
        <w:t>.</w:t>
      </w:r>
      <w:r w:rsidR="00262E91" w:rsidRPr="00356D53">
        <w:rPr>
          <w:rFonts w:ascii="Times New Roman" w:eastAsia="Lucida Sans Unicode" w:hAnsi="Times New Roman"/>
          <w:sz w:val="28"/>
          <w:szCs w:val="28"/>
        </w:rPr>
        <w:t>»</w:t>
      </w:r>
      <w:proofErr w:type="gramEnd"/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725992" w:rsidRPr="00356D53" w:rsidRDefault="00725992" w:rsidP="0072599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BF4050" w:rsidRPr="00356D53" w:rsidRDefault="00BF4050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sz w:val="28"/>
          <w:szCs w:val="28"/>
        </w:rPr>
      </w:pPr>
    </w:p>
    <w:p w:rsidR="00262E91" w:rsidRPr="00356D53" w:rsidRDefault="00262E9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sz w:val="28"/>
          <w:szCs w:val="28"/>
        </w:rPr>
      </w:pPr>
    </w:p>
    <w:p w:rsidR="00BF4050" w:rsidRPr="00356D53" w:rsidRDefault="00BF4050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sz w:val="28"/>
          <w:szCs w:val="28"/>
        </w:rPr>
      </w:pPr>
    </w:p>
    <w:p w:rsidR="00434C6C" w:rsidRPr="00356D53" w:rsidRDefault="00434C6C" w:rsidP="00434C6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676C" w:rsidRPr="00356D53" w:rsidRDefault="006A676C">
      <w:pPr>
        <w:shd w:val="clear" w:color="auto" w:fill="FFFFFF"/>
        <w:spacing w:after="0" w:line="240" w:lineRule="exact"/>
        <w:sectPr w:rsidR="006A676C" w:rsidRPr="00356D53" w:rsidSect="00356D53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1043"/>
      <w:bookmarkEnd w:id="3"/>
      <w:r w:rsidRPr="00356D5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73B42" w:rsidRPr="00356D53">
        <w:rPr>
          <w:rFonts w:ascii="Times New Roman" w:hAnsi="Times New Roman"/>
          <w:sz w:val="24"/>
          <w:szCs w:val="24"/>
        </w:rPr>
        <w:t>3</w:t>
      </w: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outlineLvl w:val="0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>«Приложение 6</w:t>
      </w: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 xml:space="preserve">к муниципальной программе Петровского городского округа Ставропольского края </w:t>
      </w:r>
      <w:r w:rsidRPr="00356D53">
        <w:rPr>
          <w:rFonts w:ascii="Times New Roman" w:hAnsi="Times New Roman"/>
          <w:b/>
          <w:sz w:val="24"/>
          <w:szCs w:val="24"/>
        </w:rPr>
        <w:t>«</w:t>
      </w:r>
      <w:r w:rsidRPr="00356D53">
        <w:rPr>
          <w:rFonts w:ascii="Times New Roman" w:hAnsi="Times New Roman"/>
          <w:sz w:val="24"/>
          <w:szCs w:val="24"/>
        </w:rPr>
        <w:t>Межнациональные отношения, профилактика правонарушений, терроризма и поддержка казачества»</w:t>
      </w: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>СВЕДЕНИЯ</w:t>
      </w:r>
    </w:p>
    <w:p w:rsidR="003317A6" w:rsidRPr="00356D53" w:rsidRDefault="003317A6" w:rsidP="003317A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>об индикаторах достижения целей муниципальной программы и показателях решения задач подпрограмм Программы и их значениях</w:t>
      </w:r>
    </w:p>
    <w:p w:rsidR="003317A6" w:rsidRPr="00356D53" w:rsidRDefault="003317A6" w:rsidP="003317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4282"/>
        <w:gridCol w:w="1491"/>
        <w:gridCol w:w="983"/>
        <w:gridCol w:w="992"/>
        <w:gridCol w:w="992"/>
        <w:gridCol w:w="1134"/>
        <w:gridCol w:w="992"/>
        <w:gridCol w:w="993"/>
        <w:gridCol w:w="850"/>
        <w:gridCol w:w="142"/>
        <w:gridCol w:w="709"/>
        <w:gridCol w:w="567"/>
      </w:tblGrid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 1 Программы «</w:t>
            </w:r>
            <w:r w:rsidRPr="00356D53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eastAsia="en-US"/>
              </w:rPr>
              <w:t xml:space="preserve">Гармонизация межнациональных 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 межконфессиональных отношений</w:t>
            </w:r>
            <w:r w:rsidRPr="00356D53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eastAsia="en-US"/>
              </w:rPr>
              <w:t xml:space="preserve"> в округе»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населения округа, считающего состояние межнациональных отношений в округе стабильным, в общей численности лиц, участвовавших в анкетировании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информационно-пропагандистских мероприятий, направленных на профилактику идеологии терроризма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рублей</w:t>
            </w:r>
          </w:p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</w:p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1 «Гармонизация межнациональных и </w:t>
            </w:r>
            <w:proofErr w:type="spellStart"/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этноконфессиональных</w:t>
            </w:r>
            <w:proofErr w:type="spellEnd"/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Задача 1 Подпрограммы 1 «Формирование общероссийской гражданской идентичности населения округа на базе традиционных нравственных ценностей народов России»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pStyle w:val="af6"/>
              <w:jc w:val="both"/>
              <w:rPr>
                <w:sz w:val="24"/>
                <w:szCs w:val="24"/>
              </w:rPr>
            </w:pPr>
            <w:r w:rsidRPr="00356D53">
              <w:rPr>
                <w:rFonts w:eastAsia="Times New Roman"/>
                <w:sz w:val="24"/>
                <w:szCs w:val="24"/>
                <w:lang w:eastAsia="en-US"/>
              </w:rPr>
              <w:t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116,67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Задача 2 Подпрограммы 1  «Осуществление профилактических и пропагандистских мер, направленных на предупреждение межнациональных и </w:t>
            </w:r>
            <w:proofErr w:type="spellStart"/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этноконфессиональных</w:t>
            </w:r>
            <w:proofErr w:type="spellEnd"/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конфликтов, этнического и религиозного экстремизма на территории округа»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Увеличение участников мероприятий, направленных на гармонизацию </w:t>
            </w:r>
            <w:proofErr w:type="spellStart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этноконфессиональных</w:t>
            </w:r>
            <w:proofErr w:type="spellEnd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отношений, профилактику идеологии терроризма и экстремизма в сравнении с 2019 годом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117,39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130,43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134,78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 2 Программы «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Сохранение и развитие традиционной казачьей культуры»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участников мероприятий, направленных на популяризацию казачьей культуры в округе в сравнении с 2019 годом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122,22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127,78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133,33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138,89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Подпрограмма 2 «Муниципальная поддержка казачества»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Задача 1 Подпрограммы 2 «Создание условий для развития казачьих обществ, сохранения обычаев и обрядов казачества, развития казачьей культуры»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 3 Программы «Совершенствование системы профилактики правонарушений и охраны общественного порядка на территории округа, а также мер по противодействию незаконного потребления и оборота наркотических средств и психотропных веществ»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мероприятий, направленных на профилактику правонарушений, в том числе антиалкогольную и антинаркотическую пропаганду, агитацию здорового образа жизни в сравнении с 2019 годом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166,67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166,67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Подпрограмма 3 «Профилактика правонарушений и незаконного оборота наркотиков»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Задача 1 Подпрограммы 3 «Создание и развитие межведомственной системы профилактики правонарушений и охраны общественного порядка»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Доля населения, удовлетворенного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деятельностью органов муниципальной власти, способствующей обеспечению безопасности граждан, в общей численности опрошенных лиц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привлеченных граждан к мероприятиям по охране общественного порядка в сравнении с 2019 годом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103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103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105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105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108,42</w:t>
            </w:r>
          </w:p>
        </w:tc>
      </w:tr>
      <w:tr w:rsidR="00356D53" w:rsidRPr="00356D53" w:rsidTr="00DF0646">
        <w:trPr>
          <w:gridAfter w:val="1"/>
          <w:wAfter w:w="567" w:type="dxa"/>
          <w:trHeight w:val="527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Задача 2 Подпрограммы 3 «Реализация комплекса профилактических мер, направленных на снижение масштабов незаконного оборота и потребления наркотических средств и психотропных веществ, пропаганду здорового образа жизни»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изготовленных агитационных материалов (календарей, плакатов и т.д.), направленных на профилактику правонарушений, а также незаконного потребления и оборота наркотиков в сравнении с 2019 годом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108,75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Реагирование на обращения граждан, освободившихся из мест лишения свободы, граждан, осужденных к наказанию без изоляции от общества, о необходимости оказания мер социальной поддержки, в рамках установленных законодательством полномочий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 4 Программы «Создание условий по обеспечению защиты населения и территории округа от террористической угрозы, чрезвычайных ситуаций, предупреждению и ликвидации последствий чрезвычайных ситуаций природного и техногенного характера»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населения округа, охваченного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системой обеспечения вызова экстренных оперативных служб по единому номеру «112» от общего числа населения округа, проживающего в населенных пунктах, в которых имеется техническая возможность доступа к данной системе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антитеррористических мероприятий в муниципальных образовательных организациях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рублей</w:t>
            </w:r>
          </w:p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</w:p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Подпрограмма 4 «</w:t>
            </w:r>
            <w:r w:rsidRPr="00356D53">
              <w:rPr>
                <w:rFonts w:ascii="Times New Roman" w:hAnsi="Times New Roman"/>
                <w:b/>
                <w:sz w:val="24"/>
                <w:szCs w:val="24"/>
              </w:rPr>
              <w:t>Антитеррористическая защищенность и защита населения и территории от чрезвычайных ситуаций»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14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Задача 1 Подпрограммы 4 «Повышение уровня безопасности населения округа и защищенности критически важных объектов от террористических угроз, возникновения чрезвычайных ситуаций и обеспечение деятельности (оказание услуг) поисковых и аварийно-спасательных учреждений»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Реагирование дежурно-диспетчерского персонала системы-112 на вызовы (сообщения), поступившие по единому номеру «112», от общего количества поступивших вызовов (сообщений) по единому номеру «112»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безопасности в учреждениях образования муниципальной собственности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56D53" w:rsidRPr="00356D53" w:rsidTr="00DF0646">
        <w:trPr>
          <w:gridAfter w:val="1"/>
          <w:wAfter w:w="567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образовательных организаций, обустроенных целостными </w:t>
            </w:r>
            <w:proofErr w:type="spellStart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периметральными</w:t>
            </w:r>
            <w:proofErr w:type="spellEnd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ограждениями, в общем количестве муниципальных образовательных учреждений округа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317A6" w:rsidRPr="00356D53" w:rsidTr="00DF064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дежурно-диспетчерского персонала системы-112, прошедшего профессиональное обучение, в общем количестве дежурно-диспетчерского персонала системы-112 в округе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A6" w:rsidRPr="00356D53" w:rsidRDefault="003317A6" w:rsidP="00DF0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317A6" w:rsidRPr="00356D53" w:rsidRDefault="003317A6" w:rsidP="00DF0646">
            <w:pPr>
              <w:widowControl w:val="0"/>
              <w:spacing w:after="0" w:line="240" w:lineRule="exact"/>
              <w:ind w:firstLine="7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17A6" w:rsidRPr="00356D53" w:rsidRDefault="003317A6" w:rsidP="00DF0646">
            <w:pPr>
              <w:widowControl w:val="0"/>
              <w:spacing w:after="0" w:line="240" w:lineRule="exact"/>
              <w:ind w:firstLine="7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317A6" w:rsidRPr="00356D53" w:rsidRDefault="003317A6" w:rsidP="00DF0646">
            <w:pPr>
              <w:widowControl w:val="0"/>
              <w:spacing w:after="0" w:line="240" w:lineRule="exact"/>
              <w:ind w:firstLine="7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317A6" w:rsidRPr="00356D53" w:rsidRDefault="003317A6" w:rsidP="00DF0646">
            <w:pPr>
              <w:widowControl w:val="0"/>
              <w:spacing w:after="0" w:line="240" w:lineRule="exact"/>
              <w:ind w:firstLine="7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317A6" w:rsidRPr="00356D53" w:rsidRDefault="003317A6" w:rsidP="00DF0646">
            <w:pPr>
              <w:widowControl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317A6" w:rsidRPr="00356D53" w:rsidRDefault="003317A6" w:rsidP="00DF0646">
            <w:pPr>
              <w:widowControl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8"/>
                <w:szCs w:val="24"/>
              </w:rPr>
              <w:t>».</w:t>
            </w:r>
          </w:p>
        </w:tc>
      </w:tr>
    </w:tbl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73B42" w:rsidRPr="00356D53">
        <w:rPr>
          <w:rFonts w:ascii="Times New Roman" w:hAnsi="Times New Roman"/>
          <w:sz w:val="24"/>
          <w:szCs w:val="24"/>
        </w:rPr>
        <w:t>4</w:t>
      </w: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outlineLvl w:val="0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>«Приложение 7</w:t>
      </w:r>
    </w:p>
    <w:p w:rsidR="003317A6" w:rsidRPr="00356D53" w:rsidRDefault="003317A6" w:rsidP="003317A6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 xml:space="preserve">к муниципальной программе Петровского городского округа Ставропольского края </w:t>
      </w:r>
      <w:r w:rsidRPr="00356D53">
        <w:rPr>
          <w:rFonts w:ascii="Times New Roman" w:hAnsi="Times New Roman"/>
          <w:b/>
          <w:sz w:val="24"/>
          <w:szCs w:val="24"/>
        </w:rPr>
        <w:t>«</w:t>
      </w:r>
      <w:r w:rsidRPr="00356D53">
        <w:rPr>
          <w:rFonts w:ascii="Times New Roman" w:hAnsi="Times New Roman"/>
          <w:sz w:val="24"/>
          <w:szCs w:val="24"/>
        </w:rPr>
        <w:t>Межнациональные отношения, профилактика правонарушений, терроризма и поддержка казачества»</w:t>
      </w: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>ПЕРЕЧЕНЬ</w:t>
      </w: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rPr>
          <w:rFonts w:ascii="Times New Roman" w:hAnsi="Times New Roman"/>
          <w:sz w:val="24"/>
          <w:szCs w:val="24"/>
        </w:rPr>
      </w:pPr>
      <w:r w:rsidRPr="00356D53">
        <w:rPr>
          <w:rFonts w:ascii="Times New Roman" w:hAnsi="Times New Roman"/>
          <w:sz w:val="24"/>
          <w:szCs w:val="24"/>
        </w:rPr>
        <w:t>основных мероприятий подпрограмм Программы</w:t>
      </w:r>
    </w:p>
    <w:p w:rsidR="003317A6" w:rsidRPr="00356D53" w:rsidRDefault="003317A6" w:rsidP="003317A6">
      <w:pPr>
        <w:widowControl w:val="0"/>
        <w:spacing w:after="0" w:line="240" w:lineRule="exact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14740" w:type="dxa"/>
        <w:jc w:val="center"/>
        <w:tblInd w:w="870" w:type="dxa"/>
        <w:tblLook w:val="04A0" w:firstRow="1" w:lastRow="0" w:firstColumn="1" w:lastColumn="0" w:noHBand="0" w:noVBand="1"/>
      </w:tblPr>
      <w:tblGrid>
        <w:gridCol w:w="540"/>
        <w:gridCol w:w="4083"/>
        <w:gridCol w:w="2331"/>
        <w:gridCol w:w="1957"/>
        <w:gridCol w:w="1384"/>
        <w:gridCol w:w="1384"/>
        <w:gridCol w:w="2635"/>
        <w:gridCol w:w="426"/>
      </w:tblGrid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  <w:vMerge w:val="restart"/>
            <w:vAlign w:val="center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9" w:type="dxa"/>
            <w:vMerge w:val="restart"/>
            <w:vAlign w:val="center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331" w:type="dxa"/>
            <w:vMerge w:val="restart"/>
            <w:vAlign w:val="center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Тип основного мероприятия </w:t>
            </w:r>
            <w:hyperlink w:anchor="P515">
              <w:r w:rsidRPr="00356D53">
                <w:rPr>
                  <w:rStyle w:val="ListLabel8"/>
                  <w:rFonts w:eastAsiaTheme="minorEastAsia"/>
                </w:rPr>
                <w:t>&lt;6&gt;</w:t>
              </w:r>
            </w:hyperlink>
          </w:p>
        </w:tc>
        <w:tc>
          <w:tcPr>
            <w:tcW w:w="1957" w:type="dxa"/>
            <w:vMerge w:val="restart"/>
            <w:vAlign w:val="center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768" w:type="dxa"/>
            <w:gridSpan w:val="2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635" w:type="dxa"/>
            <w:vMerge w:val="restart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84" w:type="dxa"/>
            <w:vAlign w:val="center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635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>Цель 1 Программы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356D53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eastAsia="en-US"/>
              </w:rPr>
              <w:t xml:space="preserve">Гармонизация межнациональных 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 межконфессиональных отношений</w:t>
            </w:r>
            <w:r w:rsidRPr="00356D53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eastAsia="en-US"/>
              </w:rPr>
              <w:t xml:space="preserve"> в округе»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6D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9" w:type="dxa"/>
            <w:vMerge w:val="restart"/>
            <w:vAlign w:val="center"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D5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«Гармонизация межнациональных и </w:t>
            </w:r>
            <w:proofErr w:type="spellStart"/>
            <w:r w:rsidRPr="00356D53">
              <w:rPr>
                <w:rFonts w:ascii="Times New Roman" w:hAnsi="Times New Roman"/>
                <w:b/>
                <w:sz w:val="24"/>
                <w:szCs w:val="24"/>
              </w:rPr>
              <w:t>этноконфессиональныхотношений</w:t>
            </w:r>
            <w:proofErr w:type="spellEnd"/>
            <w:r w:rsidRPr="00356D53">
              <w:rPr>
                <w:rFonts w:ascii="Times New Roman" w:hAnsi="Times New Roman"/>
                <w:b/>
                <w:sz w:val="24"/>
                <w:szCs w:val="24"/>
              </w:rPr>
              <w:t xml:space="preserve">, профилактика проявлений </w:t>
            </w:r>
            <w:r w:rsidRPr="00356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этнического и религиозного экстремизма на территории Перовского городского округа Ставропольского края»</w:t>
            </w:r>
          </w:p>
        </w:tc>
        <w:tc>
          <w:tcPr>
            <w:tcW w:w="2331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доля населения округа, считающего состояние межнациональных отношений в округе </w:t>
            </w: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стабильным, в общей численности лиц, участвовавших в анкетировании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  <w:vMerge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D53">
              <w:rPr>
                <w:rFonts w:ascii="Times New Roman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информационно-пропагандистских мероприятий, направленных на профилактику идеологии терроризма</w:t>
            </w:r>
            <w:proofErr w:type="gramEnd"/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D53">
              <w:rPr>
                <w:rFonts w:ascii="Times New Roman" w:hAnsi="Times New Roman"/>
                <w:b/>
                <w:sz w:val="24"/>
                <w:szCs w:val="24"/>
              </w:rPr>
              <w:t>Задача 1 подпрограммы 1 «Формирование общероссийской гражданской идентичности населения округа на базе традиционных нравственных ценностей народов России»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- отдел социального развития;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- отдел образования;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отдел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управление по делам территорий;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- МЦ «Импульс»;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образовательные организации;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МКУК ПЦБС;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-МБУК «ПОМЦ»;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-МКУДО СРДМШ;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-МБУДО СДХШ;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-Дома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-муниципальные музеи;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-отдел физической культуры и спорта;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-спортивные учреждения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отдел социального развития;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отдел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- МЦ «Импульс»;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МКУК ПЦБС</w:t>
            </w:r>
          </w:p>
          <w:p w:rsidR="003317A6" w:rsidRPr="00356D53" w:rsidRDefault="001A10BF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D53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ОМВД по Петровскому городскому округу (по согласованию)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lastRenderedPageBreak/>
              <w:t xml:space="preserve">Задача 2 подпрограммы 1 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«Осуществление профилактических и пропагандистских мер, направленных на предупреждение межнациональных и </w:t>
            </w:r>
            <w:proofErr w:type="spellStart"/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этноконфессиональных</w:t>
            </w:r>
            <w:proofErr w:type="spellEnd"/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конфликтов, этнического и религиозного экстремизма на территории округа»</w:t>
            </w:r>
          </w:p>
        </w:tc>
      </w:tr>
      <w:tr w:rsidR="00356D53" w:rsidRPr="00356D53" w:rsidTr="00356D53">
        <w:trPr>
          <w:gridAfter w:val="1"/>
          <w:wAfter w:w="426" w:type="dxa"/>
          <w:trHeight w:val="2555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отдел социального развития;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- отдел образования;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отдел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управление по делам территорий;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МЦ «Импульс»;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образовательные организации;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МКУК ПЦБС;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-МБУК «ПОМЦ»;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-МКУДО СРДМШ;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-МБУДО СДХШ;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-Дома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-муниципальные музеи;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-отдел физической культуры и спорта;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-спортивные учреждения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увеличение участников мероприятий, направленных на гармонизацию </w:t>
            </w:r>
            <w:proofErr w:type="spellStart"/>
            <w:r w:rsidRPr="00356D53">
              <w:rPr>
                <w:rFonts w:ascii="Times New Roman" w:hAnsi="Times New Roman"/>
                <w:sz w:val="24"/>
                <w:szCs w:val="24"/>
              </w:rPr>
              <w:t>этноконфессиональных</w:t>
            </w:r>
            <w:proofErr w:type="spellEnd"/>
            <w:r w:rsidRPr="00356D53">
              <w:rPr>
                <w:rFonts w:ascii="Times New Roman" w:hAnsi="Times New Roman"/>
                <w:sz w:val="24"/>
                <w:szCs w:val="24"/>
              </w:rPr>
              <w:t xml:space="preserve"> отношений, профилактику идеологии терроризма и экстремизма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Предупреждение этнического и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религиозного экстремизма на территории округа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обеспечение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отдел </w:t>
            </w: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развития;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- отдел образования;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отдел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управление по делам территорий;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МЦ «Импульс»;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образовательные организации;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МКУК ПЦБС;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-МБУК «ПОМЦ»;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-МКУДО СРДМШ;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-МБУДО СДХШ;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-Дома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-муниципальные музеи;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-отдел физической культуры и спорта;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-спортивные учреждения</w:t>
            </w:r>
          </w:p>
          <w:p w:rsidR="003317A6" w:rsidRPr="00356D53" w:rsidRDefault="001A10BF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D53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ОМВД по Петровскому городскому округу (по согласованию)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увеличение участников </w:t>
            </w: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мероприятий, направленных на гармонизацию </w:t>
            </w:r>
            <w:proofErr w:type="spellStart"/>
            <w:r w:rsidRPr="00356D53">
              <w:rPr>
                <w:rFonts w:ascii="Times New Roman" w:hAnsi="Times New Roman"/>
                <w:sz w:val="24"/>
                <w:szCs w:val="24"/>
              </w:rPr>
              <w:t>этноконфессиональных</w:t>
            </w:r>
            <w:proofErr w:type="spellEnd"/>
            <w:r w:rsidRPr="00356D53">
              <w:rPr>
                <w:rFonts w:ascii="Times New Roman" w:hAnsi="Times New Roman"/>
                <w:sz w:val="24"/>
                <w:szCs w:val="24"/>
              </w:rPr>
              <w:t xml:space="preserve"> отношений, профилактику идеологии терроризма и экстремизма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Цель 2 Программы «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Сохранение и развитие традиционной казачьей культуры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D53">
              <w:rPr>
                <w:rFonts w:ascii="Times New Roman" w:hAnsi="Times New Roman"/>
                <w:b/>
                <w:sz w:val="24"/>
                <w:szCs w:val="24"/>
              </w:rPr>
              <w:t>Подпрограмма 2 «Муниципальная поддержка казачества»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317A6" w:rsidRPr="00356D53" w:rsidRDefault="003317A6" w:rsidP="003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tabs>
                <w:tab w:val="center" w:pos="9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увеличение участников мероприятий, направленных на популяризацию казачьей культуры в округе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</w:tcPr>
          <w:p w:rsidR="003317A6" w:rsidRPr="00356D53" w:rsidRDefault="003317A6" w:rsidP="00356D53">
            <w:pPr>
              <w:widowControl w:val="0"/>
              <w:tabs>
                <w:tab w:val="center" w:pos="9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D53">
              <w:rPr>
                <w:rFonts w:ascii="Times New Roman" w:hAnsi="Times New Roman"/>
                <w:b/>
                <w:sz w:val="24"/>
                <w:szCs w:val="24"/>
              </w:rPr>
              <w:t>Задача 1 подпрограммы 2 «Создание условий для развития казачьих обществ, сохранения обычаев и обрядов казачества, развития казачьей культуры»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Популяризация и пропаганда казачьей культуры среди населения округа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отдел социального развития;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- отдел образования;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отдел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управление по делам территорий;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МЦ «Импульс»;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образовательные организации;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 МКУК ПЦБС;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-МБУК «ПОМЦ»;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-МКУДО СРДМШ;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-МБУДО СДХШ;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-Дома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-муниципальные музеи;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-отдел физической культуры и спорта;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-спортивные учреждения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казачьи общества (по согласованию)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tabs>
                <w:tab w:val="center" w:pos="9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C570F4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отдел социального </w:t>
            </w:r>
          </w:p>
          <w:p w:rsidR="00C570F4" w:rsidRPr="00356D53" w:rsidRDefault="00C570F4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развития; </w:t>
            </w:r>
          </w:p>
          <w:p w:rsidR="009E466D" w:rsidRPr="00356D53" w:rsidRDefault="00725992" w:rsidP="00356D53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9E466D" w:rsidRPr="00356D53">
              <w:rPr>
                <w:rFonts w:ascii="Times New Roman" w:eastAsia="Lucida Sans Unicode" w:hAnsi="Times New Roman"/>
                <w:sz w:val="24"/>
                <w:szCs w:val="24"/>
              </w:rPr>
              <w:t xml:space="preserve"> отдел общественной безопасности,</w:t>
            </w:r>
          </w:p>
          <w:p w:rsidR="009E466D" w:rsidRPr="00356D53" w:rsidRDefault="009E466D" w:rsidP="00356D53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56D53">
              <w:rPr>
                <w:rFonts w:ascii="Times New Roman" w:eastAsia="Lucida Sans Unicode" w:hAnsi="Times New Roman"/>
                <w:sz w:val="24"/>
                <w:szCs w:val="24"/>
              </w:rPr>
              <w:t>-отдел культуры,</w:t>
            </w:r>
          </w:p>
          <w:p w:rsidR="003317A6" w:rsidRPr="00356D53" w:rsidRDefault="009E466D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Lucida Sans Unicode" w:hAnsi="Times New Roman"/>
                <w:sz w:val="24"/>
                <w:szCs w:val="24"/>
              </w:rPr>
              <w:t xml:space="preserve"> - управление по делам территорий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казачьи общества (по согласованию)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tabs>
                <w:tab w:val="center" w:pos="9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  <w:vAlign w:val="center"/>
          </w:tcPr>
          <w:p w:rsidR="003317A6" w:rsidRDefault="003317A6" w:rsidP="00356D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>Цель 3 Программы «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Совершенствование системы профилактики правонарушений и охраны общественного порядка на территории округа, а также мер по противодействию незаконного потребления и оборота наркотических средств и психотропных веществ»</w:t>
            </w:r>
          </w:p>
          <w:p w:rsidR="00356D53" w:rsidRPr="00356D53" w:rsidRDefault="00356D53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hAnsi="Times New Roman"/>
                <w:b/>
                <w:sz w:val="24"/>
                <w:szCs w:val="24"/>
              </w:rPr>
              <w:t>Подпрограмма 3 «Профилактика правонарушений и незаконного оборота наркотиков»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увеличение мероприятий, направленных на профилактику правонарушений, в том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числе антиалкогольную и антинаркотическую пропаганду, агитацию здорового образа жизни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56D53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lastRenderedPageBreak/>
              <w:t xml:space="preserve">Задача 1 подпрограммы 3 </w:t>
            </w:r>
            <w:r w:rsidRPr="00356D53">
              <w:rPr>
                <w:rFonts w:ascii="Times New Roman" w:hAnsi="Times New Roman"/>
                <w:b/>
                <w:sz w:val="24"/>
                <w:szCs w:val="24"/>
              </w:rPr>
              <w:t>«Создание и развитие межведомственной системы профилактики правонарушений и охраны общественного порядка»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по общественной безопасности;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управление по делам территорий;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ОМВД по Петровскому городскому округу (по согласованию)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привлеченных граждан к мероприятиям по охране общественного порядка,</w:t>
            </w:r>
            <w:r w:rsidRPr="00356D53">
              <w:rPr>
                <w:rFonts w:ascii="Times New Roman" w:hAnsi="Times New Roman"/>
                <w:sz w:val="24"/>
                <w:szCs w:val="24"/>
              </w:rPr>
              <w:t xml:space="preserve">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взаимодействия субъектов профилактики правонарушений, в том числе правонарушений несовершеннолетних на территории округа 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отдел по общественной безопасности;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отдел социального развития;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образования;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ОМВД по Петровскому городскому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округу (по согласованию);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филиал по </w:t>
            </w:r>
            <w:proofErr w:type="gramStart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ФКУ УИИ УФСИН (по согласованию);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ГКУ «Центр занятости населения Петровского района» (по согласованию) 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доля населения, удовлетворенного деятельностью органов муниципальной власти, способствующей обеспечению безопасности граждан, в общей численности опрошенных лиц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lastRenderedPageBreak/>
              <w:t xml:space="preserve">Задача 2 подпрограммы 3 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«Реализация комплекса профилактических мер, направленных на снижение масштабов незаконного оборота и потребления наркотических средств и психотропных веществ, пропаганду здорового образа жизни»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по общественной безопасности;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УТСЗН;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ОМВД по Петровскому городскому округу (по согласованию); 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филиал по ПРФКУ УИИ УФСИН (по согласованию);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ГКУ «Центр занятости населения Петровского района» (по согласованию);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ГБУЗ СК «Петровская районная больница» (по согласованию);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ГБУ СО «Петровский центр социального обслуживания» (по согласованию)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реагирование на обращения граждан, освободившихся из мест лишения свободы, граждан, осужденных к наказанию без изоляции от общества, о необходимости оказания мер социальной поддержки, в рамках установленных законодательством полномочий</w:t>
            </w:r>
          </w:p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</w:rPr>
              <w:t>Информационно-пропагандистское обеспечение профилактики правонарушений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по общественной безопасности;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социального развития;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образования;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культуры;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МЦ «Импульс»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изготовленных агитационных материалов (календарей, плакатов и т.д.), направленных на профилактику правонарушений, а также незаконного потребления и оборота наркотиков,</w:t>
            </w:r>
            <w:r w:rsidRPr="00356D53">
              <w:rPr>
                <w:rFonts w:ascii="Times New Roman" w:hAnsi="Times New Roman"/>
                <w:sz w:val="24"/>
                <w:szCs w:val="24"/>
              </w:rPr>
              <w:t xml:space="preserve"> в сравнении с 2019 годом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  <w:vAlign w:val="center"/>
          </w:tcPr>
          <w:p w:rsidR="003317A6" w:rsidRDefault="003317A6" w:rsidP="00356D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 4 Программы «Создание условий по обеспечению защиты населения и территории округа от террористической угрозы, чрезвычайных ситуаций, предупреждению и ликвидации последствий чрезвычайных ситуаций природного и техногенного характера»</w:t>
            </w:r>
          </w:p>
          <w:p w:rsidR="00356D53" w:rsidRDefault="00356D53" w:rsidP="00356D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56D53" w:rsidRPr="00356D53" w:rsidRDefault="00356D53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  <w:vMerge w:val="restart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829" w:type="dxa"/>
            <w:vMerge w:val="restart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4. «Антитеррористическая защищенность и защита населения </w:t>
            </w: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и территории от чрезвычайных ситуаций»</w:t>
            </w:r>
          </w:p>
        </w:tc>
        <w:tc>
          <w:tcPr>
            <w:tcW w:w="2331" w:type="dxa"/>
            <w:vMerge w:val="restart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vMerge w:val="restart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населения округа, охваченного системой обеспечения вызова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экстренных оперативных служб по единому номеру «112» от общего числа населения округа, проживающего в населенных пунктах, в которых имеется техническая возможность доступа к данной системе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  <w:vMerge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vMerge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vMerge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антитеррористических мероприятий в муниципальных образовательных организациях</w:t>
            </w:r>
            <w:proofErr w:type="gramEnd"/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14314" w:type="dxa"/>
            <w:gridSpan w:val="7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Задача 1 Подпрограммы 4 «Повышение уровня безопасности населения округа и защищенности критически важных объектов от террористических угроз, возникновения чрезвычайных ситуаций и обеспечение деятельности (оказание услуг) поисковых и аварийно-спасательных учреждений»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условий для внедрения АПК «Безопасный город»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</w:t>
            </w: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отдел по общественной безопасности;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аварийно-спасательное формирование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реагирование дежурно-диспетчерского персонала системы-112 </w:t>
            </w: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 вызовы (сообщения), поступившие по единому номеру «112», от общего количества поступивших вызовов (сообщений) по единому номеру «112»</w:t>
            </w:r>
          </w:p>
        </w:tc>
      </w:tr>
      <w:tr w:rsidR="00356D53" w:rsidRPr="00356D53" w:rsidTr="00356D53">
        <w:trPr>
          <w:gridAfter w:val="1"/>
          <w:wAfter w:w="426" w:type="dxa"/>
          <w:trHeight w:val="2499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образования;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по общественной безопасности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lang w:eastAsia="en-US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обеспечение безопасности в учреждениях образования муниципальной собственности</w:t>
            </w:r>
          </w:p>
        </w:tc>
      </w:tr>
      <w:tr w:rsidR="00356D53" w:rsidRPr="00356D53" w:rsidTr="00356D53">
        <w:trPr>
          <w:gridAfter w:val="1"/>
          <w:wAfter w:w="426" w:type="dxa"/>
          <w:trHeight w:val="2499"/>
          <w:jc w:val="center"/>
        </w:trPr>
        <w:tc>
          <w:tcPr>
            <w:tcW w:w="794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29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Обустройство образовательных организаций целостными </w:t>
            </w:r>
            <w:proofErr w:type="spellStart"/>
            <w:r w:rsidRPr="00356D53">
              <w:rPr>
                <w:rFonts w:ascii="Times New Roman" w:hAnsi="Times New Roman"/>
                <w:sz w:val="24"/>
                <w:szCs w:val="24"/>
              </w:rPr>
              <w:t>периметральными</w:t>
            </w:r>
            <w:proofErr w:type="spellEnd"/>
            <w:r w:rsidRPr="00356D53">
              <w:rPr>
                <w:rFonts w:ascii="Times New Roman" w:hAnsi="Times New Roman"/>
                <w:sz w:val="24"/>
                <w:szCs w:val="24"/>
              </w:rPr>
              <w:t xml:space="preserve"> ограждениями</w:t>
            </w:r>
          </w:p>
        </w:tc>
        <w:tc>
          <w:tcPr>
            <w:tcW w:w="2331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</w:t>
            </w:r>
            <w:r w:rsidRPr="00356D5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 средств бюджета округа</w:t>
            </w:r>
          </w:p>
        </w:tc>
        <w:tc>
          <w:tcPr>
            <w:tcW w:w="1957" w:type="dxa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отдел образования;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по общественной безопасности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организаций, обустроенных целостными </w:t>
            </w:r>
            <w:proofErr w:type="spellStart"/>
            <w:r w:rsidRPr="00356D53">
              <w:rPr>
                <w:rFonts w:ascii="Times New Roman" w:hAnsi="Times New Roman"/>
                <w:sz w:val="24"/>
                <w:szCs w:val="24"/>
              </w:rPr>
              <w:t>периметральными</w:t>
            </w:r>
            <w:proofErr w:type="spellEnd"/>
            <w:r w:rsidRPr="00356D53">
              <w:rPr>
                <w:rFonts w:ascii="Times New Roman" w:hAnsi="Times New Roman"/>
                <w:sz w:val="24"/>
                <w:szCs w:val="24"/>
              </w:rPr>
              <w:t xml:space="preserve"> ограждениями, в общем количестве муниципальных образовательных учреждений округа</w:t>
            </w:r>
          </w:p>
        </w:tc>
      </w:tr>
      <w:tr w:rsidR="00356D53" w:rsidRPr="00356D53" w:rsidTr="00356D53">
        <w:trPr>
          <w:gridAfter w:val="1"/>
          <w:wAfter w:w="426" w:type="dxa"/>
          <w:jc w:val="center"/>
        </w:trPr>
        <w:tc>
          <w:tcPr>
            <w:tcW w:w="794" w:type="dxa"/>
            <w:vMerge w:val="restart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829" w:type="dxa"/>
            <w:vMerge w:val="restart"/>
          </w:tcPr>
          <w:p w:rsidR="003317A6" w:rsidRPr="00356D53" w:rsidRDefault="003317A6" w:rsidP="00356D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2331" w:type="dxa"/>
            <w:vMerge w:val="restart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мероприятий, направленных на совершенствование процедур муниципального управления, эффективное выполнение функций органов местного самоуправления округа и (или) применение мер правового регулирования</w:t>
            </w:r>
          </w:p>
        </w:tc>
        <w:tc>
          <w:tcPr>
            <w:tcW w:w="1957" w:type="dxa"/>
            <w:vMerge w:val="restart"/>
          </w:tcPr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аварийно-спасательное формирование;</w:t>
            </w:r>
          </w:p>
          <w:p w:rsidR="003317A6" w:rsidRPr="00356D53" w:rsidRDefault="003317A6" w:rsidP="00356D5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отдел по общественной безопасности</w:t>
            </w:r>
          </w:p>
        </w:tc>
        <w:tc>
          <w:tcPr>
            <w:tcW w:w="1384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  <w:vMerge w:val="restart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lang w:eastAsia="en-US"/>
              </w:rPr>
            </w:pPr>
            <w:r w:rsidRPr="00356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реагирование дежурно-диспетчерского персонала системы-112 на вызовы (сообщения), поступившие по единому номеру «112», от общего количества поступивших вызовов (сообщений) по единому номеру «112»</w:t>
            </w:r>
          </w:p>
        </w:tc>
      </w:tr>
      <w:tr w:rsidR="00356D53" w:rsidRPr="00356D53" w:rsidTr="00356D53">
        <w:trPr>
          <w:jc w:val="center"/>
        </w:trPr>
        <w:tc>
          <w:tcPr>
            <w:tcW w:w="794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3317A6" w:rsidRPr="00356D53" w:rsidRDefault="003317A6" w:rsidP="0035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A6" w:rsidRPr="00356D53" w:rsidRDefault="003317A6" w:rsidP="00356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53">
              <w:rPr>
                <w:rFonts w:ascii="Times New Roman" w:eastAsia="Calibri" w:hAnsi="Times New Roman"/>
                <w:bCs/>
                <w:sz w:val="24"/>
                <w:lang w:eastAsia="en-US"/>
              </w:rPr>
              <w:t>доля дежурно-диспетчерского персонала системы-112, прошедшего профессиональное обучение, в общем количестве дежурно-диспетчерского персонала системы-112 в округе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A6" w:rsidRPr="00356D53" w:rsidRDefault="003317A6" w:rsidP="00DF0646"/>
          <w:p w:rsidR="003317A6" w:rsidRPr="00356D53" w:rsidRDefault="003317A6" w:rsidP="00DF0646"/>
          <w:p w:rsidR="003317A6" w:rsidRPr="00356D53" w:rsidRDefault="003317A6" w:rsidP="00DF0646"/>
          <w:p w:rsidR="003317A6" w:rsidRPr="00356D53" w:rsidRDefault="003317A6" w:rsidP="00DF0646"/>
          <w:p w:rsidR="003317A6" w:rsidRPr="00356D53" w:rsidRDefault="003317A6" w:rsidP="00DF0646"/>
          <w:p w:rsidR="003317A6" w:rsidRPr="00356D53" w:rsidRDefault="003317A6" w:rsidP="00DF0646"/>
          <w:p w:rsidR="003317A6" w:rsidRPr="00356D53" w:rsidRDefault="003317A6" w:rsidP="00DF0646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6D5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6A676C" w:rsidRPr="00356D53" w:rsidRDefault="006A676C" w:rsidP="00356D53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sectPr w:rsidR="006A676C" w:rsidRPr="00356D53" w:rsidSect="00356D53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2D"/>
    <w:rsid w:val="00016522"/>
    <w:rsid w:val="00042699"/>
    <w:rsid w:val="00046D93"/>
    <w:rsid w:val="0004761B"/>
    <w:rsid w:val="000727C5"/>
    <w:rsid w:val="00095CB0"/>
    <w:rsid w:val="000D0396"/>
    <w:rsid w:val="000D6A34"/>
    <w:rsid w:val="000E53F1"/>
    <w:rsid w:val="000E65D8"/>
    <w:rsid w:val="000E6AD6"/>
    <w:rsid w:val="000E6DBC"/>
    <w:rsid w:val="000F7D7D"/>
    <w:rsid w:val="00121638"/>
    <w:rsid w:val="00187515"/>
    <w:rsid w:val="001A10BF"/>
    <w:rsid w:val="001B240C"/>
    <w:rsid w:val="001B4956"/>
    <w:rsid w:val="001C1B5A"/>
    <w:rsid w:val="001C3783"/>
    <w:rsid w:val="001D5BA4"/>
    <w:rsid w:val="0025737C"/>
    <w:rsid w:val="00262E91"/>
    <w:rsid w:val="0027721B"/>
    <w:rsid w:val="00277B44"/>
    <w:rsid w:val="00282743"/>
    <w:rsid w:val="00296A78"/>
    <w:rsid w:val="00297733"/>
    <w:rsid w:val="002B05BB"/>
    <w:rsid w:val="002C42B4"/>
    <w:rsid w:val="002C5F84"/>
    <w:rsid w:val="002D3333"/>
    <w:rsid w:val="002D4A5D"/>
    <w:rsid w:val="002D5A85"/>
    <w:rsid w:val="002F22E1"/>
    <w:rsid w:val="00302739"/>
    <w:rsid w:val="003112B8"/>
    <w:rsid w:val="003116B1"/>
    <w:rsid w:val="003317A6"/>
    <w:rsid w:val="00345759"/>
    <w:rsid w:val="00354FE5"/>
    <w:rsid w:val="00356D53"/>
    <w:rsid w:val="00361E91"/>
    <w:rsid w:val="00362519"/>
    <w:rsid w:val="00370369"/>
    <w:rsid w:val="003739FF"/>
    <w:rsid w:val="00383E32"/>
    <w:rsid w:val="00390E63"/>
    <w:rsid w:val="003A2C5B"/>
    <w:rsid w:val="003D11FA"/>
    <w:rsid w:val="003F0A6B"/>
    <w:rsid w:val="003F1019"/>
    <w:rsid w:val="003F71C4"/>
    <w:rsid w:val="0040654C"/>
    <w:rsid w:val="00414816"/>
    <w:rsid w:val="00434C6C"/>
    <w:rsid w:val="0043609F"/>
    <w:rsid w:val="00450C3F"/>
    <w:rsid w:val="004555A2"/>
    <w:rsid w:val="00473B42"/>
    <w:rsid w:val="00476F7B"/>
    <w:rsid w:val="004B5655"/>
    <w:rsid w:val="004C5EDF"/>
    <w:rsid w:val="004E1278"/>
    <w:rsid w:val="005268E8"/>
    <w:rsid w:val="00534647"/>
    <w:rsid w:val="0055759E"/>
    <w:rsid w:val="00562260"/>
    <w:rsid w:val="00586ADD"/>
    <w:rsid w:val="0059669B"/>
    <w:rsid w:val="005B0644"/>
    <w:rsid w:val="005B4A71"/>
    <w:rsid w:val="005E35AC"/>
    <w:rsid w:val="00610630"/>
    <w:rsid w:val="00630B2E"/>
    <w:rsid w:val="00647E1E"/>
    <w:rsid w:val="00660975"/>
    <w:rsid w:val="00670027"/>
    <w:rsid w:val="00671253"/>
    <w:rsid w:val="006A676C"/>
    <w:rsid w:val="006B47C2"/>
    <w:rsid w:val="006B75F7"/>
    <w:rsid w:val="006C10BC"/>
    <w:rsid w:val="006D0C84"/>
    <w:rsid w:val="006D12B7"/>
    <w:rsid w:val="007003AD"/>
    <w:rsid w:val="007005A7"/>
    <w:rsid w:val="007011D5"/>
    <w:rsid w:val="00704361"/>
    <w:rsid w:val="00725992"/>
    <w:rsid w:val="00726E4D"/>
    <w:rsid w:val="00734B83"/>
    <w:rsid w:val="00763950"/>
    <w:rsid w:val="007D215D"/>
    <w:rsid w:val="00803C4E"/>
    <w:rsid w:val="00821C4C"/>
    <w:rsid w:val="00823DA8"/>
    <w:rsid w:val="008357C3"/>
    <w:rsid w:val="008604F0"/>
    <w:rsid w:val="0087269D"/>
    <w:rsid w:val="00881FE7"/>
    <w:rsid w:val="008A08E5"/>
    <w:rsid w:val="008D6B4A"/>
    <w:rsid w:val="008E306F"/>
    <w:rsid w:val="008E4953"/>
    <w:rsid w:val="00900449"/>
    <w:rsid w:val="00911AE4"/>
    <w:rsid w:val="0092097C"/>
    <w:rsid w:val="0092101E"/>
    <w:rsid w:val="00926EEC"/>
    <w:rsid w:val="0093082A"/>
    <w:rsid w:val="00931C9E"/>
    <w:rsid w:val="00943CAB"/>
    <w:rsid w:val="009453A1"/>
    <w:rsid w:val="0095267D"/>
    <w:rsid w:val="0097555D"/>
    <w:rsid w:val="009A2613"/>
    <w:rsid w:val="009A7CFA"/>
    <w:rsid w:val="009E15C8"/>
    <w:rsid w:val="009E466D"/>
    <w:rsid w:val="00A02EE1"/>
    <w:rsid w:val="00A54751"/>
    <w:rsid w:val="00A90393"/>
    <w:rsid w:val="00A95675"/>
    <w:rsid w:val="00AD50B8"/>
    <w:rsid w:val="00AE6321"/>
    <w:rsid w:val="00AE6E37"/>
    <w:rsid w:val="00B01EB8"/>
    <w:rsid w:val="00B152D1"/>
    <w:rsid w:val="00B1723D"/>
    <w:rsid w:val="00B47D35"/>
    <w:rsid w:val="00B76755"/>
    <w:rsid w:val="00B950A2"/>
    <w:rsid w:val="00BE134D"/>
    <w:rsid w:val="00BE16E4"/>
    <w:rsid w:val="00BE40F8"/>
    <w:rsid w:val="00BF37D8"/>
    <w:rsid w:val="00BF4050"/>
    <w:rsid w:val="00BF69D7"/>
    <w:rsid w:val="00C100F5"/>
    <w:rsid w:val="00C135C9"/>
    <w:rsid w:val="00C33906"/>
    <w:rsid w:val="00C463E0"/>
    <w:rsid w:val="00C570F4"/>
    <w:rsid w:val="00CA0CF1"/>
    <w:rsid w:val="00CA7CD6"/>
    <w:rsid w:val="00CB28C3"/>
    <w:rsid w:val="00CC10CD"/>
    <w:rsid w:val="00CC6EF8"/>
    <w:rsid w:val="00CD184C"/>
    <w:rsid w:val="00D75848"/>
    <w:rsid w:val="00D81DDA"/>
    <w:rsid w:val="00DE3F5C"/>
    <w:rsid w:val="00DF0646"/>
    <w:rsid w:val="00E01B6B"/>
    <w:rsid w:val="00E11E2D"/>
    <w:rsid w:val="00E14AF0"/>
    <w:rsid w:val="00E17EDF"/>
    <w:rsid w:val="00E716B0"/>
    <w:rsid w:val="00E86B70"/>
    <w:rsid w:val="00EB2B40"/>
    <w:rsid w:val="00EC6E5A"/>
    <w:rsid w:val="00F01619"/>
    <w:rsid w:val="00F26160"/>
    <w:rsid w:val="00F30D25"/>
    <w:rsid w:val="00F508F0"/>
    <w:rsid w:val="00F5194C"/>
    <w:rsid w:val="00F91EA7"/>
    <w:rsid w:val="00F9444B"/>
    <w:rsid w:val="00FC4CC2"/>
    <w:rsid w:val="00FC5865"/>
    <w:rsid w:val="00FE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1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  <w:style w:type="table" w:styleId="aff5">
    <w:name w:val="Table Grid"/>
    <w:basedOn w:val="a1"/>
    <w:uiPriority w:val="59"/>
    <w:rsid w:val="003317A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8">
    <w:name w:val="ListLabel 8"/>
    <w:qFormat/>
    <w:rsid w:val="003317A6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1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  <w:style w:type="table" w:styleId="aff5">
    <w:name w:val="Table Grid"/>
    <w:basedOn w:val="a1"/>
    <w:uiPriority w:val="59"/>
    <w:rsid w:val="003317A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8">
    <w:name w:val="ListLabel 8"/>
    <w:qFormat/>
    <w:rsid w:val="003317A6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ABCB-965C-4AB9-BA5D-383BEEF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7079</Words>
  <Characters>40355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47340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4</cp:revision>
  <cp:lastPrinted>2021-08-25T10:38:00Z</cp:lastPrinted>
  <dcterms:created xsi:type="dcterms:W3CDTF">2021-08-25T10:37:00Z</dcterms:created>
  <dcterms:modified xsi:type="dcterms:W3CDTF">2021-08-26T06:17:00Z</dcterms:modified>
</cp:coreProperties>
</file>