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EDA" w:rsidRDefault="00ED004B">
      <w:pPr>
        <w:tabs>
          <w:tab w:val="center" w:pos="4677"/>
          <w:tab w:val="left" w:pos="7801"/>
          <w:tab w:val="left" w:pos="8014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ab/>
        <w:t>П О С Т А Н О В Л Е Н И Е</w:t>
      </w: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ab/>
      </w:r>
    </w:p>
    <w:p w:rsidR="00F10EDA" w:rsidRDefault="00F10ED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10EDA" w:rsidRDefault="00ED00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АДМИНИСТРАЦИИ ПЕТРОВСКОГО ГОРОДСКОГО ОКРУГА</w:t>
      </w:r>
    </w:p>
    <w:p w:rsidR="00F10EDA" w:rsidRDefault="00ED00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СТАВРОПОЛЬСКОГО КРАЯ</w:t>
      </w:r>
    </w:p>
    <w:p w:rsidR="00F10EDA" w:rsidRDefault="00F10ED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W w:w="9356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2955"/>
        <w:gridCol w:w="3170"/>
        <w:gridCol w:w="3231"/>
      </w:tblGrid>
      <w:tr w:rsidR="00F10EDA">
        <w:trPr>
          <w:trHeight w:val="208"/>
        </w:trPr>
        <w:tc>
          <w:tcPr>
            <w:tcW w:w="2955" w:type="dxa"/>
          </w:tcPr>
          <w:p w:rsidR="00F10EDA" w:rsidRDefault="00ED004B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октября 2023 г.</w:t>
            </w:r>
          </w:p>
        </w:tc>
        <w:tc>
          <w:tcPr>
            <w:tcW w:w="3170" w:type="dxa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231" w:type="dxa"/>
          </w:tcPr>
          <w:p w:rsidR="00F10EDA" w:rsidRDefault="00ED004B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1763</w:t>
            </w:r>
          </w:p>
        </w:tc>
      </w:tr>
    </w:tbl>
    <w:p w:rsidR="00F10EDA" w:rsidRDefault="00F10ED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0EDA" w:rsidRDefault="00ED004B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Петровского городского округа Ставропольского края «Межнациональные </w:t>
      </w:r>
      <w:r>
        <w:rPr>
          <w:rFonts w:ascii="Times New Roman" w:hAnsi="Times New Roman" w:cs="Times New Roman"/>
          <w:sz w:val="28"/>
          <w:szCs w:val="28"/>
        </w:rPr>
        <w:t>отношения, профилактика правонарушений, терроризма и поддержка казачества», утвержденную постановлением администрации Петровского городского округа Ставропольского края от 13 ноября 2020 г. № 1575</w:t>
      </w:r>
    </w:p>
    <w:p w:rsidR="00F10EDA" w:rsidRDefault="00F10E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0EDA" w:rsidRDefault="00F10E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0EDA" w:rsidRDefault="00ED004B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 соответствии с Бюджетным кодексом Российской Федерации, Федеральным законом от 06 октября 2006 года № 131-ФЗ «Об общих принципах организации местного самоуправления в Российской Федерации», постановлением администрации Петровского городского округа Ставр</w:t>
      </w:r>
      <w:r>
        <w:rPr>
          <w:rFonts w:eastAsia="Calibri"/>
          <w:sz w:val="28"/>
          <w:szCs w:val="28"/>
          <w:lang w:eastAsia="en-US"/>
        </w:rPr>
        <w:t>опольского края от 11 апреля 2018 г. № 528 «Об утверждении Порядка разработки, реализации и оценки эффективности муниципальных программ Петровского городского округа Ставропольского края» (в редакции                          от 30 августа 2018 г. № 1547, о</w:t>
      </w:r>
      <w:r>
        <w:rPr>
          <w:rFonts w:eastAsia="Calibri"/>
          <w:sz w:val="28"/>
          <w:szCs w:val="28"/>
          <w:lang w:eastAsia="en-US"/>
        </w:rPr>
        <w:t>т 11 января 2019 г. № 9, от 08 августа 2019 г.       № 1645, от 06 июля 2020 г. № 867, от 22 сентября 2021 г. № 1529,                                   от 06 октября 2022 г. № 1609), распоряжением администрации Петровского городского округа Ставропольского</w:t>
      </w:r>
      <w:r>
        <w:rPr>
          <w:rFonts w:eastAsia="Calibri"/>
          <w:sz w:val="28"/>
          <w:szCs w:val="28"/>
          <w:lang w:eastAsia="en-US"/>
        </w:rPr>
        <w:t xml:space="preserve"> края от 18 апреля 2018 г. № 206-р «Об утверждении Методических указаний по разработке и реализации муниципальных программ Петровского городского округа Ставропольского края» (в редакции от 19 октября 2018 г. № 571-р, от 04 декабря 2018 г.          № 656-р</w:t>
      </w:r>
      <w:r>
        <w:rPr>
          <w:rFonts w:eastAsia="Calibri"/>
          <w:sz w:val="28"/>
          <w:szCs w:val="28"/>
          <w:lang w:eastAsia="en-US"/>
        </w:rPr>
        <w:t>, от 20 сентября 2019 г. № 554-р, от 02 июля 2020 г. № 370-р), решением Совета депутатов Петровского городского округа Ставропольского края от 28 сентября 2023 г. № 88 «О внесении изменений в решение Совета депутатов Петровского городского округа Ставропол</w:t>
      </w:r>
      <w:r>
        <w:rPr>
          <w:rFonts w:eastAsia="Calibri"/>
          <w:sz w:val="28"/>
          <w:szCs w:val="28"/>
          <w:lang w:eastAsia="en-US"/>
        </w:rPr>
        <w:t xml:space="preserve">ьского края от 15 декабря 2022 г. № 27 «О бюджете Петровского городского округа Ставропольского края на 2023 год и плановый период 2024 и 2025 годов» администрация Петровского городского округа Ставропольского края </w:t>
      </w:r>
    </w:p>
    <w:p w:rsidR="00F10EDA" w:rsidRDefault="00F10E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0EDA" w:rsidRDefault="00F10E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0EDA" w:rsidRDefault="00ED00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:rsidR="00F10EDA" w:rsidRDefault="00F10E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0EDA" w:rsidRDefault="00F10E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0EDA" w:rsidRDefault="00ED004B">
      <w:pPr>
        <w:widowControl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</w:t>
      </w:r>
      <w:r>
        <w:rPr>
          <w:rFonts w:ascii="Times New Roman" w:hAnsi="Times New Roman" w:cs="Times New Roman"/>
          <w:sz w:val="28"/>
          <w:szCs w:val="28"/>
        </w:rPr>
        <w:t>ые изменения, которые вносятся в муниципальную программу Петровского городского округа Ставропольского края «Межнациональные отношения, профилактика правонарушений, терроризма и поддержка казачества», утвержденную постановлением администрации Петровского г</w:t>
      </w:r>
      <w:r>
        <w:rPr>
          <w:rFonts w:ascii="Times New Roman" w:hAnsi="Times New Roman" w:cs="Times New Roman"/>
          <w:sz w:val="28"/>
          <w:szCs w:val="28"/>
        </w:rPr>
        <w:t xml:space="preserve">ородского округа Ставропольского края                          от 13 ноября 2020 г. № 1575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«Об утверждении муниципальной программы </w:t>
      </w: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Петровского городского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«Межнациональные отношения, профилактика правонарушений, терроризма и подд</w:t>
      </w:r>
      <w:r>
        <w:rPr>
          <w:rFonts w:ascii="Times New Roman" w:hAnsi="Times New Roman" w:cs="Times New Roman"/>
          <w:sz w:val="28"/>
          <w:szCs w:val="28"/>
        </w:rPr>
        <w:t xml:space="preserve">ержка казачества» </w:t>
      </w:r>
      <w:r>
        <w:rPr>
          <w:rFonts w:ascii="Times New Roman" w:hAnsi="Times New Roman"/>
          <w:sz w:val="28"/>
          <w:szCs w:val="28"/>
        </w:rPr>
        <w:t>(в редакции</w:t>
      </w:r>
      <w:r>
        <w:rPr>
          <w:rFonts w:ascii="Times New Roman" w:hAnsi="Times New Roman"/>
          <w:sz w:val="28"/>
          <w:szCs w:val="28"/>
          <w:lang w:eastAsia="en-US"/>
        </w:rPr>
        <w:t xml:space="preserve"> от 10 марта 2021 г. № 381,</w:t>
      </w:r>
      <w:r>
        <w:rPr>
          <w:rFonts w:ascii="Times New Roman" w:hAnsi="Times New Roman"/>
          <w:sz w:val="28"/>
          <w:szCs w:val="28"/>
        </w:rPr>
        <w:t xml:space="preserve"> от 25 августа 2021 г.       № 1378, от 29 декабря 2021 г. № 2102, </w:t>
      </w:r>
      <w:r>
        <w:rPr>
          <w:rFonts w:ascii="Times New Roman" w:hAnsi="Times New Roman" w:cs="Times New Roman"/>
          <w:sz w:val="28"/>
          <w:szCs w:val="28"/>
        </w:rPr>
        <w:t>от 16 марта 2022 г. № 371,                             от 27 декабря 2022 г. № 2187, от 14 марта 2023 г. № 331</w:t>
      </w:r>
      <w:r>
        <w:rPr>
          <w:rFonts w:ascii="Times New Roman" w:hAnsi="Times New Roman"/>
          <w:sz w:val="28"/>
          <w:szCs w:val="28"/>
        </w:rPr>
        <w:t>).</w:t>
      </w:r>
    </w:p>
    <w:p w:rsidR="00F10EDA" w:rsidRDefault="00F10ED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0EDA" w:rsidRDefault="00ED0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выпо</w:t>
      </w:r>
      <w:r>
        <w:rPr>
          <w:rFonts w:ascii="Times New Roman" w:hAnsi="Times New Roman" w:cs="Times New Roman"/>
          <w:sz w:val="28"/>
          <w:szCs w:val="28"/>
        </w:rPr>
        <w:t>лнением настоящего постановления возложить на первого заместителя главы администрации – начальника финансового управления администрации Петровского городского округа Ставропольского края Сухомлинову В.П., первого заместителя главы администрации  Петровског</w:t>
      </w:r>
      <w:r>
        <w:rPr>
          <w:rFonts w:ascii="Times New Roman" w:hAnsi="Times New Roman" w:cs="Times New Roman"/>
          <w:sz w:val="28"/>
          <w:szCs w:val="28"/>
        </w:rPr>
        <w:t xml:space="preserve">о городского округа Ставропольского края Бабыкина А.И., заместителя главы администрации Петровского городского округа Ставропольского края Сергееву Е.И. </w:t>
      </w:r>
    </w:p>
    <w:p w:rsidR="00F10EDA" w:rsidRDefault="00F10E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0EDA" w:rsidRDefault="00ED004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Разместить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на официальном сайте администрации Петровского городского округ</w:t>
      </w:r>
      <w:r>
        <w:rPr>
          <w:rFonts w:ascii="Times New Roman" w:hAnsi="Times New Roman" w:cs="Times New Roman"/>
          <w:sz w:val="28"/>
          <w:szCs w:val="28"/>
        </w:rPr>
        <w:t>а Ставропольского края в информационно-телекоммуникационной сети «Интернет».</w:t>
      </w:r>
    </w:p>
    <w:p w:rsidR="00F10EDA" w:rsidRDefault="00F10E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0EDA" w:rsidRDefault="00ED004B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 в газете «Вестник Петровского городского округа».</w:t>
      </w:r>
    </w:p>
    <w:p w:rsidR="00F10EDA" w:rsidRDefault="00F10E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0EDA" w:rsidRDefault="00F10E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0EDA" w:rsidRDefault="00ED004B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Петровского</w:t>
      </w:r>
    </w:p>
    <w:p w:rsidR="00F10EDA" w:rsidRDefault="00ED004B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F10EDA" w:rsidRDefault="00ED004B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Н.В.Конкина</w:t>
      </w:r>
    </w:p>
    <w:p w:rsidR="00F10EDA" w:rsidRDefault="00F10ED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10EDA" w:rsidRDefault="00F10ED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10EDA" w:rsidRDefault="00F10ED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10EDA" w:rsidRDefault="00F10ED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10EDA" w:rsidRDefault="00F10ED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10EDA" w:rsidRDefault="00F10ED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10EDA" w:rsidRDefault="00F10ED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10EDA" w:rsidRDefault="00F10ED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10EDA" w:rsidRDefault="00F10ED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10EDA" w:rsidRDefault="00F10ED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10EDA" w:rsidRDefault="00F10ED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10EDA" w:rsidRDefault="00F10ED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10EDA" w:rsidRDefault="00F10ED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10EDA" w:rsidRDefault="00F10ED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10EDA" w:rsidRDefault="00F10ED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10EDA" w:rsidRDefault="00F10ED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10EDA" w:rsidRDefault="00F10ED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10EDA" w:rsidRDefault="00F10ED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10EDA" w:rsidRDefault="00F10ED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10EDA" w:rsidRDefault="00F10ED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10EDA" w:rsidRDefault="00F10ED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10EDA" w:rsidRDefault="00F10ED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10EDA" w:rsidRDefault="00F10ED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10EDA" w:rsidRDefault="00F10ED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10EDA" w:rsidRDefault="00F10ED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10EDA" w:rsidRDefault="00F10ED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10EDA" w:rsidRDefault="00F10ED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426"/>
        <w:gridCol w:w="4930"/>
      </w:tblGrid>
      <w:tr w:rsidR="00F10EDA">
        <w:tc>
          <w:tcPr>
            <w:tcW w:w="4426" w:type="dxa"/>
          </w:tcPr>
          <w:p w:rsidR="00F10EDA" w:rsidRDefault="00F10EDA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F10EDA" w:rsidRDefault="00ED004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Утверждены</w:t>
            </w:r>
          </w:p>
        </w:tc>
      </w:tr>
      <w:tr w:rsidR="00F10EDA">
        <w:tc>
          <w:tcPr>
            <w:tcW w:w="4426" w:type="dxa"/>
          </w:tcPr>
          <w:p w:rsidR="00F10EDA" w:rsidRDefault="00F10EDA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F10EDA" w:rsidRDefault="00ED004B">
            <w:pPr>
              <w:widowControl w:val="0"/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постановлением администрации Петровского городского округа</w:t>
            </w:r>
          </w:p>
          <w:p w:rsidR="00F10EDA" w:rsidRDefault="00ED004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  <w:tr w:rsidR="00F10EDA">
        <w:tc>
          <w:tcPr>
            <w:tcW w:w="4426" w:type="dxa"/>
          </w:tcPr>
          <w:p w:rsidR="00F10EDA" w:rsidRDefault="00F10EDA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F10EDA" w:rsidRDefault="00ED004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13 ноября 2020 г. № 1575</w:t>
            </w:r>
          </w:p>
        </w:tc>
      </w:tr>
      <w:tr w:rsidR="00F10EDA">
        <w:tc>
          <w:tcPr>
            <w:tcW w:w="4426" w:type="dxa"/>
          </w:tcPr>
          <w:p w:rsidR="00F10EDA" w:rsidRDefault="00F10EDA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F10EDA" w:rsidRDefault="00ED004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(в ред. от 27 октября 2023 г.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1763)</w:t>
            </w:r>
          </w:p>
        </w:tc>
      </w:tr>
    </w:tbl>
    <w:p w:rsidR="00F10EDA" w:rsidRDefault="00F10ED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0EDA" w:rsidRDefault="00F10ED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0EDA" w:rsidRDefault="00ED004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Изменения, </w:t>
      </w:r>
    </w:p>
    <w:p w:rsidR="00F10EDA" w:rsidRDefault="00ED004B">
      <w:pPr>
        <w:spacing w:after="0" w:line="240" w:lineRule="exac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которые вносятся в </w:t>
      </w:r>
      <w:r>
        <w:rPr>
          <w:rFonts w:ascii="Times New Roman" w:eastAsia="Calibri" w:hAnsi="Times New Roman" w:cs="Times New Roman"/>
          <w:sz w:val="28"/>
          <w:lang w:eastAsia="en-US"/>
        </w:rPr>
        <w:t>муниципальную программу Петровского городского округа Ставропольского края «Межнациональные отношения, профилактика правонарушений, терроризма и поддержка казачества»</w:t>
      </w:r>
    </w:p>
    <w:p w:rsidR="00F10EDA" w:rsidRDefault="00F10E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F10EDA" w:rsidRDefault="00ED004B">
      <w:pPr>
        <w:spacing w:after="0" w:line="240" w:lineRule="auto"/>
        <w:ind w:firstLine="709"/>
        <w:jc w:val="both"/>
        <w:rPr>
          <w:color w:val="11111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1. В паспорте муниципальной программы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Петровского городского округа Ставропольского края «</w:t>
      </w:r>
      <w:r>
        <w:rPr>
          <w:rFonts w:ascii="Times New Roman" w:eastAsia="Calibri" w:hAnsi="Times New Roman" w:cs="Times New Roman"/>
          <w:color w:val="111111"/>
          <w:sz w:val="28"/>
          <w:shd w:val="clear" w:color="auto" w:fill="FFFFFF"/>
          <w:lang w:eastAsia="en-US"/>
        </w:rPr>
        <w:t>Межнациональные отношения, профилактика правонарушений, терроризма и поддержка казачества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» (далее - Программа) позицию «Объемы и источники финансового обеспечения Программы» изложить в следующей редакции:</w:t>
      </w:r>
    </w:p>
    <w:p w:rsidR="00F10EDA" w:rsidRDefault="00F10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tbl>
      <w:tblPr>
        <w:tblW w:w="9464" w:type="dxa"/>
        <w:jc w:val="right"/>
        <w:tblLayout w:type="fixed"/>
        <w:tblLook w:val="0000" w:firstRow="0" w:lastRow="0" w:firstColumn="0" w:lastColumn="0" w:noHBand="0" w:noVBand="0"/>
      </w:tblPr>
      <w:tblGrid>
        <w:gridCol w:w="4077"/>
        <w:gridCol w:w="5387"/>
      </w:tblGrid>
      <w:tr w:rsidR="00F10EDA">
        <w:trPr>
          <w:jc w:val="right"/>
        </w:trPr>
        <w:tc>
          <w:tcPr>
            <w:tcW w:w="4077" w:type="dxa"/>
          </w:tcPr>
          <w:p w:rsidR="00F10EDA" w:rsidRDefault="00ED00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«Объемы и источники финансового обеспечения Программы</w:t>
            </w:r>
          </w:p>
          <w:p w:rsidR="00F10EDA" w:rsidRDefault="00F10ED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5386" w:type="dxa"/>
          </w:tcPr>
          <w:p w:rsidR="00F10EDA" w:rsidRDefault="00ED00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объем финансового обеспечения Программы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 xml:space="preserve">составит 232837,54 тыс. рублей,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 том числе по источникам финансового обеспечения:</w:t>
            </w:r>
          </w:p>
          <w:p w:rsidR="00F10EDA" w:rsidRDefault="00F10E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F10EDA" w:rsidRDefault="00ED00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бюджет Ставропольского края (далее - краевой бюджет) – 10276,19 тыс.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рублей, в том числе по годам:</w:t>
            </w:r>
          </w:p>
          <w:p w:rsidR="00F10EDA" w:rsidRDefault="00ED004B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2021 г. – 4871,00 тыс. рублей;</w:t>
            </w:r>
          </w:p>
          <w:p w:rsidR="00F10EDA" w:rsidRDefault="00ED004B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Lucida Sans Unicode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 xml:space="preserve">2022 г. – </w:t>
            </w: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 xml:space="preserve">141,36 </w:t>
            </w:r>
            <w:r>
              <w:rPr>
                <w:rFonts w:ascii="Times New Roman" w:eastAsia="Lucida Sans Unicode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тыс. рублей;</w:t>
            </w:r>
          </w:p>
          <w:p w:rsidR="00F10EDA" w:rsidRDefault="00ED004B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2023 г. – 1327,86 тыс. рублей;</w:t>
            </w:r>
          </w:p>
          <w:p w:rsidR="00F10EDA" w:rsidRDefault="00ED004B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2024 г. – 1311,99 тыс. рублей;</w:t>
            </w:r>
          </w:p>
          <w:p w:rsidR="00F10EDA" w:rsidRDefault="00ED004B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Lucida Sans Unicode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 xml:space="preserve">2025 г. – </w:t>
            </w: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 xml:space="preserve">1311,99 </w:t>
            </w:r>
            <w:r>
              <w:rPr>
                <w:rFonts w:ascii="Times New Roman" w:eastAsia="Lucida Sans Unicode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тыс. рублей;</w:t>
            </w:r>
          </w:p>
          <w:p w:rsidR="00F10EDA" w:rsidRDefault="00ED004B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2026 г. – 1311,99 тыс. рублей</w:t>
            </w:r>
          </w:p>
          <w:p w:rsidR="00F10EDA" w:rsidRDefault="00F10EDA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</w:p>
          <w:p w:rsidR="00F10EDA" w:rsidRDefault="00ED004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 xml:space="preserve">бюджет Петровского городского округа </w:t>
            </w: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Ставропольского края (далее - бюджет округа) – 222561,35 тыс. рублей, в том числе по годам:</w:t>
            </w:r>
          </w:p>
          <w:p w:rsidR="00F10EDA" w:rsidRDefault="00ED004B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2021 г. – 23546,55 тыс. рублей;</w:t>
            </w:r>
          </w:p>
          <w:p w:rsidR="00F10EDA" w:rsidRDefault="00ED004B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2022 г. – 32351,32 тыс. рублей;</w:t>
            </w:r>
          </w:p>
          <w:p w:rsidR="00F10EDA" w:rsidRDefault="00ED004B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Lucida Sans Unicode" w:hAnsi="Times New Roman" w:cs="Times New Roman"/>
                <w:color w:val="111111"/>
                <w:sz w:val="28"/>
                <w:szCs w:val="28"/>
                <w:shd w:val="clear" w:color="auto" w:fill="FFFFFF"/>
              </w:rPr>
              <w:t>2023 г. – 41525,97</w:t>
            </w: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 xml:space="preserve">  </w:t>
            </w:r>
            <w:r>
              <w:rPr>
                <w:rFonts w:ascii="Times New Roman" w:eastAsia="Lucida Sans Unicode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тыс. рублей;</w:t>
            </w:r>
          </w:p>
          <w:p w:rsidR="00F10EDA" w:rsidRDefault="00ED004B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Lucida Sans Unicode" w:hAnsi="Times New Roman" w:cs="Times New Roman"/>
                <w:color w:val="111111"/>
                <w:sz w:val="28"/>
                <w:szCs w:val="28"/>
                <w:shd w:val="clear" w:color="auto" w:fill="FFFFFF"/>
              </w:rPr>
              <w:t>2024 г. – 41705,03</w:t>
            </w: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 xml:space="preserve">  </w:t>
            </w:r>
            <w:r>
              <w:rPr>
                <w:rFonts w:ascii="Times New Roman" w:eastAsia="Lucida Sans Unicode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тыс. рублей;</w:t>
            </w:r>
          </w:p>
          <w:p w:rsidR="00F10EDA" w:rsidRDefault="00ED004B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Lucida Sans Unicode" w:hAnsi="Times New Roman" w:cs="Times New Roman"/>
                <w:color w:val="111111"/>
                <w:sz w:val="28"/>
                <w:szCs w:val="28"/>
                <w:shd w:val="clear" w:color="auto" w:fill="FFFFFF"/>
              </w:rPr>
              <w:t>2025 г. – 41716,24</w:t>
            </w: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тыс. рублей;</w:t>
            </w:r>
          </w:p>
          <w:p w:rsidR="00F10EDA" w:rsidRDefault="00ED004B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Lucida Sans Unicode" w:hAnsi="Times New Roman" w:cs="Times New Roman"/>
                <w:color w:val="111111"/>
                <w:sz w:val="28"/>
                <w:szCs w:val="28"/>
                <w:shd w:val="clear" w:color="auto" w:fill="FFFFFF"/>
              </w:rPr>
              <w:t>2026 г. – 41716,24</w:t>
            </w: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тыс. рублей</w:t>
            </w:r>
          </w:p>
          <w:p w:rsidR="00F10EDA" w:rsidRDefault="00F10EDA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Lucida Sans Unicode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F10EDA" w:rsidRDefault="00F10EDA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Lucida Sans Unicode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F10EDA" w:rsidRDefault="00F10EDA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Lucida Sans Unicode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F10EDA" w:rsidRDefault="00ED004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lastRenderedPageBreak/>
              <w:t>налоговые расходы бюджета округа -                                  0,00 тыс. рублей, в том числе по годам:</w:t>
            </w:r>
          </w:p>
          <w:p w:rsidR="00F10EDA" w:rsidRDefault="00F10E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F10EDA" w:rsidRDefault="00ED004B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2021 г. – 0,00 тыс. рублей;</w:t>
            </w:r>
          </w:p>
          <w:p w:rsidR="00F10EDA" w:rsidRDefault="00ED004B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2022 г. – 0,00 тыс. рублей;</w:t>
            </w:r>
          </w:p>
          <w:p w:rsidR="00F10EDA" w:rsidRDefault="00ED004B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2023 г. – 0,00 тыс. рублей;</w:t>
            </w:r>
          </w:p>
          <w:p w:rsidR="00F10EDA" w:rsidRDefault="00ED004B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2024 г. – 0,00 тыс. рублей;</w:t>
            </w:r>
          </w:p>
          <w:p w:rsidR="00F10EDA" w:rsidRDefault="00ED004B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025 г. – 0,00 тыс. рублей;</w:t>
            </w:r>
          </w:p>
          <w:p w:rsidR="00F10EDA" w:rsidRDefault="00ED004B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2026 г. – 0,00 тыс. рублей</w:t>
            </w:r>
          </w:p>
          <w:p w:rsidR="00F10EDA" w:rsidRDefault="00F10EDA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F10EDA" w:rsidRDefault="00ED00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средства участников Программы – 0,00 тыс. рублей, в том числе по годам:</w:t>
            </w:r>
          </w:p>
          <w:p w:rsidR="00F10EDA" w:rsidRDefault="00F10ED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</w:p>
          <w:p w:rsidR="00F10EDA" w:rsidRDefault="00ED004B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2021 г. – 0,00 тыс. рублей;</w:t>
            </w:r>
          </w:p>
          <w:p w:rsidR="00F10EDA" w:rsidRDefault="00ED004B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2022 г. – 0,00 тыс. рублей;</w:t>
            </w:r>
          </w:p>
          <w:p w:rsidR="00F10EDA" w:rsidRDefault="00ED004B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2023 г. – 0,00 тыс. рублей;</w:t>
            </w:r>
          </w:p>
          <w:p w:rsidR="00F10EDA" w:rsidRDefault="00ED004B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2024 г. – 0,00 тыс. рублей;</w:t>
            </w:r>
          </w:p>
          <w:p w:rsidR="00F10EDA" w:rsidRDefault="00ED004B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 xml:space="preserve">2025 г. – 0,00 </w:t>
            </w: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тыс. рублей;</w:t>
            </w:r>
          </w:p>
          <w:p w:rsidR="00F10EDA" w:rsidRDefault="00ED004B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2026 г. – 0,00 тыс. рублей».</w:t>
            </w:r>
          </w:p>
          <w:p w:rsidR="00F10EDA" w:rsidRDefault="00F10EDA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</w:tbl>
    <w:p w:rsidR="00F10EDA" w:rsidRDefault="00F10E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F10EDA" w:rsidRDefault="00ED004B">
      <w:pPr>
        <w:pStyle w:val="aff1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2. В приложении 3 «Подпрограмма «Профилактика правонарушений и незаконного оборота наркотиков» муниципальной программы Петровского городского округа Ставропольского края «Межнациональные отношения, профилактика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правонарушений, терроризма и поддержка казачества» к Программе:</w:t>
      </w:r>
    </w:p>
    <w:p w:rsidR="00F10EDA" w:rsidRDefault="00ED004B">
      <w:pPr>
        <w:pStyle w:val="aff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2.1. В разделе «Паспорт подпрограммы «Профилактика правонарушений и незаконного оборота наркотиков» муниципальной программы Петровского городского округа Ставропольского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края «Межнациональные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отношения, профилактика правонарушений, терроризма и поддержка казачества» позицию «Объемы и источники финансового обеспечения Программы» изложить в следующей редакции:</w:t>
      </w:r>
    </w:p>
    <w:p w:rsidR="00F10EDA" w:rsidRDefault="00F10EDA">
      <w:pPr>
        <w:pStyle w:val="aff1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</w:p>
    <w:tbl>
      <w:tblPr>
        <w:tblW w:w="9249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003"/>
        <w:gridCol w:w="5246"/>
      </w:tblGrid>
      <w:tr w:rsidR="00F10EDA">
        <w:tc>
          <w:tcPr>
            <w:tcW w:w="4003" w:type="dxa"/>
          </w:tcPr>
          <w:p w:rsidR="00F10EDA" w:rsidRDefault="00ED00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«Объемы и источники финансового</w:t>
            </w:r>
          </w:p>
          <w:p w:rsidR="00F10EDA" w:rsidRDefault="00ED00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обеспечения подпрограммы</w:t>
            </w:r>
          </w:p>
        </w:tc>
        <w:tc>
          <w:tcPr>
            <w:tcW w:w="5245" w:type="dxa"/>
          </w:tcPr>
          <w:p w:rsidR="00F10EDA" w:rsidRDefault="00ED00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объем финансового обеспечения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Подпрограммы составит 6085,72 тыс. рублей, в том числе по источникам финансового обеспечения:</w:t>
            </w:r>
          </w:p>
          <w:p w:rsidR="00F10EDA" w:rsidRDefault="00F10E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F10EDA" w:rsidRDefault="00ED00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краевой бюджет – 4946,92 тыс. рублей, в том числе по годам:</w:t>
            </w:r>
          </w:p>
          <w:p w:rsidR="00F10EDA" w:rsidRDefault="00F10E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F10EDA" w:rsidRDefault="00ED004B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2021 г. – 41,73 тыс. рублей;</w:t>
            </w:r>
          </w:p>
          <w:p w:rsidR="00F10EDA" w:rsidRDefault="00ED004B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2022 г. – 41,36 тыс. рублей;</w:t>
            </w:r>
          </w:p>
          <w:p w:rsidR="00F10EDA" w:rsidRDefault="00ED004B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2023 г. – 1227,86 тыс. рублей;</w:t>
            </w:r>
          </w:p>
          <w:p w:rsidR="00F10EDA" w:rsidRDefault="00ED004B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lastRenderedPageBreak/>
              <w:t xml:space="preserve">2024 г. – </w:t>
            </w: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1211,99 тыс. рублей;</w:t>
            </w:r>
          </w:p>
          <w:p w:rsidR="00F10EDA" w:rsidRDefault="00ED004B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2025 г. – 1211,99 тыс. рублей;</w:t>
            </w:r>
          </w:p>
          <w:p w:rsidR="00F10EDA" w:rsidRDefault="00ED004B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2026 г. – 1211,99 тыс. рублей;</w:t>
            </w:r>
          </w:p>
          <w:p w:rsidR="00F10EDA" w:rsidRDefault="00F10EDA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</w:p>
          <w:p w:rsidR="00F10EDA" w:rsidRDefault="00ED004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бюджет округа – 1138,80 тыс. рублей, в том числе по годам:</w:t>
            </w:r>
          </w:p>
          <w:p w:rsidR="00F10EDA" w:rsidRDefault="00F10ED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</w:p>
          <w:p w:rsidR="00F10EDA" w:rsidRDefault="00ED004B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eastAsia="Lucida Sans Unicode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2021 год – 89,40 тыс. рублей;</w:t>
            </w:r>
          </w:p>
          <w:p w:rsidR="00F10EDA" w:rsidRDefault="00ED004B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eastAsia="Lucida Sans Unicode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2022 год – 159,40 тыс. рублей;</w:t>
            </w:r>
          </w:p>
          <w:p w:rsidR="00F10EDA" w:rsidRDefault="00ED004B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eastAsia="Lucida Sans Unicode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2023 год – 245,00 тыс. рублей;</w:t>
            </w:r>
          </w:p>
          <w:p w:rsidR="00F10EDA" w:rsidRDefault="00ED004B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eastAsia="Lucida Sans Unicode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2024 год – 215,00 ты</w:t>
            </w:r>
            <w:r>
              <w:rPr>
                <w:rFonts w:ascii="Times New Roman" w:eastAsia="Lucida Sans Unicode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с. рублей;</w:t>
            </w:r>
          </w:p>
          <w:p w:rsidR="00F10EDA" w:rsidRDefault="00ED004B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eastAsia="Lucida Sans Unicode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2025 год – 215,00 тыс. рублей;</w:t>
            </w:r>
          </w:p>
          <w:p w:rsidR="00F10EDA" w:rsidRDefault="00ED004B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eastAsia="Lucida Sans Unicode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2026 год – 215,00 тыс. рублей</w:t>
            </w:r>
          </w:p>
          <w:p w:rsidR="00F10EDA" w:rsidRDefault="00F10EDA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eastAsia="Lucida Sans Unicode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</w:p>
          <w:p w:rsidR="00F10EDA" w:rsidRDefault="00ED004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налоговые расходы бюджета округа - 0,00 тыс. рублей, в том числе по годам:</w:t>
            </w:r>
          </w:p>
          <w:p w:rsidR="00F10EDA" w:rsidRDefault="00F10ED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</w:p>
          <w:p w:rsidR="00F10EDA" w:rsidRDefault="00ED004B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2021 г. – 0,00 тыс. рублей;</w:t>
            </w:r>
          </w:p>
          <w:p w:rsidR="00F10EDA" w:rsidRDefault="00ED004B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2022 г. – 0,00 тыс. рублей;</w:t>
            </w:r>
          </w:p>
          <w:p w:rsidR="00F10EDA" w:rsidRDefault="00ED004B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2023 г. – 0,00 тыс. рублей;</w:t>
            </w:r>
          </w:p>
          <w:p w:rsidR="00F10EDA" w:rsidRDefault="00ED004B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 xml:space="preserve">2024 г. – 0,00 тыс. </w:t>
            </w: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рублей</w:t>
            </w:r>
          </w:p>
          <w:p w:rsidR="00F10EDA" w:rsidRDefault="00ED004B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2025 г. – 0,00 тыс. рублей;</w:t>
            </w:r>
          </w:p>
          <w:p w:rsidR="00F10EDA" w:rsidRDefault="00ED004B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2026 г. – 0,00 тыс. рублей</w:t>
            </w:r>
          </w:p>
          <w:p w:rsidR="00F10EDA" w:rsidRDefault="00F10EDA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</w:p>
          <w:p w:rsidR="00F10EDA" w:rsidRDefault="00ED00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средства участников Программы – 0,00 тыс. рублей, в том числе по годам:</w:t>
            </w:r>
          </w:p>
          <w:p w:rsidR="00F10EDA" w:rsidRDefault="00F10ED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</w:p>
          <w:p w:rsidR="00F10EDA" w:rsidRDefault="00ED004B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2021 г. – 0,00 тыс. рублей;</w:t>
            </w:r>
          </w:p>
          <w:p w:rsidR="00F10EDA" w:rsidRDefault="00ED004B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2022 г. – 0,00 тыс. рублей;</w:t>
            </w:r>
          </w:p>
          <w:p w:rsidR="00F10EDA" w:rsidRDefault="00ED004B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2023 г. – 0,00 тыс. рублей;</w:t>
            </w:r>
          </w:p>
          <w:p w:rsidR="00F10EDA" w:rsidRDefault="00ED004B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2024 г. – 0,00 тыс. рублей</w:t>
            </w:r>
          </w:p>
          <w:p w:rsidR="00F10EDA" w:rsidRDefault="00ED004B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2025 г. –</w:t>
            </w: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 xml:space="preserve"> 0,00 тыс. рублей;</w:t>
            </w:r>
          </w:p>
          <w:p w:rsidR="00F10EDA" w:rsidRDefault="00ED004B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2026 г. – 0,00 тыс. рублей».</w:t>
            </w:r>
          </w:p>
          <w:p w:rsidR="00F10EDA" w:rsidRDefault="00F10EDA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</w:tbl>
    <w:p w:rsidR="00F10EDA" w:rsidRDefault="00F10E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F10EDA" w:rsidRDefault="00ED00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eastAsia="Lucida Sans Unicode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>2.2. В 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>азделе «Характеристика основных мероприятий подпрограммы»:</w:t>
      </w:r>
    </w:p>
    <w:p w:rsidR="00F10EDA" w:rsidRDefault="00ED0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>2.2.1. Пункт «1» после абзаца шестого дополнить абзацем следующего содержания:</w:t>
      </w:r>
    </w:p>
    <w:p w:rsidR="00F10EDA" w:rsidRDefault="00ED00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>«</w:t>
      </w:r>
      <w:r>
        <w:rPr>
          <w:rFonts w:ascii="Times New Roman" w:eastAsia="Lucida Sans Unicode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 xml:space="preserve">страхование народных дружинников при осуществлении охраны </w:t>
      </w:r>
      <w:r>
        <w:rPr>
          <w:rFonts w:ascii="Times New Roman" w:eastAsia="Lucida Sans Unicode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>общественного правопорядка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>.».</w:t>
      </w:r>
    </w:p>
    <w:p w:rsidR="00F10EDA" w:rsidRDefault="00ED0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>2.2.2. Пункт «4» после абзаца восьмого дополнить абзацем следующего содержания:</w:t>
      </w:r>
    </w:p>
    <w:p w:rsidR="00F10EDA" w:rsidRDefault="00ED0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lastRenderedPageBreak/>
        <w:t>«</w:t>
      </w:r>
      <w:r>
        <w:rPr>
          <w:rFonts w:ascii="Times New Roman" w:eastAsia="Lucida Sans Unicode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>приобретение баннеров, плакатов, листовок и другой печатной продукции по профилактике рецидивной преступности, ресоциализации и адаптации лиц, ос</w:t>
      </w:r>
      <w:r>
        <w:rPr>
          <w:rFonts w:ascii="Times New Roman" w:eastAsia="Lucida Sans Unicode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>вободившихся их мест лишения свободы.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>».</w:t>
      </w:r>
    </w:p>
    <w:p w:rsidR="00F10EDA" w:rsidRDefault="00ED004B">
      <w:pPr>
        <w:pStyle w:val="a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3. В приложении 4 «Подпрограмма «</w:t>
      </w:r>
      <w:r>
        <w:rPr>
          <w:rFonts w:ascii="Times New Roman" w:eastAsia="Times New Roman" w:hAnsi="Times New Roman" w:cs="Times New Roman"/>
          <w:sz w:val="28"/>
          <w:szCs w:val="28"/>
        </w:rPr>
        <w:t>Антитеррористическая защищенность и защита населения и территории от чрезвычайных ситуаций» муниципальной программы Петровского городского округа Ставропольского края «Межнациональные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отношения, профилактика правонарушений, терроризма и поддержка казачества» к Программе:</w:t>
      </w:r>
    </w:p>
    <w:p w:rsidR="00F10EDA" w:rsidRDefault="00ED004B">
      <w:pPr>
        <w:pStyle w:val="a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В разделе «Паспорт подпрограммы «Антитеррористическая защищенность и защита населения и территории от чрезвычайных ситуаций» муниципальной программы Петровского г</w:t>
      </w:r>
      <w:r>
        <w:rPr>
          <w:rFonts w:ascii="Times New Roman" w:eastAsia="Times New Roman" w:hAnsi="Times New Roman" w:cs="Times New Roman"/>
          <w:sz w:val="28"/>
          <w:szCs w:val="28"/>
        </w:rPr>
        <w:t>ородского округа Ставропольского края «Межнациональные отношения, профилактика правонарушений, терроризма и поддержка казачества» позицию «Объемы и источники финансового обеспечения Программы» изложить в следующей реда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кции:</w:t>
      </w:r>
    </w:p>
    <w:p w:rsidR="00F10EDA" w:rsidRDefault="00F10EDA">
      <w:pPr>
        <w:pStyle w:val="aff1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tbl>
      <w:tblPr>
        <w:tblW w:w="9356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144"/>
        <w:gridCol w:w="5212"/>
      </w:tblGrid>
      <w:tr w:rsidR="00F10EDA">
        <w:tc>
          <w:tcPr>
            <w:tcW w:w="4144" w:type="dxa"/>
          </w:tcPr>
          <w:p w:rsidR="00F10EDA" w:rsidRDefault="00ED004B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Lucida Sans Unicode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«Объемы и источники финансового</w:t>
            </w:r>
          </w:p>
          <w:p w:rsidR="00F10EDA" w:rsidRDefault="00ED004B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Lucida Sans Unicode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обеспечения подпрограммы</w:t>
            </w:r>
          </w:p>
        </w:tc>
        <w:tc>
          <w:tcPr>
            <w:tcW w:w="5211" w:type="dxa"/>
          </w:tcPr>
          <w:p w:rsidR="00F10EDA" w:rsidRDefault="00ED00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объем финансового обеспечения Подпрограммы составит 225184,23</w:t>
            </w: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тыс. рублей, в том числе по источникам финансового обеспечения:</w:t>
            </w:r>
          </w:p>
          <w:p w:rsidR="00F10EDA" w:rsidRDefault="00F10E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F10EDA" w:rsidRDefault="00ED00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краевой бюджет – </w:t>
            </w: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 xml:space="preserve">4729,27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тыс. рублей, в том числе по годам:</w:t>
            </w:r>
          </w:p>
          <w:p w:rsidR="00F10EDA" w:rsidRDefault="00F10E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F10EDA" w:rsidRDefault="00ED004B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2021 г. – 4729,27 тыс. рублей;</w:t>
            </w:r>
          </w:p>
          <w:p w:rsidR="00F10EDA" w:rsidRDefault="00ED004B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 xml:space="preserve">2022 г. – </w:t>
            </w: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0,00 тыс. рублей;</w:t>
            </w:r>
          </w:p>
          <w:p w:rsidR="00F10EDA" w:rsidRDefault="00ED004B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2023 г. – 0,00 тыс. рублей;</w:t>
            </w:r>
          </w:p>
          <w:p w:rsidR="00F10EDA" w:rsidRDefault="00ED004B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2024 г. – 0,00 тыс. рублей;</w:t>
            </w:r>
          </w:p>
          <w:p w:rsidR="00F10EDA" w:rsidRDefault="00ED004B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2025 г. – 0,00 тыс. рублей;</w:t>
            </w:r>
          </w:p>
          <w:p w:rsidR="00F10EDA" w:rsidRDefault="00ED004B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2026 г. – 0,00 тыс. рублей</w:t>
            </w:r>
          </w:p>
          <w:p w:rsidR="00F10EDA" w:rsidRDefault="00F10E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F10EDA" w:rsidRDefault="00ED004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бюджет округа – 220454,96 тыс. рублей, в том числе по годам:</w:t>
            </w:r>
          </w:p>
          <w:p w:rsidR="00F10EDA" w:rsidRDefault="00F10ED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</w:p>
          <w:p w:rsidR="00F10EDA" w:rsidRDefault="00ED004B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2021 г. – 23295,89 тыс. рублей;</w:t>
            </w:r>
          </w:p>
          <w:p w:rsidR="00F10EDA" w:rsidRDefault="00ED004B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2022 г. – 32030,66 тыс. рублей;</w:t>
            </w:r>
          </w:p>
          <w:p w:rsidR="00F10EDA" w:rsidRDefault="00ED004B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2023 г. – 41119,71 тыс. рублей;</w:t>
            </w:r>
          </w:p>
          <w:p w:rsidR="00F10EDA" w:rsidRDefault="00ED004B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2024 г. – 41328,76 тыс. рублей;</w:t>
            </w:r>
          </w:p>
          <w:p w:rsidR="00F10EDA" w:rsidRDefault="00ED004B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2025 г. – 41339,97 тыс. рублей;</w:t>
            </w:r>
          </w:p>
          <w:p w:rsidR="00F10EDA" w:rsidRDefault="00ED004B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2026 г. – 41339,97 тыс. рублей</w:t>
            </w:r>
          </w:p>
          <w:p w:rsidR="00F10EDA" w:rsidRDefault="00F10EDA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F10EDA" w:rsidRDefault="00ED004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налоговые расходы бюджета округа - 0,00 тыс. рублей, в том числе по годам:</w:t>
            </w:r>
          </w:p>
          <w:p w:rsidR="00F10EDA" w:rsidRDefault="00F10ED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</w:p>
          <w:p w:rsidR="00F10EDA" w:rsidRDefault="00F10ED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</w:p>
          <w:p w:rsidR="00F10EDA" w:rsidRDefault="00ED004B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lastRenderedPageBreak/>
              <w:t>2021 г. – 0,00 тыс. рублей;</w:t>
            </w:r>
          </w:p>
          <w:p w:rsidR="00F10EDA" w:rsidRDefault="00ED004B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2020 г. – 0,00 тыс. руб</w:t>
            </w: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лей;</w:t>
            </w:r>
          </w:p>
          <w:p w:rsidR="00F10EDA" w:rsidRDefault="00ED004B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2023 г. – 0,00 тыс. рублей;</w:t>
            </w:r>
          </w:p>
          <w:p w:rsidR="00F10EDA" w:rsidRDefault="00ED004B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2024 г. – 0,00 тыс. рублей;</w:t>
            </w:r>
          </w:p>
          <w:p w:rsidR="00F10EDA" w:rsidRDefault="00ED004B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2025 г. – 0,00 тыс. рублей;</w:t>
            </w:r>
          </w:p>
          <w:p w:rsidR="00F10EDA" w:rsidRDefault="00ED004B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2026 г. – 0,00 тыс. рублей</w:t>
            </w:r>
          </w:p>
          <w:p w:rsidR="00F10EDA" w:rsidRDefault="00F10EDA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</w:p>
          <w:p w:rsidR="00F10EDA" w:rsidRDefault="00ED004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средства участников Программы – 0,00 тыс. рублей, в том числе по годам:</w:t>
            </w:r>
          </w:p>
          <w:p w:rsidR="00F10EDA" w:rsidRDefault="00F10ED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</w:p>
          <w:p w:rsidR="00F10EDA" w:rsidRDefault="00ED004B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2021 г. – 0,00 тыс. рублей;</w:t>
            </w:r>
          </w:p>
          <w:p w:rsidR="00F10EDA" w:rsidRDefault="00ED004B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2020 г. – 0,00 тыс. рублей;</w:t>
            </w:r>
          </w:p>
          <w:p w:rsidR="00F10EDA" w:rsidRDefault="00ED004B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 xml:space="preserve">2023 г. – </w:t>
            </w: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0,00 тыс. рублей;</w:t>
            </w:r>
          </w:p>
          <w:p w:rsidR="00F10EDA" w:rsidRDefault="00ED004B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2024 г. – 0,00 тыс. рублей;</w:t>
            </w:r>
          </w:p>
          <w:p w:rsidR="00F10EDA" w:rsidRDefault="00ED004B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2025 г. – 0,00 тыс. рублей;</w:t>
            </w:r>
          </w:p>
          <w:p w:rsidR="00F10EDA" w:rsidRDefault="00ED004B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2026 г. – 0,00 тыс. рублей».</w:t>
            </w:r>
          </w:p>
          <w:p w:rsidR="00F10EDA" w:rsidRDefault="00F10EDA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</w:tbl>
    <w:p w:rsidR="00F10EDA" w:rsidRDefault="00ED00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eastAsia="Lucida Sans Unicode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lastRenderedPageBreak/>
        <w:t>3.2. В 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>азделе «Характеристика основных мероприятий подпрограммы»:</w:t>
      </w:r>
    </w:p>
    <w:p w:rsidR="00F10EDA" w:rsidRDefault="00ED00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eastAsia="Lucida Sans Unicode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>3.2.1. 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>ункт «2» после абзаца четвертого дополнить абзацем следующего содержания:</w:t>
      </w:r>
    </w:p>
    <w:p w:rsidR="00F10EDA" w:rsidRDefault="00ED00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>«</w:t>
      </w:r>
      <w:r>
        <w:rPr>
          <w:rFonts w:ascii="Times New Roman" w:eastAsia="Lucida Sans Unicode" w:hAnsi="Times New Roman" w:cs="Times New Roman"/>
          <w:bCs/>
          <w:color w:val="111111"/>
          <w:sz w:val="28"/>
          <w:szCs w:val="28"/>
          <w:shd w:val="clear" w:color="auto" w:fill="FFFFFF"/>
          <w:lang w:eastAsia="en-US"/>
        </w:rPr>
        <w:t xml:space="preserve">- </w:t>
      </w:r>
      <w:r>
        <w:rPr>
          <w:rFonts w:ascii="Times New Roman" w:eastAsia="Lucida Sans Unicode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>приобретение и распространение печатной продукции антитеррористической направленности (информационных материалов).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>».</w:t>
      </w:r>
    </w:p>
    <w:p w:rsidR="00F10EDA" w:rsidRDefault="00ED0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>3.2.2. Пункт «4» после абзаца четвертого дополнить абзацами следующего содержания:</w:t>
      </w:r>
    </w:p>
    <w:p w:rsidR="00F10EDA" w:rsidRDefault="00ED00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>«</w:t>
      </w:r>
      <w:r>
        <w:rPr>
          <w:rFonts w:ascii="Times New Roman" w:eastAsia="Calibri" w:hAnsi="Times New Roman" w:cs="Times New Roman"/>
          <w:bCs/>
          <w:color w:val="111111"/>
          <w:sz w:val="28"/>
          <w:szCs w:val="28"/>
          <w:shd w:val="clear" w:color="auto" w:fill="FFFFFF"/>
          <w:lang w:eastAsia="en-US"/>
        </w:rPr>
        <w:t>- организация повышения квалификации, профессионально</w:t>
      </w:r>
      <w:r>
        <w:rPr>
          <w:rFonts w:ascii="Times New Roman" w:eastAsia="Calibri" w:hAnsi="Times New Roman" w:cs="Times New Roman"/>
          <w:bCs/>
          <w:color w:val="111111"/>
          <w:sz w:val="28"/>
          <w:szCs w:val="28"/>
          <w:shd w:val="clear" w:color="auto" w:fill="FFFFFF"/>
          <w:lang w:eastAsia="en-US"/>
        </w:rPr>
        <w:t xml:space="preserve">й переподготовки и дополнительного профессионального образования </w:t>
      </w:r>
      <w:r>
        <w:rPr>
          <w:rFonts w:ascii="Times New Roman" w:eastAsia="Calibri" w:hAnsi="Times New Roman" w:cs="Times New Roman"/>
          <w:bCs/>
          <w:color w:val="111111"/>
          <w:sz w:val="28"/>
          <w:szCs w:val="28"/>
          <w:shd w:val="clear" w:color="auto" w:fill="FFFFFF"/>
        </w:rPr>
        <w:t>должностных лиц и специалистов в области гражданской обороны и защиты от чрезвычайных ситуаций;</w:t>
      </w:r>
    </w:p>
    <w:p w:rsidR="00F10EDA" w:rsidRDefault="00ED00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- создание резерва средств оповещения, в целях своевременного оповещения населения Петровского </w:t>
      </w:r>
      <w:r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городского округа Ставропольского края при угрозе возникновения и (или) возникновении чрезвычайных ситуаций </w:t>
      </w:r>
      <w:r>
        <w:rPr>
          <w:rFonts w:ascii="Times New Roman" w:eastAsia="Lucida Sans Unicode" w:hAnsi="Times New Roman" w:cs="Times New Roman"/>
          <w:color w:val="111111"/>
          <w:sz w:val="28"/>
          <w:szCs w:val="28"/>
          <w:shd w:val="clear" w:color="auto" w:fill="FFFFFF"/>
        </w:rPr>
        <w:t>природного и техногенного характера, а также при введении военных действий или в следствие этих действий</w:t>
      </w:r>
      <w:r>
        <w:rPr>
          <w:rFonts w:ascii="Times New Roman" w:eastAsia="Lucida Sans Unicode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>».</w:t>
      </w:r>
    </w:p>
    <w:p w:rsidR="00F10EDA" w:rsidRDefault="00ED004B">
      <w:pPr>
        <w:pStyle w:val="aff1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4. Приложение 8 «Объемы и источники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финансового обеспечения Программы» к Программе изложить в новой редакции согласно  приложению  к настоящим изменениям.</w:t>
      </w:r>
    </w:p>
    <w:p w:rsidR="00F10EDA" w:rsidRDefault="00F10EDA">
      <w:pPr>
        <w:pStyle w:val="aff1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F10EDA" w:rsidRDefault="00F10EDA">
      <w:pPr>
        <w:pStyle w:val="aff1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F10EDA" w:rsidRDefault="00ED004B">
      <w:pPr>
        <w:spacing w:after="0" w:line="240" w:lineRule="exact"/>
        <w:jc w:val="both"/>
        <w:rPr>
          <w:rFonts w:ascii="Times New Roman" w:eastAsia="Calibri" w:hAnsi="Times New Roman" w:cs="Times New Roman"/>
          <w:color w:val="111111"/>
          <w:sz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111111"/>
          <w:sz w:val="28"/>
          <w:shd w:val="clear" w:color="auto" w:fill="FFFFFF"/>
          <w:lang w:eastAsia="en-US"/>
        </w:rPr>
        <w:t>Управляющий делами администрации</w:t>
      </w:r>
    </w:p>
    <w:p w:rsidR="00F10EDA" w:rsidRDefault="00ED004B">
      <w:pPr>
        <w:spacing w:after="0" w:line="240" w:lineRule="exact"/>
        <w:jc w:val="both"/>
        <w:rPr>
          <w:rFonts w:ascii="Times New Roman" w:eastAsia="Calibri" w:hAnsi="Times New Roman" w:cs="Times New Roman"/>
          <w:color w:val="111111"/>
          <w:sz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111111"/>
          <w:sz w:val="28"/>
          <w:shd w:val="clear" w:color="auto" w:fill="FFFFFF"/>
          <w:lang w:eastAsia="en-US"/>
        </w:rPr>
        <w:t xml:space="preserve">Петровского городского округа </w:t>
      </w:r>
    </w:p>
    <w:p w:rsidR="00F10EDA" w:rsidRDefault="00ED004B">
      <w:pPr>
        <w:spacing w:after="0" w:line="240" w:lineRule="exact"/>
        <w:jc w:val="both"/>
        <w:rPr>
          <w:rFonts w:ascii="Times New Roman" w:eastAsia="Calibri" w:hAnsi="Times New Roman" w:cs="Times New Roman"/>
          <w:color w:val="111111"/>
          <w:sz w:val="28"/>
          <w:shd w:val="clear" w:color="auto" w:fill="FFFFFF"/>
          <w:lang w:eastAsia="en-US"/>
        </w:rPr>
        <w:sectPr w:rsidR="00F10EDA">
          <w:pgSz w:w="11906" w:h="16838"/>
          <w:pgMar w:top="1418" w:right="567" w:bottom="1134" w:left="1985" w:header="0" w:footer="0" w:gutter="0"/>
          <w:cols w:space="720"/>
          <w:formProt w:val="0"/>
          <w:docGrid w:linePitch="360" w:charSpace="12288"/>
        </w:sectPr>
      </w:pPr>
      <w:r>
        <w:rPr>
          <w:rFonts w:ascii="Times New Roman" w:eastAsia="Calibri" w:hAnsi="Times New Roman" w:cs="Times New Roman"/>
          <w:color w:val="111111"/>
          <w:sz w:val="28"/>
          <w:shd w:val="clear" w:color="auto" w:fill="FFFFFF"/>
          <w:lang w:eastAsia="en-US"/>
        </w:rPr>
        <w:t xml:space="preserve">Ставропольского края                             </w:t>
      </w:r>
      <w:r>
        <w:rPr>
          <w:rFonts w:ascii="Times New Roman" w:eastAsia="Calibri" w:hAnsi="Times New Roman" w:cs="Times New Roman"/>
          <w:color w:val="111111"/>
          <w:sz w:val="28"/>
          <w:shd w:val="clear" w:color="auto" w:fill="FFFFFF"/>
          <w:lang w:eastAsia="en-US"/>
        </w:rPr>
        <w:t xml:space="preserve">                                             Ю.В.Петрич</w:t>
      </w:r>
    </w:p>
    <w:p w:rsidR="00F10EDA" w:rsidRDefault="00ED004B">
      <w:pPr>
        <w:widowControl w:val="0"/>
        <w:spacing w:after="0" w:line="240" w:lineRule="auto"/>
        <w:ind w:left="949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F10EDA" w:rsidRDefault="00ED004B">
      <w:pPr>
        <w:widowControl w:val="0"/>
        <w:spacing w:after="0" w:line="240" w:lineRule="auto"/>
        <w:ind w:left="949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изменениям, которые вносятся в муниципальную программу Петровского городского округа Ставропольского края «Межнациональные отношения, профилактика правонарушений, терроризма и поддержка </w:t>
      </w:r>
      <w:r>
        <w:rPr>
          <w:rFonts w:ascii="Times New Roman" w:eastAsia="Times New Roman" w:hAnsi="Times New Roman" w:cs="Times New Roman"/>
          <w:sz w:val="24"/>
          <w:szCs w:val="24"/>
        </w:rPr>
        <w:t>казачества»</w:t>
      </w:r>
    </w:p>
    <w:p w:rsidR="00F10EDA" w:rsidRDefault="00F10EDA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10EDA" w:rsidRDefault="00F10EDA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6"/>
          <w:szCs w:val="24"/>
        </w:rPr>
      </w:pPr>
    </w:p>
    <w:p w:rsidR="00F10EDA" w:rsidRDefault="00ED004B">
      <w:pPr>
        <w:widowControl w:val="0"/>
        <w:spacing w:after="0" w:line="240" w:lineRule="auto"/>
        <w:ind w:left="949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«Приложение 8</w:t>
      </w:r>
    </w:p>
    <w:p w:rsidR="00F10EDA" w:rsidRDefault="00ED004B">
      <w:pPr>
        <w:widowControl w:val="0"/>
        <w:spacing w:after="0" w:line="240" w:lineRule="auto"/>
        <w:ind w:left="9498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муниципальной программе Петровского городского округа Ставропольского края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Межнациональные отношения, профилактика правонарушений, терроризма и поддержка казачества»</w:t>
      </w:r>
    </w:p>
    <w:p w:rsidR="00F10EDA" w:rsidRDefault="00F10ED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F10EDA" w:rsidRDefault="00F10EDA">
      <w:pPr>
        <w:widowControl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10EDA" w:rsidRDefault="00F10EDA">
      <w:pPr>
        <w:widowControl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10EDA" w:rsidRDefault="00ED00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ОБЪЕМЫ И ИСТОЧНИКИ</w:t>
      </w:r>
    </w:p>
    <w:p w:rsidR="00F10EDA" w:rsidRDefault="00ED00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ФИНАНСОВОГО ОБЕСПЕЧЕНИЯ ПРОГРАММЫ</w:t>
      </w:r>
    </w:p>
    <w:p w:rsidR="00F10EDA" w:rsidRDefault="00F10EDA">
      <w:pPr>
        <w:widowControl w:val="0"/>
        <w:spacing w:after="0" w:line="240" w:lineRule="auto"/>
        <w:ind w:firstLine="720"/>
        <w:rPr>
          <w:rFonts w:ascii="Times New Roman" w:hAnsi="Times New Roman" w:cs="Times New Roman"/>
          <w:sz w:val="2"/>
          <w:szCs w:val="24"/>
        </w:rPr>
      </w:pPr>
    </w:p>
    <w:tbl>
      <w:tblPr>
        <w:tblW w:w="14422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1"/>
        <w:gridCol w:w="3421"/>
        <w:gridCol w:w="3335"/>
        <w:gridCol w:w="1257"/>
        <w:gridCol w:w="1188"/>
        <w:gridCol w:w="1138"/>
        <w:gridCol w:w="1077"/>
        <w:gridCol w:w="992"/>
        <w:gridCol w:w="994"/>
        <w:gridCol w:w="349"/>
      </w:tblGrid>
      <w:tr w:rsidR="00F10EDA">
        <w:tc>
          <w:tcPr>
            <w:tcW w:w="6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3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664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EDA" w:rsidRDefault="00ED00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Объемы финансового обеспечения по годам (тыс. рублей)</w:t>
            </w:r>
          </w:p>
        </w:tc>
        <w:tc>
          <w:tcPr>
            <w:tcW w:w="349" w:type="dxa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F10EDA">
        <w:tc>
          <w:tcPr>
            <w:tcW w:w="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4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3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ConsPlusNormal"/>
              <w:ind w:firstLine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2023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F10EDA">
        <w:trPr>
          <w:trHeight w:val="314"/>
        </w:trPr>
        <w:tc>
          <w:tcPr>
            <w:tcW w:w="670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35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pStyle w:val="aff7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b/>
                <w:bCs/>
              </w:rPr>
              <w:t>Муниципальная Программа Петровского городского округа Ставропольского края «Межнациональные отношения, профилактика правонарушений, терроризма 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поддержка казачества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3335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28417,55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32492,68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42853,83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43017,02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43028,23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43028,23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42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335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бюджет округа, в т.ч.: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28417,55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32492,68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42853,83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43017,02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43028,23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43028,23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42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335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средства краевого бюджета, в т.ч. предусмотренные: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4871,00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141,36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1327,86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1311,99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1311,99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1311,99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42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335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отделу по общественной безопасности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3,00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3,00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42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335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отделу социального развития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138,73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138,36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1324,86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1308,99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1308,99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1308,99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42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335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отделу образования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4729,27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42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335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средства бюджета округа, в т.ч. </w:t>
            </w:r>
            <w:r>
              <w:rPr>
                <w:rFonts w:ascii="Times New Roman" w:hAnsi="Times New Roman" w:cs="Times New Roman"/>
                <w:b/>
                <w:bCs/>
              </w:rPr>
              <w:t>предусмотренные: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23546,55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tabs>
                <w:tab w:val="left" w:pos="7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32351,32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tabs>
                <w:tab w:val="left" w:pos="795"/>
              </w:tabs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41525,97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tabs>
                <w:tab w:val="left" w:pos="7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41705,03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41716,24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41716,24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42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335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отделу по общественной безопасности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597,40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469,90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10609,74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10463,77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10474,98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10474,98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42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335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отделу социального развития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161,26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161,26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161,26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161,26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161,26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161,26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42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335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аварийно-спасательному формированию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7602,15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8560,16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42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335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отделу образования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13431,67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23160,00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30548,00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31080,00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31080,00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31080,00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42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335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отделу культуры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1650,00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206,97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42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335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отделу физической культуры и спорта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104,07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42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335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по делам территорий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42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335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УТСЗН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42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335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налоговые расходы бюджета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42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335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средства участников программы, в.т.ч.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42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335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средства юридических лиц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42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335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средства физических лиц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342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Подпрограмма «Гармонизация межнациональных и этноконфессиональных отношений, профилактика проявлений этнического и религиозного 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экстремизма на территории Петровского  городского округа Ставропольского края»</w:t>
            </w:r>
          </w:p>
        </w:tc>
        <w:tc>
          <w:tcPr>
            <w:tcW w:w="3335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всего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161,26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161,26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161,26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161,26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161,26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161,26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42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335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бюджет округа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161,26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161,26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161,26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161,26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161,26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161,26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42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335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средства краевого бюджет, </w:t>
            </w:r>
            <w:r>
              <w:rPr>
                <w:rFonts w:ascii="Times New Roman" w:hAnsi="Times New Roman" w:cs="Times New Roman"/>
                <w:b/>
                <w:bCs/>
              </w:rPr>
              <w:t>в т.ч. предусмотренные: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42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335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отделу социального развития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42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335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средства бюджета округа, </w:t>
            </w:r>
            <w:r>
              <w:rPr>
                <w:rFonts w:ascii="Times New Roman" w:hAnsi="Times New Roman" w:cs="Times New Roman"/>
                <w:b/>
                <w:bCs/>
              </w:rPr>
              <w:t>в т.ч. предусмотренные: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61,26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61,26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61,26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61,26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61,26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61,26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42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335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отделу социального развития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61,26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61,26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61,26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61,26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61,26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61,26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42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335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средства участников программы, в.т.ч.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42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335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средства юридических лиц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42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335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средства физических лиц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pStyle w:val="aff7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следующие основные мероприятия:</w:t>
            </w:r>
          </w:p>
        </w:tc>
        <w:tc>
          <w:tcPr>
            <w:tcW w:w="3335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pStyle w:val="aff7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F10EDA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F10EDA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F10EDA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F10EDA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2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общероссийской гражданской идентичности, повышение уровня этнокультурной компетентности в молодежной среде и среди взрослого населения округа</w:t>
            </w:r>
          </w:p>
        </w:tc>
        <w:tc>
          <w:tcPr>
            <w:tcW w:w="3335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40,00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left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420" w:type="dxa"/>
            <w:vMerge/>
            <w:tcBorders>
              <w:left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335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округа, в т.ч.: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40,00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left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420" w:type="dxa"/>
            <w:vMerge/>
            <w:tcBorders>
              <w:left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335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left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420" w:type="dxa"/>
            <w:vMerge/>
            <w:tcBorders>
              <w:left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335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bCs/>
                <w:iCs/>
              </w:rPr>
              <w:t xml:space="preserve">средства бюджета округа, </w:t>
            </w:r>
            <w:r>
              <w:rPr>
                <w:rFonts w:ascii="Times New Roman" w:hAnsi="Times New Roman" w:cs="Times New Roman"/>
                <w:bCs/>
              </w:rPr>
              <w:t>в т.ч. предусмотренные: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40,00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left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420" w:type="dxa"/>
            <w:vMerge/>
            <w:tcBorders>
              <w:left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335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отделу социального развития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40,00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left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420" w:type="dxa"/>
            <w:vMerge/>
            <w:tcBorders>
              <w:left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335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участников программы, </w:t>
            </w:r>
            <w:r>
              <w:rPr>
                <w:rFonts w:ascii="Times New Roman" w:hAnsi="Times New Roman" w:cs="Times New Roman"/>
              </w:rPr>
              <w:t>в.т.ч.: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left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420" w:type="dxa"/>
            <w:vMerge/>
            <w:tcBorders>
              <w:left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335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юридических лиц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42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335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физических лиц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Обеспечение социальной и культурной адаптации мигрантов на территории округа</w:t>
            </w:r>
          </w:p>
        </w:tc>
        <w:tc>
          <w:tcPr>
            <w:tcW w:w="3335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требует </w:t>
            </w:r>
            <w:r>
              <w:rPr>
                <w:rFonts w:ascii="Times New Roman" w:hAnsi="Times New Roman" w:cs="Times New Roman"/>
              </w:rPr>
              <w:t>финансового обеспечения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42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Организационное, методическое обеспечение и информационное сопровождение сферы межнациональных и межконфессиональных отношений</w:t>
            </w:r>
          </w:p>
        </w:tc>
        <w:tc>
          <w:tcPr>
            <w:tcW w:w="3335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121,26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121,26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121,26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121,26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121,26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121,26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42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335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округа, в т.ч.: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121,26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121,26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121,26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121,26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121,26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121,26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42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335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>средства краевого бюджета,</w:t>
            </w:r>
            <w:r>
              <w:rPr>
                <w:rFonts w:ascii="Times New Roman" w:hAnsi="Times New Roman" w:cs="Times New Roman"/>
                <w:bCs/>
              </w:rPr>
              <w:t xml:space="preserve"> в т.ч. предусмотренные: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42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335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отделу социального развития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42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335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 xml:space="preserve">средства бюджета округа, </w:t>
            </w:r>
            <w:r>
              <w:rPr>
                <w:rFonts w:ascii="Times New Roman" w:hAnsi="Times New Roman" w:cs="Times New Roman"/>
                <w:bCs/>
              </w:rPr>
              <w:t xml:space="preserve"> в т.ч. предусмотренные: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21,26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21,26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21,26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21,26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21,26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21,26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42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335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отделу социального развития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21,26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21,26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21,26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21,26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21,26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21,26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42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335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участников программы, в.т.ч.: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42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335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юридических лиц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42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335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физических лиц</w:t>
            </w:r>
          </w:p>
          <w:p w:rsidR="00F10EDA" w:rsidRDefault="00F10ED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F10EDA" w:rsidRDefault="00F10ED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1.4</w:t>
            </w: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</w:rPr>
              <w:t>Предупреждение этнического и религиозного экстремизма на территории округа</w:t>
            </w:r>
          </w:p>
        </w:tc>
        <w:tc>
          <w:tcPr>
            <w:tcW w:w="3335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 финансового обеспечения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II</w:t>
            </w:r>
          </w:p>
        </w:tc>
        <w:tc>
          <w:tcPr>
            <w:tcW w:w="342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Подпрограмма «Муниципальная поддержка казачества»</w:t>
            </w:r>
          </w:p>
        </w:tc>
        <w:tc>
          <w:tcPr>
            <w:tcW w:w="3335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всего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left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420" w:type="dxa"/>
            <w:vMerge/>
            <w:tcBorders>
              <w:left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335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бюджет округа, в т.ч.: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left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420" w:type="dxa"/>
            <w:vMerge/>
            <w:tcBorders>
              <w:left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335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средства краевого бюджета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left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420" w:type="dxa"/>
            <w:vMerge/>
            <w:tcBorders>
              <w:left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335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средства бюджета округа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в т.ч. предусмотренные: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left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420" w:type="dxa"/>
            <w:vMerge/>
            <w:tcBorders>
              <w:left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335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отделу социального развития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left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420" w:type="dxa"/>
            <w:vMerge/>
            <w:tcBorders>
              <w:left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335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средства участников программы, в.т.ч.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left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420" w:type="dxa"/>
            <w:vMerge/>
            <w:tcBorders>
              <w:left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335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средства юридических лиц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42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335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средства физических лиц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335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F10E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F10E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F10E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F10E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Популяризация и пропаганда казачьей культуры среди населения  округа</w:t>
            </w:r>
          </w:p>
        </w:tc>
        <w:tc>
          <w:tcPr>
            <w:tcW w:w="3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10EDA" w:rsidRDefault="00ED00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 финансового обеспечения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ConsPlusNormal"/>
              <w:ind w:firstLine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42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поддержка казачьих обществ, </w:t>
            </w:r>
            <w:r>
              <w:rPr>
                <w:rFonts w:ascii="Times New Roman" w:hAnsi="Times New Roman" w:cs="Times New Roman"/>
              </w:rPr>
              <w:t>осуществляющих свою деятельность на территории округа</w:t>
            </w:r>
          </w:p>
        </w:tc>
        <w:tc>
          <w:tcPr>
            <w:tcW w:w="3335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left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420" w:type="dxa"/>
            <w:vMerge/>
            <w:tcBorders>
              <w:left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335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округа, в т.ч.: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left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420" w:type="dxa"/>
            <w:vMerge/>
            <w:tcBorders>
              <w:left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335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left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420" w:type="dxa"/>
            <w:vMerge/>
            <w:tcBorders>
              <w:left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335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</w:rPr>
              <w:t>округа,</w:t>
            </w:r>
            <w:r>
              <w:rPr>
                <w:rFonts w:ascii="Times New Roman" w:hAnsi="Times New Roman" w:cs="Times New Roman"/>
                <w:bCs/>
              </w:rPr>
              <w:t xml:space="preserve"> в т.ч. предусмотренные: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left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420" w:type="dxa"/>
            <w:vMerge/>
            <w:tcBorders>
              <w:left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335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отделу социального развития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left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420" w:type="dxa"/>
            <w:vMerge/>
            <w:tcBorders>
              <w:left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335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участников программы, в.т.ч.: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left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420" w:type="dxa"/>
            <w:vMerge/>
            <w:tcBorders>
              <w:left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335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юридических лиц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42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335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физических лиц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III</w:t>
            </w:r>
          </w:p>
        </w:tc>
        <w:tc>
          <w:tcPr>
            <w:tcW w:w="34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Подпрограмма «Профилактика правонарушений и незаконного оборота наркотиков»</w:t>
            </w:r>
          </w:p>
        </w:tc>
        <w:tc>
          <w:tcPr>
            <w:tcW w:w="3335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всего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131,13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200,76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1472,86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1426,99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1426,99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1426,99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left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42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335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бюджет округа, в т.ч.: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131,13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200,76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1472,86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1426,99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1426,99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1426,99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left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42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335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средства краевого бюджета,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в т.ч. предусмотренные: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41,73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41,36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1227,86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1211,99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1211,99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1211,99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left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42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335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отделу по общественной безопасности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3,00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3,00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left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42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335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отдел социального развития</w:t>
            </w:r>
          </w:p>
          <w:p w:rsidR="00F10EDA" w:rsidRDefault="00F10E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38,73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38,36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1224,86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1208,99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1208,99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1208,99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left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42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335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средства бюджета округа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в т.ч. предусмотренные: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89,40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159,40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245,00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215,00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215,00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215,00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left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42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335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отдел по общественной безопасности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89,40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159,40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245,00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215,00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215,00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215,00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left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42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335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средства участников программы, в.т.ч.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left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42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335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средства юридических лиц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4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335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средства физических лиц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следующие основные мероприятия:</w:t>
            </w:r>
          </w:p>
        </w:tc>
        <w:tc>
          <w:tcPr>
            <w:tcW w:w="3335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F10E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F10E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F10E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F10E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</w:t>
            </w:r>
          </w:p>
        </w:tc>
        <w:tc>
          <w:tcPr>
            <w:tcW w:w="342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условий для привлечения народных дружин и </w:t>
            </w:r>
            <w:r>
              <w:rPr>
                <w:rFonts w:ascii="Times New Roman" w:hAnsi="Times New Roman" w:cs="Times New Roman"/>
              </w:rPr>
              <w:t>общественных объединений правоохранительной направленности к деятельности по предупреждению правонарушений на территории Петровского городского округа Ставропольского края</w:t>
            </w:r>
          </w:p>
        </w:tc>
        <w:tc>
          <w:tcPr>
            <w:tcW w:w="3335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80,00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left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420" w:type="dxa"/>
            <w:vMerge/>
            <w:tcBorders>
              <w:left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335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округа, в т.ч.: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80,00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left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420" w:type="dxa"/>
            <w:vMerge/>
            <w:tcBorders>
              <w:left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335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left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420" w:type="dxa"/>
            <w:vMerge/>
            <w:tcBorders>
              <w:left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335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>средства бюджета округа,</w:t>
            </w:r>
            <w:r>
              <w:rPr>
                <w:rFonts w:ascii="Times New Roman" w:hAnsi="Times New Roman" w:cs="Times New Roman"/>
                <w:bCs/>
              </w:rPr>
              <w:t xml:space="preserve"> в т.ч. предусмотренные: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80,00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left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420" w:type="dxa"/>
            <w:vMerge/>
            <w:tcBorders>
              <w:left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335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отделу по общественной безопасности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80,00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left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420" w:type="dxa"/>
            <w:vMerge/>
            <w:tcBorders>
              <w:left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335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участников программы, в.т.ч.: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left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420" w:type="dxa"/>
            <w:vMerge/>
            <w:tcBorders>
              <w:left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335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юридических лиц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42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335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физических лиц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4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взаимодействия субъектов профилактики </w:t>
            </w:r>
            <w:r>
              <w:rPr>
                <w:rFonts w:ascii="Times New Roman" w:hAnsi="Times New Roman" w:cs="Times New Roman"/>
              </w:rPr>
              <w:t>правонарушений, в том числе правонарушений несовершеннолетних на территории округа</w:t>
            </w:r>
          </w:p>
        </w:tc>
        <w:tc>
          <w:tcPr>
            <w:tcW w:w="3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66,13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105,76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1332,86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1316,99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1316,99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1316,99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left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420" w:type="dxa"/>
            <w:vMerge/>
            <w:tcBorders>
              <w:left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округа, в т.ч.: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66,13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105,76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1332,86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1316,99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1316,99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1316,99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left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420" w:type="dxa"/>
            <w:vMerge/>
            <w:tcBorders>
              <w:left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>средства краевого бюджета,</w:t>
            </w:r>
            <w:r>
              <w:rPr>
                <w:rFonts w:ascii="Times New Roman" w:hAnsi="Times New Roman" w:cs="Times New Roman"/>
                <w:bCs/>
              </w:rPr>
              <w:t xml:space="preserve"> в т.ч. предусмотренные: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41,73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41,36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1227,86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1211,99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1211,99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1211,99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left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420" w:type="dxa"/>
            <w:vMerge/>
            <w:tcBorders>
              <w:left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отделу по общественной безопасности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3,00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left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420" w:type="dxa"/>
            <w:vMerge/>
            <w:tcBorders>
              <w:left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отделу социального развития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38,73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38,36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1224,86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1208,99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1208,99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1208,99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left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420" w:type="dxa"/>
            <w:vMerge/>
            <w:tcBorders>
              <w:left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>средства бюджета округа,</w:t>
            </w:r>
            <w:r>
              <w:rPr>
                <w:rFonts w:ascii="Times New Roman" w:hAnsi="Times New Roman" w:cs="Times New Roman"/>
                <w:bCs/>
              </w:rPr>
              <w:t xml:space="preserve"> в т.ч. предусмотренные: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24,40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64,40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105,00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105,00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105,00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105,00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left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420" w:type="dxa"/>
            <w:vMerge/>
            <w:tcBorders>
              <w:left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отделу по общественной безопасности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24,40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64,40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105,00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105,00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105,00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105,00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left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420" w:type="dxa"/>
            <w:vMerge/>
            <w:tcBorders>
              <w:left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участников программы, в.т.ч.: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left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420" w:type="dxa"/>
            <w:vMerge/>
            <w:tcBorders>
              <w:left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юридических лиц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42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физических лиц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42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социальной адаптации и ресоциализации граждан, освободившихся из мест лишения свободы, граждан, осужденных к наказанию без изоляции от общества</w:t>
            </w:r>
          </w:p>
        </w:tc>
        <w:tc>
          <w:tcPr>
            <w:tcW w:w="3335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ConsPlusNormal"/>
              <w:ind w:firstLine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30,00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left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420" w:type="dxa"/>
            <w:vMerge/>
            <w:tcBorders>
              <w:left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335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округа, в т.ч.: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ConsPlusNormal"/>
              <w:ind w:firstLine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30,00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left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420" w:type="dxa"/>
            <w:vMerge/>
            <w:tcBorders>
              <w:left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335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left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420" w:type="dxa"/>
            <w:vMerge/>
            <w:tcBorders>
              <w:left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335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>средства бюджета округа,</w:t>
            </w:r>
            <w:r>
              <w:rPr>
                <w:rFonts w:ascii="Times New Roman" w:hAnsi="Times New Roman" w:cs="Times New Roman"/>
                <w:bCs/>
              </w:rPr>
              <w:t xml:space="preserve"> в т.ч. предусмотренные: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ConsPlusNormal"/>
              <w:ind w:firstLine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30,00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left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420" w:type="dxa"/>
            <w:vMerge/>
            <w:tcBorders>
              <w:left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335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отделу по </w:t>
            </w:r>
            <w:r>
              <w:rPr>
                <w:rFonts w:ascii="Times New Roman" w:hAnsi="Times New Roman" w:cs="Times New Roman"/>
              </w:rPr>
              <w:t>общественной безопасности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ConsPlusNormal"/>
              <w:ind w:firstLine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30,00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left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420" w:type="dxa"/>
            <w:vMerge/>
            <w:tcBorders>
              <w:left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335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участников программы, в.т.ч.: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left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420" w:type="dxa"/>
            <w:vMerge/>
            <w:tcBorders>
              <w:left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335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юридических лиц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42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335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физических лиц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42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Информационно-пропагандистское обеспечение профилактики правонарушений</w:t>
            </w:r>
          </w:p>
        </w:tc>
        <w:tc>
          <w:tcPr>
            <w:tcW w:w="3335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30,00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left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420" w:type="dxa"/>
            <w:vMerge/>
            <w:tcBorders>
              <w:left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335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округа, в т.ч.: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30,00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left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420" w:type="dxa"/>
            <w:vMerge/>
            <w:tcBorders>
              <w:left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335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left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420" w:type="dxa"/>
            <w:vMerge/>
            <w:tcBorders>
              <w:left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335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 xml:space="preserve">средства </w:t>
            </w:r>
            <w:r>
              <w:rPr>
                <w:rFonts w:ascii="Times New Roman" w:hAnsi="Times New Roman" w:cs="Times New Roman"/>
              </w:rPr>
              <w:t>бюджета округа,</w:t>
            </w:r>
            <w:r>
              <w:rPr>
                <w:rFonts w:ascii="Times New Roman" w:hAnsi="Times New Roman" w:cs="Times New Roman"/>
                <w:bCs/>
              </w:rPr>
              <w:t xml:space="preserve"> в т.ч. предусмотренные: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30,00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left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420" w:type="dxa"/>
            <w:vMerge/>
            <w:tcBorders>
              <w:left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335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отделу по общественной безопасности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30,00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left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420" w:type="dxa"/>
            <w:vMerge/>
            <w:tcBorders>
              <w:left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335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участников программы, в.т.ч.: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left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420" w:type="dxa"/>
            <w:vMerge/>
            <w:tcBorders>
              <w:left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335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юридических лиц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42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widowControl w:val="0"/>
            </w:pPr>
          </w:p>
        </w:tc>
        <w:tc>
          <w:tcPr>
            <w:tcW w:w="3335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физических лиц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IV</w:t>
            </w:r>
          </w:p>
        </w:tc>
        <w:tc>
          <w:tcPr>
            <w:tcW w:w="34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Подпрограмма «Антитеррористическая защищенность и защита населения и территории от чрезвычайных ситуаций»</w:t>
            </w:r>
          </w:p>
        </w:tc>
        <w:tc>
          <w:tcPr>
            <w:tcW w:w="3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всего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28025,16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32030,66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41119,71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41328,76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41339,97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41339,97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4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бюджет округа, в т.ч.: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28025,16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32030,66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41119,71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41328,76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41339,97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41339,97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4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средства краевого бюджета,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в т.ч. предусмотренные: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4729,27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4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отделу образования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333333"/>
                <w:sz w:val="20"/>
                <w:szCs w:val="20"/>
                <w:shd w:val="clear" w:color="auto" w:fill="FFFFFF"/>
              </w:rPr>
              <w:t>4729,27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color w:val="333333"/>
              </w:rPr>
            </w:pPr>
            <w:r>
              <w:rPr>
                <w:rFonts w:ascii="Times New Roman" w:hAnsi="Times New Roman"/>
                <w:b/>
                <w:bCs/>
                <w:iCs/>
                <w:color w:val="333333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333333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333333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333333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333333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4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округа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в т.ч. предусмотренные: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>23295,89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>32030,66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>41119,71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>41328,76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>41339,97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>41339,97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4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отделу по общественной безопасности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508,00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310,50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333333"/>
                <w:sz w:val="20"/>
                <w:szCs w:val="20"/>
                <w:shd w:val="clear" w:color="auto" w:fill="FFFFFF"/>
              </w:rPr>
              <w:t>10364,74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10248,76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10259,97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10259,97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42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335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аварийно-спасательному формированию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7602,15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8560,16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4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отделу образования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>13431,67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>23160,00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333333"/>
                <w:sz w:val="20"/>
                <w:szCs w:val="20"/>
                <w:shd w:val="clear" w:color="auto" w:fill="FFFFFF"/>
              </w:rPr>
              <w:t>30548,00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333333"/>
                <w:sz w:val="20"/>
                <w:szCs w:val="20"/>
                <w:shd w:val="clear" w:color="auto" w:fill="FFFFFF"/>
              </w:rPr>
              <w:t>31080,00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333333"/>
                <w:sz w:val="20"/>
                <w:szCs w:val="20"/>
                <w:shd w:val="clear" w:color="auto" w:fill="FFFFFF"/>
              </w:rPr>
              <w:t>31080,00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333333"/>
                <w:sz w:val="20"/>
                <w:szCs w:val="20"/>
                <w:shd w:val="clear" w:color="auto" w:fill="FFFFFF"/>
              </w:rPr>
              <w:t>31080,00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4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отделу культуры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>1650,00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>
              <w:rPr>
                <w:rFonts w:ascii="Times New Roman" w:hAnsi="Times New Roman"/>
                <w:b/>
                <w:bCs/>
                <w:iCs/>
                <w:color w:val="333333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333333"/>
                <w:sz w:val="20"/>
                <w:szCs w:val="20"/>
                <w:shd w:val="clear" w:color="auto" w:fill="FFFFFF"/>
              </w:rPr>
              <w:t>206,97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333333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333333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333333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4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отделу физической культуры и спорта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104,07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4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средства участников программы, в.т.ч.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4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средства юридических лиц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4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средства физических лиц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4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в том числе следующие основные мероприятия: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F10EDA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F10EDA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F10EDA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F10EDA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4.1.</w:t>
            </w:r>
          </w:p>
        </w:tc>
        <w:tc>
          <w:tcPr>
            <w:tcW w:w="34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внедрения АПК «Безопасный город»</w:t>
            </w:r>
          </w:p>
        </w:tc>
        <w:tc>
          <w:tcPr>
            <w:tcW w:w="3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всего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4363,64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4310,16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4310,16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4310,16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4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бюджет округа, в т.ч.: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4363,64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4310,16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4310,16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4310,16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4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средства краевого бюджета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4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средства бюджета округа,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в т.ч. предусмотренные: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4363,64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4310,16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4310,16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4310,16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4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отдел по общественной безопасности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4363,64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4310,16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4310,16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4310,16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4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средства участников программы, в.т.ч.: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4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средства юридических лиц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4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средства физических лиц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4.2</w:t>
            </w:r>
          </w:p>
        </w:tc>
        <w:tc>
          <w:tcPr>
            <w:tcW w:w="34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уровня безопасности населения округа и защищенности критически важных объектов от террористических угроз</w:t>
            </w:r>
          </w:p>
        </w:tc>
        <w:tc>
          <w:tcPr>
            <w:tcW w:w="3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7156,65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23160,00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ConsPlusNormal"/>
              <w:ind w:firstLine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30827,47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ConsPlusNormal"/>
              <w:ind w:firstLine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31152,50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ConsPlusNormal"/>
              <w:spacing w:after="200"/>
              <w:ind w:firstLine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31152,50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ConsPlusNormal"/>
              <w:spacing w:after="200"/>
              <w:ind w:firstLine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31152,50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4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округа, в т.ч.: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7156,65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23160,00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ConsPlusNormal"/>
              <w:ind w:firstLine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30827,47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ConsPlusNormal"/>
              <w:ind w:firstLine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31152,50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ConsPlusNormal"/>
              <w:spacing w:after="200"/>
              <w:ind w:firstLine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31152,50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ConsPlusNormal"/>
              <w:spacing w:after="200"/>
              <w:ind w:firstLine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31152,50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4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4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>средства бюджета округа,</w:t>
            </w:r>
            <w:r>
              <w:rPr>
                <w:rFonts w:ascii="Times New Roman" w:hAnsi="Times New Roman" w:cs="Times New Roman"/>
                <w:bCs/>
              </w:rPr>
              <w:t xml:space="preserve"> в т.ч. предусмотренные: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7156,65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23160,00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ConsPlusNormal"/>
              <w:ind w:firstLine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30827,47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31152,50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31152,50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31152,50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42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5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отдел по общественной безопасности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ConsPlusNormal"/>
              <w:ind w:firstLine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72,50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72,50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72,50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72,50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4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отделу образования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5477,58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23160,00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30548,00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31080,00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31080,00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31080,00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4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отделу культуры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1575,00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206,97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4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отделу физической культуры и спорта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104,07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ConsPlusNormal"/>
              <w:ind w:firstLine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4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участников программы,</w:t>
            </w:r>
            <w:r>
              <w:rPr>
                <w:rFonts w:ascii="Times New Roman" w:hAnsi="Times New Roman" w:cs="Times New Roman"/>
              </w:rPr>
              <w:t xml:space="preserve"> в.т.ч.: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4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юридических лиц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4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физических лиц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aff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4.3</w:t>
            </w:r>
          </w:p>
        </w:tc>
        <w:tc>
          <w:tcPr>
            <w:tcW w:w="34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Обустройство образовательных организаций целостными периметральными ограждениями</w:t>
            </w:r>
          </w:p>
        </w:tc>
        <w:tc>
          <w:tcPr>
            <w:tcW w:w="3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12683,36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ConsPlusNormal"/>
              <w:ind w:firstLine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4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округа, в т.ч.: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12683,36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ConsPlusNormal"/>
              <w:ind w:firstLine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4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>средства краевого бюджета,</w:t>
            </w:r>
            <w:r>
              <w:rPr>
                <w:rFonts w:ascii="Times New Roman" w:hAnsi="Times New Roman" w:cs="Times New Roman"/>
                <w:bCs/>
              </w:rPr>
              <w:t xml:space="preserve"> в т.ч. предусмотренные: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4729,27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ConsPlusNormal"/>
              <w:ind w:firstLine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4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отделу образования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4729,27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ConsPlusNormal"/>
              <w:ind w:firstLine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4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 xml:space="preserve">средства </w:t>
            </w:r>
            <w:r>
              <w:rPr>
                <w:rFonts w:ascii="Times New Roman" w:hAnsi="Times New Roman" w:cs="Times New Roman"/>
              </w:rPr>
              <w:t>бюджета округа,</w:t>
            </w:r>
            <w:r>
              <w:rPr>
                <w:rFonts w:ascii="Times New Roman" w:hAnsi="Times New Roman" w:cs="Times New Roman"/>
                <w:bCs/>
              </w:rPr>
              <w:t xml:space="preserve"> в т.ч. предусмотренные: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7954,09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ConsPlusNormal"/>
              <w:ind w:firstLine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4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отделу образования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7954,09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ConsPlusNormal"/>
              <w:ind w:firstLine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4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участников программы, в.т.ч.: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ConsPlusNormal"/>
              <w:ind w:firstLine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4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юридических лиц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ConsPlusNormal"/>
              <w:ind w:firstLine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4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физических лиц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ConsPlusNormal"/>
              <w:ind w:firstLine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4.4</w:t>
            </w:r>
          </w:p>
        </w:tc>
        <w:tc>
          <w:tcPr>
            <w:tcW w:w="34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Предупреждение и ликвидация чрезвычайных ситуаций и стихийных бедствий</w:t>
            </w:r>
          </w:p>
        </w:tc>
        <w:tc>
          <w:tcPr>
            <w:tcW w:w="3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8185,15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8870,66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5928,60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5866,10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5877,31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5877,31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4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округа, в т.ч.: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8185,15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8870,66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5928,60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5866,10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5877,31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5877,31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4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ConsPlusNormal"/>
              <w:ind w:firstLine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ConsPlusNormal"/>
              <w:ind w:firstLine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ConsPlusNormal"/>
              <w:ind w:firstLine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ConsPlusNormal"/>
              <w:ind w:firstLine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4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>средства бюджета округа,</w:t>
            </w:r>
            <w:r>
              <w:rPr>
                <w:rFonts w:ascii="Times New Roman" w:hAnsi="Times New Roman" w:cs="Times New Roman"/>
                <w:bCs/>
              </w:rPr>
              <w:t xml:space="preserve"> в т.ч. предусмотренные: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8185,15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8870,66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5928,60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5866,10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5877,31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5877,31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4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аварийно-спасательному формированию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7602,15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8560,16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4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по общественной безопасности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508,00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310,50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5928,60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5866,10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5877,31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5877,31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4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отделу культуры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75,00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4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участников программы, в.т.ч.: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ConsPlusNormal"/>
              <w:ind w:firstLine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4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юридических лиц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ConsPlusNormal"/>
              <w:ind w:firstLine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349" w:type="dxa"/>
            <w:shd w:val="clear" w:color="auto" w:fill="FFFFFF"/>
          </w:tcPr>
          <w:p w:rsidR="00F10EDA" w:rsidRDefault="00F10EDA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10EDA">
        <w:tc>
          <w:tcPr>
            <w:tcW w:w="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4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F10E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физических лиц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F10EDA" w:rsidRDefault="00ED004B">
            <w:pPr>
              <w:pStyle w:val="ConsPlusNormal"/>
              <w:ind w:firstLine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0EDA" w:rsidRDefault="00ED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349" w:type="dxa"/>
            <w:tcBorders>
              <w:left w:val="single" w:sz="4" w:space="0" w:color="000000"/>
            </w:tcBorders>
            <w:shd w:val="clear" w:color="auto" w:fill="FFFFFF"/>
          </w:tcPr>
          <w:p w:rsidR="00F10EDA" w:rsidRDefault="00ED004B">
            <w:pPr>
              <w:widowControl w:val="0"/>
              <w:spacing w:after="0" w:line="240" w:lineRule="exact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</w:tr>
    </w:tbl>
    <w:p w:rsidR="00F10EDA" w:rsidRDefault="00F10EDA">
      <w:pPr>
        <w:widowControl w:val="0"/>
        <w:spacing w:after="0" w:line="240" w:lineRule="exact"/>
        <w:ind w:firstLine="72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10EDA" w:rsidRDefault="00F10EDA">
      <w:pPr>
        <w:widowControl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10EDA" w:rsidRDefault="00F10EDA">
      <w:pPr>
        <w:widowControl w:val="0"/>
        <w:spacing w:after="0" w:line="240" w:lineRule="exact"/>
        <w:ind w:left="9498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10EDA" w:rsidRDefault="00F10EDA">
      <w:pPr>
        <w:widowControl w:val="0"/>
        <w:spacing w:after="0" w:line="240" w:lineRule="exact"/>
        <w:jc w:val="right"/>
        <w:outlineLvl w:val="0"/>
      </w:pPr>
    </w:p>
    <w:sectPr w:rsidR="00F10EDA">
      <w:pgSz w:w="16838" w:h="11906" w:orient="landscape"/>
      <w:pgMar w:top="1418" w:right="567" w:bottom="1134" w:left="1985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compat>
    <w:compatSetting w:name="compatibilityMode" w:uri="http://schemas.microsoft.com/office/word" w:val="14"/>
  </w:compat>
  <w:rsids>
    <w:rsidRoot w:val="00F10EDA"/>
    <w:rsid w:val="00ED004B"/>
    <w:rsid w:val="00F1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ahoma" w:hAnsi="Calibri" w:cs="Tahoma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FontStyle13">
    <w:name w:val="Font Style13"/>
    <w:basedOn w:val="a0"/>
    <w:qFormat/>
    <w:rPr>
      <w:rFonts w:ascii="Times New Roman" w:hAnsi="Times New Roman" w:cs="Times New Roman"/>
      <w:sz w:val="26"/>
      <w:szCs w:val="26"/>
    </w:rPr>
  </w:style>
  <w:style w:type="character" w:customStyle="1" w:styleId="a5">
    <w:name w:val="Верхний колонтитул Знак"/>
    <w:basedOn w:val="a0"/>
    <w:link w:val="a6"/>
    <w:qFormat/>
  </w:style>
  <w:style w:type="character" w:customStyle="1" w:styleId="a7">
    <w:name w:val="Нижний колонтитул Знак"/>
    <w:basedOn w:val="a0"/>
    <w:link w:val="a8"/>
    <w:qFormat/>
  </w:style>
  <w:style w:type="character" w:customStyle="1" w:styleId="a9">
    <w:name w:val="Подзаголовок Знак"/>
    <w:basedOn w:val="a0"/>
    <w:link w:val="aa"/>
    <w:qFormat/>
    <w:rPr>
      <w:rFonts w:ascii="Cambria" w:eastAsia="Times New Roman" w:hAnsi="Cambria" w:cs="Times New Roman"/>
      <w:sz w:val="24"/>
      <w:szCs w:val="24"/>
    </w:rPr>
  </w:style>
  <w:style w:type="character" w:styleId="ab">
    <w:name w:val="Emphasis"/>
    <w:qFormat/>
    <w:rPr>
      <w:i/>
      <w:iCs/>
    </w:rPr>
  </w:style>
  <w:style w:type="character" w:customStyle="1" w:styleId="11">
    <w:name w:val="Гиперссылка1"/>
    <w:rPr>
      <w:color w:val="0000FF"/>
      <w:u w:val="single"/>
    </w:rPr>
  </w:style>
  <w:style w:type="character" w:customStyle="1" w:styleId="apple-style-span">
    <w:name w:val="apple-style-span"/>
    <w:basedOn w:val="a0"/>
    <w:qFormat/>
  </w:style>
  <w:style w:type="character" w:customStyle="1" w:styleId="21">
    <w:name w:val="Название Знак2"/>
    <w:link w:val="ac"/>
    <w:qFormat/>
    <w:rPr>
      <w:b/>
      <w:bCs/>
      <w:sz w:val="32"/>
      <w:szCs w:val="24"/>
    </w:rPr>
  </w:style>
  <w:style w:type="character" w:customStyle="1" w:styleId="12">
    <w:name w:val="Название Знак1"/>
    <w:qFormat/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character" w:customStyle="1" w:styleId="ad">
    <w:name w:val="Текст выноски Знак"/>
    <w:link w:val="ae"/>
    <w:qFormat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qFormat/>
    <w:rPr>
      <w:rFonts w:ascii="Tahoma" w:hAnsi="Tahoma" w:cs="Tahoma"/>
      <w:sz w:val="16"/>
      <w:szCs w:val="16"/>
    </w:rPr>
  </w:style>
  <w:style w:type="character" w:customStyle="1" w:styleId="af">
    <w:name w:val="Символ нумерации"/>
    <w:qFormat/>
  </w:style>
  <w:style w:type="character" w:customStyle="1" w:styleId="FontStyle29">
    <w:name w:val="Font Style29"/>
    <w:qFormat/>
    <w:rPr>
      <w:rFonts w:ascii="Times New Roman" w:hAnsi="Times New Roman" w:cs="Times New Roman"/>
      <w:sz w:val="26"/>
      <w:szCs w:val="26"/>
    </w:rPr>
  </w:style>
  <w:style w:type="character" w:styleId="af0">
    <w:name w:val="page number"/>
    <w:basedOn w:val="a0"/>
    <w:qFormat/>
  </w:style>
  <w:style w:type="character" w:customStyle="1" w:styleId="31">
    <w:name w:val="Основной текст с отступом 3 Знак"/>
    <w:basedOn w:val="a0"/>
    <w:link w:val="32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Основной текст с отступом Знак"/>
    <w:basedOn w:val="a0"/>
    <w:link w:val="af2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3"/>
    <w:qFormat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24">
    <w:name w:val="Основной текст 2 Знак"/>
    <w:basedOn w:val="a0"/>
    <w:link w:val="25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Текст сноски Знак"/>
    <w:basedOn w:val="a0"/>
    <w:link w:val="af4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Символ сноски"/>
    <w:qFormat/>
    <w:rPr>
      <w:vertAlign w:val="superscript"/>
    </w:rPr>
  </w:style>
  <w:style w:type="character" w:customStyle="1" w:styleId="14">
    <w:name w:val="Знак сноски1"/>
    <w:rPr>
      <w:vertAlign w:val="superscript"/>
    </w:rPr>
  </w:style>
  <w:style w:type="character" w:styleId="af6">
    <w:name w:val="Strong"/>
    <w:qFormat/>
    <w:rPr>
      <w:b/>
      <w:bCs/>
    </w:rPr>
  </w:style>
  <w:style w:type="character" w:customStyle="1" w:styleId="grame">
    <w:name w:val="grame"/>
    <w:basedOn w:val="a0"/>
    <w:qFormat/>
  </w:style>
  <w:style w:type="character" w:customStyle="1" w:styleId="af7">
    <w:name w:val="Текст концевой сноски Знак"/>
    <w:basedOn w:val="a0"/>
    <w:link w:val="af8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Символ концевой сноски"/>
    <w:qFormat/>
    <w:rPr>
      <w:vertAlign w:val="superscript"/>
    </w:rPr>
  </w:style>
  <w:style w:type="character" w:customStyle="1" w:styleId="15">
    <w:name w:val="Знак концевой сноски1"/>
    <w:rPr>
      <w:vertAlign w:val="superscript"/>
    </w:rPr>
  </w:style>
  <w:style w:type="character" w:customStyle="1" w:styleId="afa">
    <w:name w:val="Схема документа Знак"/>
    <w:basedOn w:val="a0"/>
    <w:link w:val="afb"/>
    <w:qFormat/>
    <w:rPr>
      <w:rFonts w:ascii="Tahoma" w:eastAsia="Times New Roman" w:hAnsi="Tahoma" w:cs="Times New Roman"/>
      <w:sz w:val="16"/>
      <w:szCs w:val="16"/>
    </w:rPr>
  </w:style>
  <w:style w:type="character" w:customStyle="1" w:styleId="16">
    <w:name w:val="Просмотренная гиперссылка1"/>
    <w:rPr>
      <w:color w:val="800080"/>
      <w:u w:val="single"/>
    </w:rPr>
  </w:style>
  <w:style w:type="character" w:customStyle="1" w:styleId="afc">
    <w:name w:val="Название Знак"/>
    <w:basedOn w:val="a0"/>
    <w:qFormat/>
    <w:rPr>
      <w:rFonts w:ascii="Cambria" w:eastAsia="Tahoma" w:hAnsi="Cambria" w:cs="Tahoma"/>
      <w:color w:val="17365D"/>
      <w:spacing w:val="5"/>
      <w:kern w:val="2"/>
      <w:sz w:val="52"/>
      <w:szCs w:val="52"/>
    </w:rPr>
  </w:style>
  <w:style w:type="character" w:customStyle="1" w:styleId="33">
    <w:name w:val="Название Знак3"/>
    <w:basedOn w:val="a0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17">
    <w:name w:val="Верхний колонтитул Знак1"/>
    <w:basedOn w:val="a0"/>
    <w:qFormat/>
    <w:rPr>
      <w:sz w:val="22"/>
    </w:rPr>
  </w:style>
  <w:style w:type="character" w:customStyle="1" w:styleId="18">
    <w:name w:val="Нижний колонтитул Знак1"/>
    <w:basedOn w:val="a0"/>
    <w:qFormat/>
    <w:rPr>
      <w:sz w:val="22"/>
    </w:rPr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ascii="Courier New" w:hAnsi="Courier New" w:cs="Courier New"/>
      <w:sz w:val="20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cs="Arial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Times New Roman" w:eastAsia="Cambria" w:hAnsi="Times New Roman" w:cs="Times New Roman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19">
    <w:name w:val="Основной шрифт абзаца1"/>
    <w:qFormat/>
  </w:style>
  <w:style w:type="character" w:customStyle="1" w:styleId="apple-converted-space">
    <w:name w:val="apple-converted-space"/>
    <w:qFormat/>
  </w:style>
  <w:style w:type="character" w:customStyle="1" w:styleId="1a">
    <w:name w:val="Основной текст с отступом Знак1"/>
    <w:basedOn w:val="a0"/>
    <w:qFormat/>
    <w:rPr>
      <w:sz w:val="28"/>
      <w:szCs w:val="24"/>
      <w:lang w:eastAsia="zh-CN"/>
    </w:rPr>
  </w:style>
  <w:style w:type="character" w:customStyle="1" w:styleId="1b">
    <w:name w:val="Текст сноски Знак1"/>
    <w:basedOn w:val="a0"/>
    <w:qFormat/>
    <w:rPr>
      <w:lang w:eastAsia="zh-CN"/>
    </w:rPr>
  </w:style>
  <w:style w:type="character" w:customStyle="1" w:styleId="1c">
    <w:name w:val="Текст концевой сноски Знак1"/>
    <w:basedOn w:val="a0"/>
    <w:qFormat/>
    <w:rPr>
      <w:lang w:eastAsia="zh-CN"/>
    </w:rPr>
  </w:style>
  <w:style w:type="character" w:customStyle="1" w:styleId="1d">
    <w:name w:val="Подзаголовок Знак1"/>
    <w:basedOn w:val="a0"/>
    <w:qFormat/>
    <w:rPr>
      <w:rFonts w:ascii="Cambria" w:hAnsi="Cambria" w:cs="Cambria"/>
      <w:sz w:val="24"/>
      <w:szCs w:val="24"/>
      <w:lang w:eastAsia="zh-CN"/>
    </w:rPr>
  </w:style>
  <w:style w:type="character" w:customStyle="1" w:styleId="210">
    <w:name w:val="Основной текст 2 Знак1"/>
    <w:basedOn w:val="a0"/>
    <w:qFormat/>
    <w:rPr>
      <w:sz w:val="24"/>
      <w:szCs w:val="24"/>
    </w:rPr>
  </w:style>
  <w:style w:type="character" w:customStyle="1" w:styleId="310">
    <w:name w:val="Основной текст с отступом 3 Знак1"/>
    <w:basedOn w:val="a0"/>
    <w:qFormat/>
    <w:rPr>
      <w:rFonts w:ascii="Calibri" w:hAnsi="Calibri"/>
      <w:sz w:val="16"/>
      <w:szCs w:val="16"/>
      <w:lang w:eastAsia="zh-CN"/>
    </w:rPr>
  </w:style>
  <w:style w:type="character" w:customStyle="1" w:styleId="211">
    <w:name w:val="Основной текст с отступом 2 Знак1"/>
    <w:basedOn w:val="a0"/>
    <w:qFormat/>
    <w:rPr>
      <w:rFonts w:ascii="Calibri" w:hAnsi="Calibri"/>
      <w:sz w:val="22"/>
      <w:szCs w:val="22"/>
      <w:lang w:eastAsia="zh-CN"/>
    </w:rPr>
  </w:style>
  <w:style w:type="character" w:customStyle="1" w:styleId="1e">
    <w:name w:val="Схема документа Знак1"/>
    <w:basedOn w:val="a0"/>
    <w:qFormat/>
    <w:rPr>
      <w:rFonts w:ascii="Tahoma" w:hAnsi="Tahoma" w:cs="Tahoma"/>
      <w:sz w:val="16"/>
      <w:szCs w:val="16"/>
      <w:lang w:eastAsia="zh-CN"/>
    </w:rPr>
  </w:style>
  <w:style w:type="paragraph" w:customStyle="1" w:styleId="afd">
    <w:name w:val="Заголовок"/>
    <w:basedOn w:val="a"/>
    <w:next w:val="a4"/>
    <w:qFormat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4">
    <w:name w:val="Body Text"/>
    <w:basedOn w:val="a"/>
    <w:link w:val="a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List"/>
    <w:basedOn w:val="a4"/>
    <w:pPr>
      <w:widowControl w:val="0"/>
      <w:spacing w:line="240" w:lineRule="exact"/>
      <w:jc w:val="right"/>
      <w:outlineLvl w:val="1"/>
    </w:pPr>
    <w:rPr>
      <w:rFonts w:eastAsia="Lucida Sans Unicode" w:cs="Tahoma"/>
      <w:szCs w:val="20"/>
    </w:rPr>
  </w:style>
  <w:style w:type="paragraph" w:styleId="aff">
    <w:name w:val="caption"/>
    <w:basedOn w:val="a"/>
    <w:qFormat/>
    <w:pPr>
      <w:suppressLineNumbers/>
      <w:spacing w:before="120" w:after="120"/>
    </w:pPr>
    <w:rPr>
      <w:rFonts w:eastAsia="Times New Roman" w:cs="Droid Sans Devanagari"/>
      <w:i/>
      <w:iCs/>
      <w:sz w:val="24"/>
      <w:szCs w:val="24"/>
      <w:lang w:eastAsia="zh-CN"/>
    </w:rPr>
  </w:style>
  <w:style w:type="paragraph" w:styleId="aff0">
    <w:name w:val="index heading"/>
    <w:basedOn w:val="a"/>
    <w:qFormat/>
    <w:pPr>
      <w:suppressLineNumbers/>
    </w:pPr>
    <w:rPr>
      <w:rFonts w:cs="Droid Sans Devanagari"/>
    </w:rPr>
  </w:style>
  <w:style w:type="paragraph" w:styleId="aff1">
    <w:name w:val="No Spacing"/>
    <w:qFormat/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9">
    <w:name w:val="Style9"/>
    <w:basedOn w:val="a"/>
    <w:qFormat/>
    <w:pPr>
      <w:widowControl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2">
    <w:name w:val="Колонтитул"/>
    <w:basedOn w:val="a"/>
    <w:qFormat/>
  </w:style>
  <w:style w:type="paragraph" w:styleId="a6">
    <w:name w:val="header"/>
    <w:basedOn w:val="a"/>
    <w:link w:val="a5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pPr>
      <w:tabs>
        <w:tab w:val="center" w:pos="4677"/>
        <w:tab w:val="right" w:pos="9355"/>
      </w:tabs>
      <w:spacing w:after="0" w:line="240" w:lineRule="auto"/>
    </w:pPr>
  </w:style>
  <w:style w:type="paragraph" w:styleId="aff3">
    <w:name w:val="List Paragraph"/>
    <w:basedOn w:val="a"/>
    <w:qFormat/>
    <w:pPr>
      <w:ind w:left="720"/>
      <w:contextualSpacing/>
    </w:pPr>
  </w:style>
  <w:style w:type="paragraph" w:styleId="aa">
    <w:name w:val="Subtitle"/>
    <w:basedOn w:val="a"/>
    <w:next w:val="a"/>
    <w:link w:val="a9"/>
    <w:qFormat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paragraph" w:customStyle="1" w:styleId="ConsPlusCell">
    <w:name w:val="ConsPlusCell"/>
    <w:qFormat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f">
    <w:name w:val="Без интервала1"/>
    <w:qFormat/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qFormat/>
    <w:rPr>
      <w:rFonts w:ascii="Arial" w:eastAsia="Times New Roman" w:hAnsi="Arial" w:cs="Arial"/>
      <w:b/>
      <w:bCs/>
      <w:sz w:val="16"/>
      <w:szCs w:val="16"/>
    </w:rPr>
  </w:style>
  <w:style w:type="paragraph" w:styleId="ae">
    <w:name w:val="Balloon Text"/>
    <w:basedOn w:val="a"/>
    <w:link w:val="ad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aff4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qFormat/>
    <w:pPr>
      <w:widowControl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qFormat/>
    <w:pPr>
      <w:widowControl w:val="0"/>
      <w:spacing w:after="0" w:line="32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">
    <w:name w:val="Указатель1"/>
    <w:basedOn w:val="a"/>
    <w:qFormat/>
    <w:pPr>
      <w:widowControl w:val="0"/>
      <w:suppressLineNumbers/>
      <w:spacing w:after="0" w:line="240" w:lineRule="auto"/>
    </w:pPr>
    <w:rPr>
      <w:rFonts w:ascii="Times New Roman" w:eastAsia="Lucida Sans Unicode" w:hAnsi="Times New Roman"/>
      <w:sz w:val="24"/>
      <w:szCs w:val="20"/>
    </w:rPr>
  </w:style>
  <w:style w:type="paragraph" w:styleId="32">
    <w:name w:val="Body Text Indent 3"/>
    <w:basedOn w:val="a"/>
    <w:link w:val="31"/>
    <w:qFormat/>
    <w:pPr>
      <w:spacing w:after="0" w:line="240" w:lineRule="auto"/>
      <w:ind w:firstLine="84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2">
    <w:name w:val="Body Text Indent"/>
    <w:basedOn w:val="a"/>
    <w:link w:val="af1"/>
    <w:pPr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3">
    <w:name w:val="Body Text Indent 2"/>
    <w:basedOn w:val="a"/>
    <w:link w:val="22"/>
    <w:qFormat/>
    <w:pPr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25">
    <w:name w:val="Body Text 2"/>
    <w:basedOn w:val="a"/>
    <w:link w:val="24"/>
    <w:qFormat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f4">
    <w:name w:val="footnote text"/>
    <w:basedOn w:val="a"/>
    <w:link w:val="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f1">
    <w:name w:val="Знак Знак Знак1 Знак Знак Знак"/>
    <w:basedOn w:val="a"/>
    <w:qFormat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8">
    <w:name w:val="endnote text"/>
    <w:basedOn w:val="a"/>
    <w:link w:val="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5">
    <w:name w:val="Знак"/>
    <w:basedOn w:val="a"/>
    <w:qFormat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-1">
    <w:name w:val="Т-1"/>
    <w:basedOn w:val="a"/>
    <w:qFormat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qFormat/>
    <w:pPr>
      <w:widowControl w:val="0"/>
      <w:ind w:right="19772"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fb">
    <w:name w:val="Document Map"/>
    <w:basedOn w:val="a"/>
    <w:link w:val="afa"/>
    <w:qFormat/>
    <w:rPr>
      <w:rFonts w:ascii="Tahoma" w:eastAsia="Times New Roman" w:hAnsi="Tahoma" w:cs="Times New Roman"/>
      <w:sz w:val="16"/>
      <w:szCs w:val="16"/>
    </w:rPr>
  </w:style>
  <w:style w:type="paragraph" w:styleId="ac">
    <w:name w:val="Title"/>
    <w:basedOn w:val="a"/>
    <w:next w:val="a"/>
    <w:link w:val="21"/>
    <w:qFormat/>
    <w:pPr>
      <w:pBdr>
        <w:bottom w:val="single" w:sz="8" w:space="4" w:color="4F81BD"/>
      </w:pBdr>
      <w:spacing w:after="300" w:line="240" w:lineRule="auto"/>
      <w:contextualSpacing/>
    </w:pPr>
    <w:rPr>
      <w:b/>
      <w:bCs/>
      <w:sz w:val="32"/>
      <w:szCs w:val="24"/>
    </w:rPr>
  </w:style>
  <w:style w:type="paragraph" w:customStyle="1" w:styleId="110">
    <w:name w:val="Заголовок 11"/>
    <w:basedOn w:val="a"/>
    <w:next w:val="a"/>
    <w:qFormat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customStyle="1" w:styleId="212">
    <w:name w:val="Заголовок 21"/>
    <w:basedOn w:val="a"/>
    <w:next w:val="a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311">
    <w:name w:val="Заголовок 31"/>
    <w:basedOn w:val="a"/>
    <w:next w:val="a"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41">
    <w:name w:val="Заголовок 41"/>
    <w:basedOn w:val="a"/>
    <w:next w:val="a"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customStyle="1" w:styleId="51">
    <w:name w:val="Заголовок 51"/>
    <w:basedOn w:val="a"/>
    <w:next w:val="a"/>
    <w:qFormat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customStyle="1" w:styleId="1f2">
    <w:name w:val="Название объекта1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1f3">
    <w:name w:val="index 1"/>
    <w:basedOn w:val="a"/>
    <w:next w:val="a"/>
    <w:autoRedefine/>
    <w:qFormat/>
    <w:pPr>
      <w:spacing w:after="0" w:line="240" w:lineRule="auto"/>
      <w:ind w:left="220" w:hanging="220"/>
    </w:pPr>
  </w:style>
  <w:style w:type="paragraph" w:customStyle="1" w:styleId="1f4">
    <w:name w:val="Верхний колонтитул1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f5">
    <w:name w:val="Нижний колонтитул1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f6">
    <w:name w:val="Текст сноски1"/>
    <w:basedOn w:val="a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7">
    <w:name w:val="Текст концевой сноски1"/>
    <w:basedOn w:val="a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6">
    <w:name w:val="Содержимое врезки"/>
    <w:basedOn w:val="a"/>
    <w:qFormat/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1f8">
    <w:name w:val="Заголовок1"/>
    <w:basedOn w:val="a"/>
    <w:next w:val="a4"/>
    <w:qFormat/>
    <w:pPr>
      <w:spacing w:after="0" w:line="240" w:lineRule="auto"/>
      <w:jc w:val="center"/>
    </w:pPr>
    <w:rPr>
      <w:rFonts w:eastAsia="Times New Roman" w:cs="Times New Roman"/>
      <w:b/>
      <w:bCs/>
      <w:sz w:val="32"/>
      <w:szCs w:val="24"/>
      <w:lang w:eastAsia="zh-CN"/>
    </w:rPr>
  </w:style>
  <w:style w:type="paragraph" w:customStyle="1" w:styleId="26">
    <w:name w:val="Указатель2"/>
    <w:basedOn w:val="a"/>
    <w:qFormat/>
    <w:pPr>
      <w:suppressLineNumbers/>
    </w:pPr>
    <w:rPr>
      <w:rFonts w:eastAsia="Times New Roman" w:cs="Droid Sans Devanagari"/>
      <w:lang w:eastAsia="zh-CN"/>
    </w:rPr>
  </w:style>
  <w:style w:type="paragraph" w:customStyle="1" w:styleId="1f9">
    <w:name w:val="Обычный (веб)1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2">
    <w:name w:val="Основной текст с отступом 31"/>
    <w:basedOn w:val="a"/>
    <w:qFormat/>
    <w:pPr>
      <w:spacing w:after="0" w:line="240" w:lineRule="auto"/>
      <w:ind w:firstLine="84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213">
    <w:name w:val="Основной текст с отступом 21"/>
    <w:basedOn w:val="a"/>
    <w:qFormat/>
    <w:pPr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4"/>
      <w:u w:val="single"/>
      <w:lang w:eastAsia="zh-CN"/>
    </w:rPr>
  </w:style>
  <w:style w:type="paragraph" w:customStyle="1" w:styleId="214">
    <w:name w:val="Основной текст 21"/>
    <w:basedOn w:val="a"/>
    <w:qFormat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fa">
    <w:name w:val="Схема документа1"/>
    <w:basedOn w:val="a"/>
    <w:qFormat/>
    <w:rPr>
      <w:rFonts w:ascii="Tahoma" w:eastAsia="Times New Roman" w:hAnsi="Tahoma"/>
      <w:sz w:val="16"/>
      <w:szCs w:val="16"/>
      <w:lang w:eastAsia="zh-CN"/>
    </w:rPr>
  </w:style>
  <w:style w:type="paragraph" w:customStyle="1" w:styleId="a20">
    <w:name w:val="a2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8">
    <w:name w:val="Заголовок таблицы"/>
    <w:basedOn w:val="aff7"/>
    <w:qFormat/>
    <w:pPr>
      <w:jc w:val="center"/>
    </w:pPr>
    <w:rPr>
      <w:rFonts w:eastAsia="Times New Roman" w:cs="Times New Roman"/>
      <w:b/>
      <w:bCs/>
      <w:lang w:eastAsia="zh-CN"/>
    </w:rPr>
  </w:style>
  <w:style w:type="numbering" w:customStyle="1" w:styleId="1fb">
    <w:name w:val="Нет списка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ahoma" w:hAnsi="Calibri" w:cs="Tahoma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FontStyle13">
    <w:name w:val="Font Style13"/>
    <w:basedOn w:val="a0"/>
    <w:qFormat/>
    <w:rPr>
      <w:rFonts w:ascii="Times New Roman" w:hAnsi="Times New Roman" w:cs="Times New Roman"/>
      <w:sz w:val="26"/>
      <w:szCs w:val="26"/>
    </w:rPr>
  </w:style>
  <w:style w:type="character" w:customStyle="1" w:styleId="a5">
    <w:name w:val="Верхний колонтитул Знак"/>
    <w:basedOn w:val="a0"/>
    <w:link w:val="a6"/>
    <w:qFormat/>
  </w:style>
  <w:style w:type="character" w:customStyle="1" w:styleId="a7">
    <w:name w:val="Нижний колонтитул Знак"/>
    <w:basedOn w:val="a0"/>
    <w:link w:val="a8"/>
    <w:qFormat/>
  </w:style>
  <w:style w:type="character" w:customStyle="1" w:styleId="a9">
    <w:name w:val="Подзаголовок Знак"/>
    <w:basedOn w:val="a0"/>
    <w:link w:val="aa"/>
    <w:qFormat/>
    <w:rPr>
      <w:rFonts w:ascii="Cambria" w:eastAsia="Times New Roman" w:hAnsi="Cambria" w:cs="Times New Roman"/>
      <w:sz w:val="24"/>
      <w:szCs w:val="24"/>
    </w:rPr>
  </w:style>
  <w:style w:type="character" w:styleId="ab">
    <w:name w:val="Emphasis"/>
    <w:qFormat/>
    <w:rPr>
      <w:i/>
      <w:iCs/>
    </w:rPr>
  </w:style>
  <w:style w:type="character" w:customStyle="1" w:styleId="11">
    <w:name w:val="Гиперссылка1"/>
    <w:rPr>
      <w:color w:val="0000FF"/>
      <w:u w:val="single"/>
    </w:rPr>
  </w:style>
  <w:style w:type="character" w:customStyle="1" w:styleId="apple-style-span">
    <w:name w:val="apple-style-span"/>
    <w:basedOn w:val="a0"/>
    <w:qFormat/>
  </w:style>
  <w:style w:type="character" w:customStyle="1" w:styleId="21">
    <w:name w:val="Название Знак2"/>
    <w:link w:val="ac"/>
    <w:qFormat/>
    <w:rPr>
      <w:b/>
      <w:bCs/>
      <w:sz w:val="32"/>
      <w:szCs w:val="24"/>
    </w:rPr>
  </w:style>
  <w:style w:type="character" w:customStyle="1" w:styleId="12">
    <w:name w:val="Название Знак1"/>
    <w:qFormat/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character" w:customStyle="1" w:styleId="ad">
    <w:name w:val="Текст выноски Знак"/>
    <w:link w:val="ae"/>
    <w:qFormat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qFormat/>
    <w:rPr>
      <w:rFonts w:ascii="Tahoma" w:hAnsi="Tahoma" w:cs="Tahoma"/>
      <w:sz w:val="16"/>
      <w:szCs w:val="16"/>
    </w:rPr>
  </w:style>
  <w:style w:type="character" w:customStyle="1" w:styleId="af">
    <w:name w:val="Символ нумерации"/>
    <w:qFormat/>
  </w:style>
  <w:style w:type="character" w:customStyle="1" w:styleId="FontStyle29">
    <w:name w:val="Font Style29"/>
    <w:qFormat/>
    <w:rPr>
      <w:rFonts w:ascii="Times New Roman" w:hAnsi="Times New Roman" w:cs="Times New Roman"/>
      <w:sz w:val="26"/>
      <w:szCs w:val="26"/>
    </w:rPr>
  </w:style>
  <w:style w:type="character" w:styleId="af0">
    <w:name w:val="page number"/>
    <w:basedOn w:val="a0"/>
    <w:qFormat/>
  </w:style>
  <w:style w:type="character" w:customStyle="1" w:styleId="31">
    <w:name w:val="Основной текст с отступом 3 Знак"/>
    <w:basedOn w:val="a0"/>
    <w:link w:val="32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Основной текст с отступом Знак"/>
    <w:basedOn w:val="a0"/>
    <w:link w:val="af2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3"/>
    <w:qFormat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24">
    <w:name w:val="Основной текст 2 Знак"/>
    <w:basedOn w:val="a0"/>
    <w:link w:val="25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Текст сноски Знак"/>
    <w:basedOn w:val="a0"/>
    <w:link w:val="af4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Символ сноски"/>
    <w:qFormat/>
    <w:rPr>
      <w:vertAlign w:val="superscript"/>
    </w:rPr>
  </w:style>
  <w:style w:type="character" w:customStyle="1" w:styleId="14">
    <w:name w:val="Знак сноски1"/>
    <w:rPr>
      <w:vertAlign w:val="superscript"/>
    </w:rPr>
  </w:style>
  <w:style w:type="character" w:styleId="af6">
    <w:name w:val="Strong"/>
    <w:qFormat/>
    <w:rPr>
      <w:b/>
      <w:bCs/>
    </w:rPr>
  </w:style>
  <w:style w:type="character" w:customStyle="1" w:styleId="grame">
    <w:name w:val="grame"/>
    <w:basedOn w:val="a0"/>
    <w:qFormat/>
  </w:style>
  <w:style w:type="character" w:customStyle="1" w:styleId="af7">
    <w:name w:val="Текст концевой сноски Знак"/>
    <w:basedOn w:val="a0"/>
    <w:link w:val="af8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Символ концевой сноски"/>
    <w:qFormat/>
    <w:rPr>
      <w:vertAlign w:val="superscript"/>
    </w:rPr>
  </w:style>
  <w:style w:type="character" w:customStyle="1" w:styleId="15">
    <w:name w:val="Знак концевой сноски1"/>
    <w:rPr>
      <w:vertAlign w:val="superscript"/>
    </w:rPr>
  </w:style>
  <w:style w:type="character" w:customStyle="1" w:styleId="afa">
    <w:name w:val="Схема документа Знак"/>
    <w:basedOn w:val="a0"/>
    <w:link w:val="afb"/>
    <w:qFormat/>
    <w:rPr>
      <w:rFonts w:ascii="Tahoma" w:eastAsia="Times New Roman" w:hAnsi="Tahoma" w:cs="Times New Roman"/>
      <w:sz w:val="16"/>
      <w:szCs w:val="16"/>
    </w:rPr>
  </w:style>
  <w:style w:type="character" w:customStyle="1" w:styleId="16">
    <w:name w:val="Просмотренная гиперссылка1"/>
    <w:rPr>
      <w:color w:val="800080"/>
      <w:u w:val="single"/>
    </w:rPr>
  </w:style>
  <w:style w:type="character" w:customStyle="1" w:styleId="afc">
    <w:name w:val="Название Знак"/>
    <w:basedOn w:val="a0"/>
    <w:qFormat/>
    <w:rPr>
      <w:rFonts w:ascii="Cambria" w:eastAsia="Tahoma" w:hAnsi="Cambria" w:cs="Tahoma"/>
      <w:color w:val="17365D"/>
      <w:spacing w:val="5"/>
      <w:kern w:val="2"/>
      <w:sz w:val="52"/>
      <w:szCs w:val="52"/>
    </w:rPr>
  </w:style>
  <w:style w:type="character" w:customStyle="1" w:styleId="33">
    <w:name w:val="Название Знак3"/>
    <w:basedOn w:val="a0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17">
    <w:name w:val="Верхний колонтитул Знак1"/>
    <w:basedOn w:val="a0"/>
    <w:qFormat/>
    <w:rPr>
      <w:sz w:val="22"/>
    </w:rPr>
  </w:style>
  <w:style w:type="character" w:customStyle="1" w:styleId="18">
    <w:name w:val="Нижний колонтитул Знак1"/>
    <w:basedOn w:val="a0"/>
    <w:qFormat/>
    <w:rPr>
      <w:sz w:val="22"/>
    </w:rPr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ascii="Courier New" w:hAnsi="Courier New" w:cs="Courier New"/>
      <w:sz w:val="20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cs="Arial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Times New Roman" w:eastAsia="Cambria" w:hAnsi="Times New Roman" w:cs="Times New Roman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19">
    <w:name w:val="Основной шрифт абзаца1"/>
    <w:qFormat/>
  </w:style>
  <w:style w:type="character" w:customStyle="1" w:styleId="apple-converted-space">
    <w:name w:val="apple-converted-space"/>
    <w:qFormat/>
  </w:style>
  <w:style w:type="character" w:customStyle="1" w:styleId="1a">
    <w:name w:val="Основной текст с отступом Знак1"/>
    <w:basedOn w:val="a0"/>
    <w:qFormat/>
    <w:rPr>
      <w:sz w:val="28"/>
      <w:szCs w:val="24"/>
      <w:lang w:eastAsia="zh-CN"/>
    </w:rPr>
  </w:style>
  <w:style w:type="character" w:customStyle="1" w:styleId="1b">
    <w:name w:val="Текст сноски Знак1"/>
    <w:basedOn w:val="a0"/>
    <w:qFormat/>
    <w:rPr>
      <w:lang w:eastAsia="zh-CN"/>
    </w:rPr>
  </w:style>
  <w:style w:type="character" w:customStyle="1" w:styleId="1c">
    <w:name w:val="Текст концевой сноски Знак1"/>
    <w:basedOn w:val="a0"/>
    <w:qFormat/>
    <w:rPr>
      <w:lang w:eastAsia="zh-CN"/>
    </w:rPr>
  </w:style>
  <w:style w:type="character" w:customStyle="1" w:styleId="1d">
    <w:name w:val="Подзаголовок Знак1"/>
    <w:basedOn w:val="a0"/>
    <w:qFormat/>
    <w:rPr>
      <w:rFonts w:ascii="Cambria" w:hAnsi="Cambria" w:cs="Cambria"/>
      <w:sz w:val="24"/>
      <w:szCs w:val="24"/>
      <w:lang w:eastAsia="zh-CN"/>
    </w:rPr>
  </w:style>
  <w:style w:type="character" w:customStyle="1" w:styleId="210">
    <w:name w:val="Основной текст 2 Знак1"/>
    <w:basedOn w:val="a0"/>
    <w:qFormat/>
    <w:rPr>
      <w:sz w:val="24"/>
      <w:szCs w:val="24"/>
    </w:rPr>
  </w:style>
  <w:style w:type="character" w:customStyle="1" w:styleId="310">
    <w:name w:val="Основной текст с отступом 3 Знак1"/>
    <w:basedOn w:val="a0"/>
    <w:qFormat/>
    <w:rPr>
      <w:rFonts w:ascii="Calibri" w:hAnsi="Calibri"/>
      <w:sz w:val="16"/>
      <w:szCs w:val="16"/>
      <w:lang w:eastAsia="zh-CN"/>
    </w:rPr>
  </w:style>
  <w:style w:type="character" w:customStyle="1" w:styleId="211">
    <w:name w:val="Основной текст с отступом 2 Знак1"/>
    <w:basedOn w:val="a0"/>
    <w:qFormat/>
    <w:rPr>
      <w:rFonts w:ascii="Calibri" w:hAnsi="Calibri"/>
      <w:sz w:val="22"/>
      <w:szCs w:val="22"/>
      <w:lang w:eastAsia="zh-CN"/>
    </w:rPr>
  </w:style>
  <w:style w:type="character" w:customStyle="1" w:styleId="1e">
    <w:name w:val="Схема документа Знак1"/>
    <w:basedOn w:val="a0"/>
    <w:qFormat/>
    <w:rPr>
      <w:rFonts w:ascii="Tahoma" w:hAnsi="Tahoma" w:cs="Tahoma"/>
      <w:sz w:val="16"/>
      <w:szCs w:val="16"/>
      <w:lang w:eastAsia="zh-CN"/>
    </w:rPr>
  </w:style>
  <w:style w:type="paragraph" w:customStyle="1" w:styleId="afd">
    <w:name w:val="Заголовок"/>
    <w:basedOn w:val="a"/>
    <w:next w:val="a4"/>
    <w:qFormat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4">
    <w:name w:val="Body Text"/>
    <w:basedOn w:val="a"/>
    <w:link w:val="a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List"/>
    <w:basedOn w:val="a4"/>
    <w:pPr>
      <w:widowControl w:val="0"/>
      <w:spacing w:line="240" w:lineRule="exact"/>
      <w:jc w:val="right"/>
      <w:outlineLvl w:val="1"/>
    </w:pPr>
    <w:rPr>
      <w:rFonts w:eastAsia="Lucida Sans Unicode" w:cs="Tahoma"/>
      <w:szCs w:val="20"/>
    </w:rPr>
  </w:style>
  <w:style w:type="paragraph" w:styleId="aff">
    <w:name w:val="caption"/>
    <w:basedOn w:val="a"/>
    <w:qFormat/>
    <w:pPr>
      <w:suppressLineNumbers/>
      <w:spacing w:before="120" w:after="120"/>
    </w:pPr>
    <w:rPr>
      <w:rFonts w:eastAsia="Times New Roman" w:cs="Droid Sans Devanagari"/>
      <w:i/>
      <w:iCs/>
      <w:sz w:val="24"/>
      <w:szCs w:val="24"/>
      <w:lang w:eastAsia="zh-CN"/>
    </w:rPr>
  </w:style>
  <w:style w:type="paragraph" w:styleId="aff0">
    <w:name w:val="index heading"/>
    <w:basedOn w:val="a"/>
    <w:qFormat/>
    <w:pPr>
      <w:suppressLineNumbers/>
    </w:pPr>
    <w:rPr>
      <w:rFonts w:cs="Droid Sans Devanagari"/>
    </w:rPr>
  </w:style>
  <w:style w:type="paragraph" w:styleId="aff1">
    <w:name w:val="No Spacing"/>
    <w:qFormat/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9">
    <w:name w:val="Style9"/>
    <w:basedOn w:val="a"/>
    <w:qFormat/>
    <w:pPr>
      <w:widowControl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2">
    <w:name w:val="Колонтитул"/>
    <w:basedOn w:val="a"/>
    <w:qFormat/>
  </w:style>
  <w:style w:type="paragraph" w:styleId="a6">
    <w:name w:val="header"/>
    <w:basedOn w:val="a"/>
    <w:link w:val="a5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pPr>
      <w:tabs>
        <w:tab w:val="center" w:pos="4677"/>
        <w:tab w:val="right" w:pos="9355"/>
      </w:tabs>
      <w:spacing w:after="0" w:line="240" w:lineRule="auto"/>
    </w:pPr>
  </w:style>
  <w:style w:type="paragraph" w:styleId="aff3">
    <w:name w:val="List Paragraph"/>
    <w:basedOn w:val="a"/>
    <w:qFormat/>
    <w:pPr>
      <w:ind w:left="720"/>
      <w:contextualSpacing/>
    </w:pPr>
  </w:style>
  <w:style w:type="paragraph" w:styleId="aa">
    <w:name w:val="Subtitle"/>
    <w:basedOn w:val="a"/>
    <w:next w:val="a"/>
    <w:link w:val="a9"/>
    <w:qFormat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paragraph" w:customStyle="1" w:styleId="ConsPlusCell">
    <w:name w:val="ConsPlusCell"/>
    <w:qFormat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f">
    <w:name w:val="Без интервала1"/>
    <w:qFormat/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qFormat/>
    <w:rPr>
      <w:rFonts w:ascii="Arial" w:eastAsia="Times New Roman" w:hAnsi="Arial" w:cs="Arial"/>
      <w:b/>
      <w:bCs/>
      <w:sz w:val="16"/>
      <w:szCs w:val="16"/>
    </w:rPr>
  </w:style>
  <w:style w:type="paragraph" w:styleId="ae">
    <w:name w:val="Balloon Text"/>
    <w:basedOn w:val="a"/>
    <w:link w:val="ad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aff4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qFormat/>
    <w:pPr>
      <w:widowControl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qFormat/>
    <w:pPr>
      <w:widowControl w:val="0"/>
      <w:spacing w:after="0" w:line="32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">
    <w:name w:val="Указатель1"/>
    <w:basedOn w:val="a"/>
    <w:qFormat/>
    <w:pPr>
      <w:widowControl w:val="0"/>
      <w:suppressLineNumbers/>
      <w:spacing w:after="0" w:line="240" w:lineRule="auto"/>
    </w:pPr>
    <w:rPr>
      <w:rFonts w:ascii="Times New Roman" w:eastAsia="Lucida Sans Unicode" w:hAnsi="Times New Roman"/>
      <w:sz w:val="24"/>
      <w:szCs w:val="20"/>
    </w:rPr>
  </w:style>
  <w:style w:type="paragraph" w:styleId="32">
    <w:name w:val="Body Text Indent 3"/>
    <w:basedOn w:val="a"/>
    <w:link w:val="31"/>
    <w:qFormat/>
    <w:pPr>
      <w:spacing w:after="0" w:line="240" w:lineRule="auto"/>
      <w:ind w:firstLine="84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2">
    <w:name w:val="Body Text Indent"/>
    <w:basedOn w:val="a"/>
    <w:link w:val="af1"/>
    <w:pPr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3">
    <w:name w:val="Body Text Indent 2"/>
    <w:basedOn w:val="a"/>
    <w:link w:val="22"/>
    <w:qFormat/>
    <w:pPr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25">
    <w:name w:val="Body Text 2"/>
    <w:basedOn w:val="a"/>
    <w:link w:val="24"/>
    <w:qFormat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f4">
    <w:name w:val="footnote text"/>
    <w:basedOn w:val="a"/>
    <w:link w:val="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f1">
    <w:name w:val="Знак Знак Знак1 Знак Знак Знак"/>
    <w:basedOn w:val="a"/>
    <w:qFormat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8">
    <w:name w:val="endnote text"/>
    <w:basedOn w:val="a"/>
    <w:link w:val="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5">
    <w:name w:val="Знак"/>
    <w:basedOn w:val="a"/>
    <w:qFormat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-1">
    <w:name w:val="Т-1"/>
    <w:basedOn w:val="a"/>
    <w:qFormat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qFormat/>
    <w:pPr>
      <w:widowControl w:val="0"/>
      <w:ind w:right="19772"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fb">
    <w:name w:val="Document Map"/>
    <w:basedOn w:val="a"/>
    <w:link w:val="afa"/>
    <w:qFormat/>
    <w:rPr>
      <w:rFonts w:ascii="Tahoma" w:eastAsia="Times New Roman" w:hAnsi="Tahoma" w:cs="Times New Roman"/>
      <w:sz w:val="16"/>
      <w:szCs w:val="16"/>
    </w:rPr>
  </w:style>
  <w:style w:type="paragraph" w:styleId="ac">
    <w:name w:val="Title"/>
    <w:basedOn w:val="a"/>
    <w:next w:val="a"/>
    <w:link w:val="21"/>
    <w:qFormat/>
    <w:pPr>
      <w:pBdr>
        <w:bottom w:val="single" w:sz="8" w:space="4" w:color="4F81BD"/>
      </w:pBdr>
      <w:spacing w:after="300" w:line="240" w:lineRule="auto"/>
      <w:contextualSpacing/>
    </w:pPr>
    <w:rPr>
      <w:b/>
      <w:bCs/>
      <w:sz w:val="32"/>
      <w:szCs w:val="24"/>
    </w:rPr>
  </w:style>
  <w:style w:type="paragraph" w:customStyle="1" w:styleId="110">
    <w:name w:val="Заголовок 11"/>
    <w:basedOn w:val="a"/>
    <w:next w:val="a"/>
    <w:qFormat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customStyle="1" w:styleId="212">
    <w:name w:val="Заголовок 21"/>
    <w:basedOn w:val="a"/>
    <w:next w:val="a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311">
    <w:name w:val="Заголовок 31"/>
    <w:basedOn w:val="a"/>
    <w:next w:val="a"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41">
    <w:name w:val="Заголовок 41"/>
    <w:basedOn w:val="a"/>
    <w:next w:val="a"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customStyle="1" w:styleId="51">
    <w:name w:val="Заголовок 51"/>
    <w:basedOn w:val="a"/>
    <w:next w:val="a"/>
    <w:qFormat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customStyle="1" w:styleId="1f2">
    <w:name w:val="Название объекта1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1f3">
    <w:name w:val="index 1"/>
    <w:basedOn w:val="a"/>
    <w:next w:val="a"/>
    <w:autoRedefine/>
    <w:qFormat/>
    <w:pPr>
      <w:spacing w:after="0" w:line="240" w:lineRule="auto"/>
      <w:ind w:left="220" w:hanging="220"/>
    </w:pPr>
  </w:style>
  <w:style w:type="paragraph" w:customStyle="1" w:styleId="1f4">
    <w:name w:val="Верхний колонтитул1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f5">
    <w:name w:val="Нижний колонтитул1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f6">
    <w:name w:val="Текст сноски1"/>
    <w:basedOn w:val="a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7">
    <w:name w:val="Текст концевой сноски1"/>
    <w:basedOn w:val="a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6">
    <w:name w:val="Содержимое врезки"/>
    <w:basedOn w:val="a"/>
    <w:qFormat/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1f8">
    <w:name w:val="Заголовок1"/>
    <w:basedOn w:val="a"/>
    <w:next w:val="a4"/>
    <w:qFormat/>
    <w:pPr>
      <w:spacing w:after="0" w:line="240" w:lineRule="auto"/>
      <w:jc w:val="center"/>
    </w:pPr>
    <w:rPr>
      <w:rFonts w:eastAsia="Times New Roman" w:cs="Times New Roman"/>
      <w:b/>
      <w:bCs/>
      <w:sz w:val="32"/>
      <w:szCs w:val="24"/>
      <w:lang w:eastAsia="zh-CN"/>
    </w:rPr>
  </w:style>
  <w:style w:type="paragraph" w:customStyle="1" w:styleId="26">
    <w:name w:val="Указатель2"/>
    <w:basedOn w:val="a"/>
    <w:qFormat/>
    <w:pPr>
      <w:suppressLineNumbers/>
    </w:pPr>
    <w:rPr>
      <w:rFonts w:eastAsia="Times New Roman" w:cs="Droid Sans Devanagari"/>
      <w:lang w:eastAsia="zh-CN"/>
    </w:rPr>
  </w:style>
  <w:style w:type="paragraph" w:customStyle="1" w:styleId="1f9">
    <w:name w:val="Обычный (веб)1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2">
    <w:name w:val="Основной текст с отступом 31"/>
    <w:basedOn w:val="a"/>
    <w:qFormat/>
    <w:pPr>
      <w:spacing w:after="0" w:line="240" w:lineRule="auto"/>
      <w:ind w:firstLine="84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213">
    <w:name w:val="Основной текст с отступом 21"/>
    <w:basedOn w:val="a"/>
    <w:qFormat/>
    <w:pPr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4"/>
      <w:u w:val="single"/>
      <w:lang w:eastAsia="zh-CN"/>
    </w:rPr>
  </w:style>
  <w:style w:type="paragraph" w:customStyle="1" w:styleId="214">
    <w:name w:val="Основной текст 21"/>
    <w:basedOn w:val="a"/>
    <w:qFormat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fa">
    <w:name w:val="Схема документа1"/>
    <w:basedOn w:val="a"/>
    <w:qFormat/>
    <w:rPr>
      <w:rFonts w:ascii="Tahoma" w:eastAsia="Times New Roman" w:hAnsi="Tahoma"/>
      <w:sz w:val="16"/>
      <w:szCs w:val="16"/>
      <w:lang w:eastAsia="zh-CN"/>
    </w:rPr>
  </w:style>
  <w:style w:type="paragraph" w:customStyle="1" w:styleId="a20">
    <w:name w:val="a2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8">
    <w:name w:val="Заголовок таблицы"/>
    <w:basedOn w:val="aff7"/>
    <w:qFormat/>
    <w:pPr>
      <w:jc w:val="center"/>
    </w:pPr>
    <w:rPr>
      <w:rFonts w:eastAsia="Times New Roman" w:cs="Times New Roman"/>
      <w:b/>
      <w:bCs/>
      <w:lang w:eastAsia="zh-CN"/>
    </w:rPr>
  </w:style>
  <w:style w:type="numbering" w:customStyle="1" w:styleId="1fb">
    <w:name w:val="Нет списка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3744</Words>
  <Characters>21345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Marina</cp:lastModifiedBy>
  <cp:revision>2</cp:revision>
  <cp:lastPrinted>2023-10-30T10:33:00Z</cp:lastPrinted>
  <dcterms:created xsi:type="dcterms:W3CDTF">2023-11-09T09:47:00Z</dcterms:created>
  <dcterms:modified xsi:type="dcterms:W3CDTF">2023-11-09T09:47:00Z</dcterms:modified>
  <dc:language>ru-RU</dc:language>
</cp:coreProperties>
</file>