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F29D" w14:textId="77777777" w:rsidR="002925FD" w:rsidRPr="00F45353" w:rsidRDefault="008E1367" w:rsidP="00F3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F45353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Р А С П О Р Я Ж Е Н И Е</w:t>
      </w:r>
    </w:p>
    <w:p w14:paraId="2DC83572" w14:textId="77777777" w:rsidR="002925FD" w:rsidRPr="00F4535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en-US"/>
        </w:rPr>
      </w:pPr>
    </w:p>
    <w:p w14:paraId="74B72A09" w14:textId="77777777" w:rsidR="002925FD" w:rsidRPr="00F4535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  <w:r w:rsidRPr="00F45353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АДМИНИСТРАЦИИ ПЕТРОВСКОГО ГОРОДСКОГО ОКРУГА</w:t>
      </w:r>
    </w:p>
    <w:p w14:paraId="31D48106" w14:textId="77777777" w:rsidR="002925FD" w:rsidRPr="00F4535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  <w:r w:rsidRPr="00F45353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 xml:space="preserve"> СТАВРОПОЛЬСКОГО КРАЯ</w:t>
      </w:r>
    </w:p>
    <w:p w14:paraId="4066906E" w14:textId="77777777" w:rsidR="002925FD" w:rsidRPr="00F45353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45353" w:rsidRPr="00F45353" w14:paraId="3EDA2CCA" w14:textId="77777777" w:rsidTr="00485BDE">
        <w:trPr>
          <w:trHeight w:val="208"/>
        </w:trPr>
        <w:tc>
          <w:tcPr>
            <w:tcW w:w="3063" w:type="dxa"/>
          </w:tcPr>
          <w:p w14:paraId="39BFB037" w14:textId="77777777" w:rsidR="002925FD" w:rsidRPr="00F45353" w:rsidRDefault="00785357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14 июня 2022 г.</w:t>
            </w:r>
          </w:p>
        </w:tc>
        <w:tc>
          <w:tcPr>
            <w:tcW w:w="3171" w:type="dxa"/>
          </w:tcPr>
          <w:p w14:paraId="09D8092C" w14:textId="77777777" w:rsidR="002925FD" w:rsidRPr="00F45353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3FE492A2" w14:textId="77777777" w:rsidR="002925FD" w:rsidRPr="00F45353" w:rsidRDefault="00785357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№ 319-р</w:t>
            </w:r>
          </w:p>
        </w:tc>
      </w:tr>
    </w:tbl>
    <w:p w14:paraId="52F5165A" w14:textId="77777777" w:rsidR="002925FD" w:rsidRPr="00F45353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6753CA" w14:textId="77777777" w:rsidR="001E7F9F" w:rsidRPr="00F45353" w:rsidRDefault="00F32AC8" w:rsidP="002925F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детальный план-график </w:t>
      </w:r>
      <w:r w:rsidR="007604D4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2022 год</w:t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утвержденный распоряжением администрации Петровского городского округа Ставропольского края от 21 декабря 2021 г.    № 857-р</w:t>
      </w:r>
    </w:p>
    <w:p w14:paraId="5A061EBC" w14:textId="77777777" w:rsidR="00356298" w:rsidRPr="00F45353" w:rsidRDefault="00356298" w:rsidP="002925F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7D5EE89" w14:textId="77777777" w:rsidR="00F45353" w:rsidRPr="00F45353" w:rsidRDefault="00F45353" w:rsidP="002925F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252CC840" w14:textId="77777777" w:rsidR="00356298" w:rsidRPr="00F45353" w:rsidRDefault="002925FD" w:rsidP="00F32AC8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5C7A8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76115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 от 11 апреля 2018 г. 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 августа 2018 г. № 1547, от                     11 января 2019 г. № 9, от 08 августа 2019 г. № 1645, от 06 июля 2020 г.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867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, от 22 сентября 2021 г.</w:t>
      </w:r>
      <w:r w:rsidR="00D23C7A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1529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), распоряжением администрации Петровского городского округа Ставропольского края от 18</w:t>
      </w:r>
      <w:r w:rsidR="00623AC1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2018 г. 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623AC1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от 19 октября 2018 г. № 571-р, от 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04 декабря 2018 г. № 656-р, </w:t>
      </w:r>
      <w:r w:rsidR="00D3218C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 сентября 2019 г. № 554-р,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02 июля </w:t>
      </w:r>
      <w:r w:rsidR="00F4535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2020 г. № 370-р</w:t>
      </w:r>
      <w:r w:rsidR="00D3218C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B07DE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принимая во внимание мониторинг хода реализации муниципальных программ Петровского городского округа Ставропольского края</w:t>
      </w:r>
      <w:r w:rsidR="00F76115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и в целях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самоуправления», утвержденной постановлением администрации Петровского городского округа Ставропольского края от</w:t>
      </w:r>
      <w:r w:rsidR="00BE04E0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ноября 2020 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г. № 1</w:t>
      </w:r>
      <w:r w:rsidR="00BE04E0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565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</w:t>
      </w:r>
      <w:r w:rsidR="00BE04E0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марта </w:t>
      </w:r>
      <w:r w:rsidR="001E2656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24B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BE04E0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385</w:t>
      </w:r>
      <w:r w:rsidR="00BF6BE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AF353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августа </w:t>
      </w:r>
      <w:r w:rsidR="001E2656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24B3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353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1384</w:t>
      </w:r>
      <w:r w:rsidR="0080347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, от 16 марта 2022 г. № 375</w:t>
      </w:r>
      <w:r w:rsidR="0035629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20B07DB" w14:textId="77777777" w:rsidR="00C12FFB" w:rsidRPr="00F45353" w:rsidRDefault="00C12FFB" w:rsidP="002925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C3936C6" w14:textId="77777777" w:rsidR="00132F18" w:rsidRPr="00F45353" w:rsidRDefault="00132F18" w:rsidP="002925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9F71814" w14:textId="77777777" w:rsidR="0027609E" w:rsidRPr="00F45353" w:rsidRDefault="002925FD" w:rsidP="00044510">
      <w:pPr>
        <w:pStyle w:val="a5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03478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Внести </w:t>
      </w:r>
      <w:r w:rsidR="00907979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изменения в </w:t>
      </w:r>
      <w:r w:rsidR="0027609E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детальный план-график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на 202</w:t>
      </w:r>
      <w:r w:rsidR="00D3218C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27609E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</w:t>
      </w:r>
      <w:r w:rsidR="00803478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 утвержденный распоряжением администрации Петровского городского округа Ставропольского края от 21 декабря 2021 г.    № 857-р</w:t>
      </w:r>
      <w:r w:rsidR="00FD56CA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«Об утверждении детального плана-графика реализации муниципальной программы Петровского городского округа Ставропольского </w:t>
      </w:r>
      <w:r w:rsidR="00FD56CA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края «Совершенствование организации деятельности органов местного самоуправления» на 2022 год»</w:t>
      </w:r>
      <w:r w:rsidR="00907979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B2A0F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изложив его в прилагаемой редакции.</w:t>
      </w:r>
    </w:p>
    <w:p w14:paraId="1763A26A" w14:textId="77777777" w:rsidR="00F76115" w:rsidRPr="00F45353" w:rsidRDefault="00F76115" w:rsidP="00044510">
      <w:pPr>
        <w:pStyle w:val="a5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45A8CC1" w14:textId="77777777" w:rsidR="002925FD" w:rsidRPr="00F45353" w:rsidRDefault="00D23C7A" w:rsidP="0004451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</w:t>
      </w:r>
      <w:r w:rsidR="00727C1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возложить на </w:t>
      </w:r>
      <w:bookmarkStart w:id="0" w:name="_Hlk57368375"/>
      <w:r w:rsidR="003316AA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r w:rsidR="00534C65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Сухомлинову В.П.,</w:t>
      </w:r>
      <w:r w:rsidR="00F76115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A0F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главы администрации-начальника управления муниципального хозяйства администрации Петровского городского округа Ставропольского края</w:t>
      </w:r>
      <w:r w:rsidR="00003711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Бабыкина А.И.</w:t>
      </w:r>
      <w:r w:rsidR="008B2A0F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7C1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управляющего делами</w:t>
      </w:r>
      <w:bookmarkEnd w:id="0"/>
      <w:r w:rsidR="00003711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727C1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Петрича</w:t>
      </w:r>
      <w:r w:rsidR="00F76115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C1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Ю.В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D6B690" w14:textId="77777777" w:rsidR="001E7F9F" w:rsidRPr="00F45353" w:rsidRDefault="001E7F9F" w:rsidP="00044510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8265BBF" w14:textId="77777777" w:rsidR="002925FD" w:rsidRPr="00F45353" w:rsidRDefault="00623AC1" w:rsidP="0004451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2925FD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727C18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EA3084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</w:t>
      </w:r>
      <w:r w:rsidR="00E47D02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A3084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2925FD" w:rsidRPr="00F45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A9964" w14:textId="77777777" w:rsidR="002925FD" w:rsidRPr="00F45353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FFB3896" w14:textId="77777777" w:rsidR="00BC5A99" w:rsidRPr="00F45353" w:rsidRDefault="00BC5A99" w:rsidP="002925FD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3B6D997" w14:textId="77777777" w:rsidR="00E47D02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Временно исполняющий полномочия главы </w:t>
      </w:r>
    </w:p>
    <w:p w14:paraId="78C65370" w14:textId="77777777" w:rsidR="00E47D02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городского округа </w:t>
      </w:r>
    </w:p>
    <w:p w14:paraId="6B7BEADE" w14:textId="77777777" w:rsidR="00E47D02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края, первый </w:t>
      </w:r>
    </w:p>
    <w:p w14:paraId="0BEE382B" w14:textId="77777777" w:rsidR="00E47D02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главы администрации </w:t>
      </w:r>
    </w:p>
    <w:p w14:paraId="4CED844A" w14:textId="77777777" w:rsidR="00E47D02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городского округа </w:t>
      </w:r>
    </w:p>
    <w:p w14:paraId="4EF8ED57" w14:textId="77777777" w:rsidR="003C491E" w:rsidRPr="00F45353" w:rsidRDefault="00E47D02" w:rsidP="00E47D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Ставропольского края</w:t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F76115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</w:t>
      </w:r>
      <w:proofErr w:type="spellStart"/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А.В.Рябикин</w:t>
      </w:r>
      <w:proofErr w:type="spellEnd"/>
    </w:p>
    <w:p w14:paraId="6C847CCA" w14:textId="77777777" w:rsidR="00C70C1D" w:rsidRPr="00785357" w:rsidRDefault="00C70C1D" w:rsidP="00C70C1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1B44FB7" w14:textId="77777777" w:rsidR="00C70C1D" w:rsidRPr="00785357" w:rsidRDefault="00C70C1D" w:rsidP="00C70C1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D62DC8B" w14:textId="77777777" w:rsidR="00C70C1D" w:rsidRPr="00785357" w:rsidRDefault="00C70C1D" w:rsidP="00C70C1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4B3C220" w14:textId="77777777" w:rsidR="00C70C1D" w:rsidRPr="00785357" w:rsidRDefault="00C70C1D" w:rsidP="00C70C1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6240E6B" w14:textId="2A7A66CA" w:rsidR="000E4134" w:rsidRPr="00785357" w:rsidRDefault="000E4134" w:rsidP="00C70C1D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sectPr w:rsidR="000E4134" w:rsidRPr="00785357" w:rsidSect="00F45353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747"/>
        <w:gridCol w:w="4678"/>
      </w:tblGrid>
      <w:tr w:rsidR="00F45353" w:rsidRPr="00F45353" w14:paraId="554690E1" w14:textId="77777777" w:rsidTr="00F76115">
        <w:tc>
          <w:tcPr>
            <w:tcW w:w="9747" w:type="dxa"/>
          </w:tcPr>
          <w:p w14:paraId="604A08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br w:type="page"/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678" w:type="dxa"/>
            <w:hideMark/>
          </w:tcPr>
          <w:p w14:paraId="132A352C" w14:textId="77777777" w:rsidR="000E4134" w:rsidRPr="00F45353" w:rsidRDefault="000E4134" w:rsidP="000E4134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Утвержден</w:t>
            </w:r>
          </w:p>
        </w:tc>
      </w:tr>
      <w:tr w:rsidR="00F45353" w:rsidRPr="00F45353" w14:paraId="024217CF" w14:textId="77777777" w:rsidTr="00F76115">
        <w:tc>
          <w:tcPr>
            <w:tcW w:w="9747" w:type="dxa"/>
          </w:tcPr>
          <w:p w14:paraId="0F30F4E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14:paraId="64305B12" w14:textId="77777777" w:rsidR="000E4134" w:rsidRPr="00F45353" w:rsidRDefault="000E4134" w:rsidP="000E4134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распоряжением администрации Петровского городского округа Ставропольского края</w:t>
            </w:r>
          </w:p>
          <w:p w14:paraId="2E22A5DF" w14:textId="77777777" w:rsidR="000E4134" w:rsidRPr="00F45353" w:rsidRDefault="00785357" w:rsidP="00F76115">
            <w:pPr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 14 июня 2022 г. № 319-р</w:t>
            </w:r>
          </w:p>
        </w:tc>
      </w:tr>
      <w:tr w:rsidR="00F45353" w:rsidRPr="00F45353" w14:paraId="0BAF0E8E" w14:textId="77777777" w:rsidTr="00F76115">
        <w:tc>
          <w:tcPr>
            <w:tcW w:w="9747" w:type="dxa"/>
          </w:tcPr>
          <w:p w14:paraId="3C9811B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30ECE8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E4134" w:rsidRPr="00F45353" w14:paraId="0B509ADA" w14:textId="77777777" w:rsidTr="00F76115">
        <w:tc>
          <w:tcPr>
            <w:tcW w:w="9747" w:type="dxa"/>
          </w:tcPr>
          <w:p w14:paraId="55CE190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14:paraId="5EA216C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E514668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F06D9DF" w14:textId="77777777" w:rsidR="000E4134" w:rsidRPr="00F45353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P1356"/>
      <w:bookmarkEnd w:id="1"/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Детальный план-график</w:t>
      </w:r>
    </w:p>
    <w:p w14:paraId="44E134E6" w14:textId="77777777" w:rsidR="000E4134" w:rsidRPr="00F45353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реализации муниципальной программы Петровского городского округа</w:t>
      </w:r>
    </w:p>
    <w:p w14:paraId="0EB7432F" w14:textId="77777777" w:rsidR="000E4134" w:rsidRPr="00F45353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«Совершенствование организации деятельности органов местного самоуправления»</w:t>
      </w:r>
    </w:p>
    <w:p w14:paraId="27991D92" w14:textId="77777777" w:rsidR="000E4134" w:rsidRPr="00F45353" w:rsidRDefault="000E4134" w:rsidP="000E4134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2022 год</w:t>
      </w:r>
    </w:p>
    <w:p w14:paraId="3810260F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" w:name="P1604"/>
      <w:bookmarkEnd w:id="2"/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843"/>
        <w:gridCol w:w="1134"/>
        <w:gridCol w:w="1134"/>
        <w:gridCol w:w="1417"/>
        <w:gridCol w:w="1276"/>
        <w:gridCol w:w="1134"/>
        <w:gridCol w:w="71"/>
        <w:gridCol w:w="1063"/>
        <w:gridCol w:w="272"/>
        <w:gridCol w:w="142"/>
      </w:tblGrid>
      <w:tr w:rsidR="00F45353" w:rsidRPr="00F45353" w14:paraId="47AB3322" w14:textId="77777777" w:rsidTr="00F76115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0D3E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1D550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54A64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(должность/ Ф.И.О.)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7C6BA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Дата наступления контрольного события </w:t>
            </w:r>
            <w:hyperlink w:anchor="P1604" w:history="1">
              <w:r w:rsidRPr="00F4535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&lt;13&gt;</w:t>
              </w:r>
            </w:hyperlink>
          </w:p>
        </w:tc>
        <w:tc>
          <w:tcPr>
            <w:tcW w:w="722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BC34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 </w:t>
            </w:r>
            <w:hyperlink r:id="rId8" w:history="1">
              <w:r w:rsidRPr="00F4535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&lt;14&gt;</w:t>
              </w:r>
            </w:hyperlink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 тыс. рублей</w:t>
            </w:r>
          </w:p>
        </w:tc>
        <w:tc>
          <w:tcPr>
            <w:tcW w:w="414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EBF9B0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F865234" w14:textId="77777777" w:rsidTr="00F76115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D5863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8B47F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4DA5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4864D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158E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Всего, </w:t>
            </w:r>
          </w:p>
          <w:p w14:paraId="76CC9D1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т.ч.:</w:t>
            </w:r>
          </w:p>
        </w:tc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348E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0C61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D64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7FD5FE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01D997C" w14:textId="77777777" w:rsidTr="00F76115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0C870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423B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A916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A9BEB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559B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F1A4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089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межбюджетные трансферты из краевого бюджета</w:t>
            </w: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AC28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55D71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A491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индивидуальные предприниматели, физические лица</w:t>
            </w:r>
          </w:p>
        </w:tc>
        <w:tc>
          <w:tcPr>
            <w:tcW w:w="41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64354E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D9834C5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5E2E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F260B" w14:textId="77777777" w:rsidR="000E4134" w:rsidRPr="00F45353" w:rsidRDefault="000E4134" w:rsidP="00F453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33F9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B590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29F6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AAD8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EFB5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D0B6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B3D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0EF950A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E019BA2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D2716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412F57" w14:textId="77777777" w:rsidR="00960074" w:rsidRPr="00F45353" w:rsidRDefault="00F45353" w:rsidP="00F4535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1E6DC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администрации Петровского городского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округа Ставропольского края (далее – начальник отдела по организационно-кадровым вопросам и профилактике коррупционных правонарушений)</w:t>
            </w:r>
          </w:p>
          <w:p w14:paraId="72C25FFC" w14:textId="77777777" w:rsidR="00960074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25E92D20" w14:textId="77777777" w:rsidR="000A7D14" w:rsidRPr="00F45353" w:rsidRDefault="000A7D1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4F1B9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A42E4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57193,39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4E1E5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57193,39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AE974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AEA1E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47F15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F79C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126F13E" w14:textId="77777777" w:rsidR="00960074" w:rsidRPr="00F45353" w:rsidRDefault="00960074" w:rsidP="0096007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568B21D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C73F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B98399" w14:textId="77777777" w:rsidR="000E4134" w:rsidRPr="00F45353" w:rsidRDefault="000E4134" w:rsidP="00F45353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Подпрограмма «Развитие муниципальной службы»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A7F9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7DFE8DC3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299168FA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5117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BE97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8F91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7AB6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8AC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4CE7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0B1E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7C681A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663D35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C86098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2972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1.1</w:t>
            </w:r>
          </w:p>
          <w:p w14:paraId="4A22A0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ru-RU"/>
              </w:rPr>
              <w:t>Разработка правовых актов Петровского городского округа, методических рекомендаций по вопросам муниципальной службы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D63478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54BBC4FB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4280C134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080B09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402B23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7BFE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E85DD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640DD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774C98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66500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BC3175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3AC445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EAF0C1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C70A33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</w:p>
          <w:p w14:paraId="1831E6A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Мониторинг изменений законодательства Российской Федерации о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муниципальной службе осуществлен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D6B13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отдела по организационно-кадровым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вопросам и профилактике коррупционных правонарушений</w:t>
            </w:r>
          </w:p>
          <w:p w14:paraId="1FE085BD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03775BDC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0BC33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30.12.2022</w:t>
            </w:r>
          </w:p>
          <w:p w14:paraId="7F4DDD7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возникновения необходимости)</w:t>
            </w:r>
          </w:p>
          <w:p w14:paraId="6936040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6879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CAB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7AE4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5FE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67E1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3DA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72CBE8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E14F630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5D75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28DA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</w:p>
          <w:p w14:paraId="30620F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Правовые акты Петровского городского округа и методические рекомендации по вопросам муниципальной службы приняты и актуализированы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1F8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0FB7C2AB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17B3C56F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9E65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1EF6D8E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возникновения необходимости)</w:t>
            </w:r>
          </w:p>
          <w:p w14:paraId="7EECA17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C04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12B0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B5B1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2751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F21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B2F4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</w:tcPr>
          <w:p w14:paraId="135279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038214E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53587E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1AC459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1.2. Эффективное использование кадрового резерва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8F5CDE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68E8E4EB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49A2E895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9C1747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D9DFF5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159FE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49005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42B92C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6AB117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BCA0A6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0FCE05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5FB6807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9F2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071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3.</w:t>
            </w:r>
          </w:p>
          <w:p w14:paraId="4897251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Список кадрового резерва администрации Петровского городского округа Ставропольского края утвержден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6B24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9A14B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0BE29F1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E3FF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27E90EA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возникновения необходимости)</w:t>
            </w:r>
          </w:p>
          <w:p w14:paraId="32E3ABF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88B9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F81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0E2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  <w:p w14:paraId="62B9C8C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777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94B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4B9C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0E282AB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03F576B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29B3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8D86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4.</w:t>
            </w:r>
          </w:p>
          <w:p w14:paraId="0CB1EDD0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Список кадрового резерва администрации Петровского городского округа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– официальный сайт администрации)</w:t>
            </w:r>
          </w:p>
          <w:p w14:paraId="20FCFF9C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6BC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42D075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F884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6A5BCD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(поддерживается в актуальном состоянии)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953D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130D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AD57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BDC4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F0D9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8A28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1511FD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DEC802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975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68F4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5.</w:t>
            </w:r>
          </w:p>
          <w:p w14:paraId="0A134B0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Лица, находящиеся в кадровом резерве, назначены на должности муниципальной службы</w:t>
            </w:r>
          </w:p>
          <w:p w14:paraId="2131C97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9F0F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2E6DB8FA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425E1DB8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FFF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34B5DA8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возникновении необходимости)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D514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4AB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F8D1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5BA3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50B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6E03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69E4E9D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CF39A8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4FC385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B0A7751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1.3.</w:t>
            </w: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</w:p>
          <w:p w14:paraId="7B900EC0" w14:textId="77777777" w:rsidR="000A7D14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092E205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DF5C6D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58D9E49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A2387F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022F18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5798C51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ACE2FF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7313F85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02A1B7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A6D38C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B2887E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65F1D2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7B3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4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6.</w:t>
            </w:r>
          </w:p>
          <w:p w14:paraId="76112E8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Документы, подтверждающие повышение квалификации муниципальных служащих получены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78E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7555F56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71370DCD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6E1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32A0D1C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8BD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FC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A66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8A0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EDA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377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14:paraId="0FBED0D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6DED00EB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D3DF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F62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7.</w:t>
            </w:r>
          </w:p>
          <w:p w14:paraId="051482AE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Муниципальные служащие, в должностные обязанности которых входит участие в противодействии коррупции, получили удостоверения о повышении квалификации</w:t>
            </w:r>
          </w:p>
          <w:p w14:paraId="7EE5F5E5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7443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32A176F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D619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4755D0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ED5E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091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636A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A40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2575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EA0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945983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866AA9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9252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2B3F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8.</w:t>
            </w:r>
          </w:p>
          <w:p w14:paraId="735ED50E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Муниципальные служащие, впервые поступившие на муниципальную службу для замещения должностей, включенных в перечни, установленные нормативными правовыми актами администрации Петровского городского округа Ставропольского края, получили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удостоверения о повышении квалификации</w:t>
            </w:r>
          </w:p>
          <w:p w14:paraId="1820817C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42E3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4B3DC85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BEC6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41E8FE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171E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B6B3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CA4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5F67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D8E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6DE4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5B59358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8E075AF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B7869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74342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9.</w:t>
            </w:r>
          </w:p>
          <w:p w14:paraId="291C497E" w14:textId="77777777" w:rsidR="00D139AC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Муниципальные служащие, в должностные обязанности которых входит участие в проведении закупок товаров, работ, услуг для обеспечения муниципальных нужд, получили удостоверения о повышении квалификации</w:t>
            </w:r>
          </w:p>
          <w:p w14:paraId="3D3C2CD5" w14:textId="77777777" w:rsidR="000A7D14" w:rsidRPr="00F45353" w:rsidRDefault="000A7D14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0BAD9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735CFE01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97123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20C62076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8130D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FBECD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799AA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EC469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1A5BA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F6FD0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EB174F3" w14:textId="77777777" w:rsidR="00D139AC" w:rsidRPr="00F45353" w:rsidRDefault="00D139AC" w:rsidP="00D139AC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61F3C578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0F612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70F50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1.4. Разработка и изготовление печатной продукции антикоррупционной направленности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19568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3BE5A6FB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7443AED7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3976F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38F3D1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27C87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64161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53907A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7E7A6D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F8C57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EBC898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2B2F0DE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B81D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192A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0C4510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Печатная продукция антикоррупционной направленности разработана и изготовлена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49DF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D0D816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8F59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D17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B794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7B28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84E1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998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8C0D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BDC04D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6628DE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F4E0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1A3D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D27FAA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Печатная продукция антикоррупционной направленности распространена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88AE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1585816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3DC2432E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811B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CFA7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279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ED50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EB9F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220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E6B2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1C7101E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D7BC6FB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B126C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2EBB9C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Подпрограмма «Обеспечение публичной деятельности и информационной открытости органов местного самоуправления»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02B9C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2FF5D4A4" w14:textId="77777777" w:rsidR="00390E06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04EB70AC" w14:textId="77777777" w:rsidR="000A7D14" w:rsidRPr="00F45353" w:rsidRDefault="000A7D14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E28D6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175FA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7E8AA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58A8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ABBE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C5DEF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C5F5B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2AA3157B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D462696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08D66F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BB4257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2.1. </w:t>
            </w:r>
            <w:bookmarkStart w:id="3" w:name="_Hlk493163195"/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Освещение деятельности органов местного самоуправления </w:t>
            </w:r>
            <w:bookmarkStart w:id="4" w:name="_Hlk493163095"/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Петровского городского округа </w:t>
            </w:r>
            <w:bookmarkEnd w:id="4"/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округа, иные информационные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ресурсы)</w:t>
            </w:r>
            <w:bookmarkEnd w:id="3"/>
          </w:p>
          <w:p w14:paraId="790F0D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18F0A1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отдела по организационно-кадровым вопросам и профилактике коррупционных правонарушений </w:t>
            </w:r>
          </w:p>
          <w:p w14:paraId="7781F22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4F32F8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183041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A40C8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4DA2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52602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40660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97FA6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C6E410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3CC143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6A3E9A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7433A1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181F8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D7F61F4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о деятельности органов местного самоуправления Петровского городского округа размещена на официальном сайте администрации Петровского городского округа</w:t>
            </w:r>
          </w:p>
          <w:p w14:paraId="2ADD9F8A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33E391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5520030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821638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43F35A0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мере поступления информации от отделов и органов администрации)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9D0A1C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3DBC2E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0D045A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10CBA3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050795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A4BE2A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1" w:space="0" w:color="000000"/>
            </w:tcBorders>
            <w:shd w:val="clear" w:color="auto" w:fill="auto"/>
          </w:tcPr>
          <w:p w14:paraId="4C424D7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F326F05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7E12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51F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4EF3A4D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Style w:val="ae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Информация о деятельности органов местного самоуправления Петровского городского округа размещена на портале органов государственной власти Ставропольского края в информационно-телекоммуникационной сети «Интернет» по адресу </w:t>
            </w:r>
            <w:hyperlink r:id="rId9" w:history="1">
              <w:r w:rsidRPr="00F45353">
                <w:rPr>
                  <w:rStyle w:val="a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http://www.stavregion.ru/region/municipal/rayons/petrovmr/</w:t>
              </w:r>
            </w:hyperlink>
          </w:p>
          <w:p w14:paraId="789C6EFD" w14:textId="77777777" w:rsidR="000A7D14" w:rsidRPr="00F45353" w:rsidRDefault="000A7D1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AEA0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4ECFF9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8661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 (по мере необходимости поддерживается в актуальном состоянии)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108D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C4E4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412D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4D25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76CC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558E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5404F6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A4359F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D9D56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DDA2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2.2. Освещение деятельности органов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местного самоуправления Петровского городского округа в печатных средствах массовой информации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BB2AA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отдела по организационно-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кадровым вопросам и профилактике коррупционных правонарушений </w:t>
            </w:r>
          </w:p>
          <w:p w14:paraId="3760FC06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1EB14F78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42678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8AF4C4" w14:textId="77777777" w:rsidR="000E4134" w:rsidRPr="00F45353" w:rsidRDefault="00390E06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E413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DD0906" w14:textId="77777777" w:rsidR="000E4134" w:rsidRPr="00F45353" w:rsidRDefault="00390E06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0E413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B014E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1EC72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CABF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2111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DB1D4F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9F7F750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E99C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EC46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381A471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Взаимодействие с редакцией газеты «Петровские вести» по вопросам освещения деятельности органов местного самоуправления Петровского городского округа организовано</w:t>
            </w:r>
          </w:p>
          <w:p w14:paraId="4F8E7B03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1F49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53E0F7C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F877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C636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D4BF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91B4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747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0B7E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ABBA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6DDE71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440C958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77F4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95CC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9A9A77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Информация о деятельности органов местного самоуправления Петровского городского округа в газете «Вестник Петровского городского округа» опубликована</w:t>
            </w:r>
          </w:p>
          <w:p w14:paraId="4C8A8A9F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4E26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управляющий делами Совета депутатов Петровского городского округа Ставропольского края </w:t>
            </w:r>
          </w:p>
          <w:p w14:paraId="429E98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Е.Н. Денисенко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0116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91C6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254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1284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3AC6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A89A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F53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29A4B1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155C80E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8E9CB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DECC3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5" w:name="_Hlk493149711"/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Подпрограмма «</w:t>
            </w:r>
            <w:bookmarkStart w:id="6" w:name="_Hlk493149833"/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Снижение административных барьеров, оптимизация и повышение качества предоставления государственных и </w:t>
            </w: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муниципальных услуг</w:t>
            </w:r>
            <w:bookmarkEnd w:id="6"/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  <w:bookmarkEnd w:id="5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0AA69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отдела информационных технологий и электронных услуг администрации Петровского </w:t>
            </w: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городского округа Ставропольского края (далее – начальник отдела информационных технологий и электронных услуг)</w:t>
            </w:r>
          </w:p>
          <w:p w14:paraId="6B767979" w14:textId="77777777" w:rsidR="00390E06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  <w:p w14:paraId="3B1F1669" w14:textId="77777777" w:rsidR="00F45353" w:rsidRPr="00F45353" w:rsidRDefault="00F45353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B92F0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0BE07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13849,15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6FF4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13849,15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B9CC1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99C23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C6A7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CC9A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7004B4F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436869C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E8827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E1C1FF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3.1. 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 (далее - сведения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предоставляемых (исполняемых) органами исполнительной власти Ставропольского края» (далее – ГИС СК)</w:t>
            </w:r>
          </w:p>
          <w:p w14:paraId="3BDC2828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FD5C2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отдела информационных технологий и электронных услуг </w:t>
            </w:r>
          </w:p>
          <w:p w14:paraId="1DC5F56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65309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05CA1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27189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E74E3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AF98E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88928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69437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04F107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2DBD47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6D4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1FE9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11DFE695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Обеспечено своевременное внесение сведений о муниципальных услугах (муниципальных контрольных функциях) в раздел «Реестр муниципальных услуг (функций), предоставляемых (осуществляемых) администрацией Петровского городского округа Ставропольского края» ГИС СК</w:t>
            </w:r>
          </w:p>
          <w:p w14:paraId="559D96CD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F2AE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информационных технологий и электронных услуг</w:t>
            </w:r>
          </w:p>
          <w:p w14:paraId="700E10D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842D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601A452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принятия муниципальных НПА, регламентирующих предоставление муниципальных услуг)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B780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796D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16F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4DF8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0A6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974E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C5779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4227A59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304A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6DE6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620DF9F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Проведена актуализация сведений о муниципальных услугах (муниципальных контрольных функциях) в разделе «Реестр муниципальных услуг (функций), предоставляемых (осуществляемых) администрацией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Петровского городского округа Ставропольского края» ГИС СК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A701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отдела информационных технологий и электронных услуг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9E3A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08CFC00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принятия муниципальных НПА, регламентирующих предоставление муниципальных услуг, предусматривающих внесение изменений в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действующие административные регламенты предоставления муниципальных услуг)</w:t>
            </w:r>
          </w:p>
          <w:p w14:paraId="2506D37E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C416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68C0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5A59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E06D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B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EC4C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6B0B52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69E29E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BC98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33BDCBA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3.2. Организационные мероприятия по переводу </w:t>
            </w:r>
            <w:bookmarkStart w:id="7" w:name="_Hlk493169200"/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электронный вид муниципальных услуг, предоставляемых органами местного самоуправления Петровского городского округа </w:t>
            </w:r>
            <w:bookmarkEnd w:id="7"/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Ставропольского края</w:t>
            </w:r>
          </w:p>
          <w:p w14:paraId="0A8FBE84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8C73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информационных технологий и электронных услуг</w:t>
            </w:r>
          </w:p>
          <w:p w14:paraId="723782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9D729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416D1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03A0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3A5D4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197F4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34A4C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A151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8BD06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E6F08C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AE64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002F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C1F604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Организовано взаимодействие с отделами и органами администрации округа, краевыми ведомствами в целях перевода услуг в электронный вид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E53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информационных технологий и электронных услуг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C79A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72247088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(согласно утвержденному плану-графику перехода на предоставление в электронной форме муниципальных услуг)</w:t>
            </w:r>
          </w:p>
          <w:p w14:paraId="7AFE0252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BF9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B0A9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2D41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06DC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F12F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7CB7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BD4D1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171CEA4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FEFB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D09C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1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9BC7175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Защищённый обмен информацией в рамках предоставления государственных и муниципальных услуг в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электронном виде обеспечен</w:t>
            </w:r>
          </w:p>
          <w:p w14:paraId="1D595366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124E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отдела информационных технологий и электронных услуг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0A7C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04C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AD0E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2D5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26E3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B834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9382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06D05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66CEE78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137B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3C5B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914F41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Подключение органов администрации Петровского городского округа к единой информационной аналитической системе оказания государственных и муниципальных услуг в электронном виде обеспечено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504C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информационных технологий и электронных услуг                        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5FC6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18DC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9F84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6402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76D3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66D9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6143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4615E5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0DFE6CC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055AA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338BE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3.3. Обеспечение деятельности многофункционального центра предоставления государственных и муниципальных услуг в Петровском городском округе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54B1D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</w:t>
            </w:r>
          </w:p>
          <w:p w14:paraId="433705EE" w14:textId="77777777" w:rsidR="00390E06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  <w:p w14:paraId="30EB553A" w14:textId="77777777" w:rsidR="00F45353" w:rsidRPr="00F45353" w:rsidRDefault="00F45353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315CC6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C0F571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13849,15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94BDE8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13849,15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461631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CE3662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092C9C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0142CD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46C7C0E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7FD5410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605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7D2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1D107CF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Оплата труда персонала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– директор МКУ «МФЦ в Петровском районе СК») осуществлена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E48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директор МКУ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«МФЦ в Петровском районе СК»</w:t>
            </w:r>
          </w:p>
          <w:p w14:paraId="3D6C9A4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79F7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18.01.2022,</w:t>
            </w:r>
          </w:p>
          <w:p w14:paraId="445C590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04.02.2022,</w:t>
            </w:r>
          </w:p>
          <w:p w14:paraId="25CFB35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18.02.2022,</w:t>
            </w:r>
          </w:p>
          <w:p w14:paraId="2C1EDB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05.03.2022,</w:t>
            </w:r>
          </w:p>
          <w:p w14:paraId="36C95D6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18.03.2022,</w:t>
            </w:r>
          </w:p>
          <w:p w14:paraId="6610044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05.04.2022,</w:t>
            </w:r>
          </w:p>
          <w:p w14:paraId="0F81719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18.04.2022,</w:t>
            </w:r>
          </w:p>
          <w:p w14:paraId="73F048A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05.05.2022,</w:t>
            </w:r>
          </w:p>
          <w:p w14:paraId="641F5C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18.05.2022,</w:t>
            </w:r>
          </w:p>
          <w:p w14:paraId="22259E2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03.06.2022,</w:t>
            </w:r>
          </w:p>
          <w:p w14:paraId="18318C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17.06.2022,</w:t>
            </w:r>
          </w:p>
          <w:p w14:paraId="3FD76E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05.07.2022,</w:t>
            </w:r>
          </w:p>
          <w:p w14:paraId="46A6991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18.07.2022,</w:t>
            </w:r>
          </w:p>
          <w:p w14:paraId="004B8D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05.08.2022,</w:t>
            </w:r>
          </w:p>
          <w:p w14:paraId="6D88DCE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18.08.2022,</w:t>
            </w:r>
          </w:p>
          <w:p w14:paraId="368F7C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05.09.2022,</w:t>
            </w:r>
          </w:p>
          <w:p w14:paraId="39B8BE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16.09.2022,</w:t>
            </w:r>
          </w:p>
          <w:p w14:paraId="7F63DC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05.10.2022,</w:t>
            </w:r>
          </w:p>
          <w:p w14:paraId="350ED76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18.10.2022,</w:t>
            </w:r>
          </w:p>
          <w:p w14:paraId="156AF14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03.11.2022,</w:t>
            </w:r>
          </w:p>
          <w:p w14:paraId="42B6D64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18.11.2022,</w:t>
            </w:r>
          </w:p>
          <w:p w14:paraId="7B4674E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05.12.2022,</w:t>
            </w:r>
          </w:p>
          <w:p w14:paraId="59005E7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16.12.2022,</w:t>
            </w:r>
          </w:p>
          <w:p w14:paraId="7E36032D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7924DBC4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FE95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666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043D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73F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AA47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3F0C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E99A93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C81AD7C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E9C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F933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E904D6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и иные выплаты работникам МКУ «МФЦ в Петровском районе СК» оплачены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60B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МКУ «МФЦ в Петровском районе СК»</w:t>
            </w:r>
          </w:p>
          <w:p w14:paraId="3A208E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84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15.02.2022,</w:t>
            </w:r>
          </w:p>
          <w:p w14:paraId="44F0C27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15.03.2022,</w:t>
            </w:r>
          </w:p>
          <w:p w14:paraId="6361227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15.04.2022,</w:t>
            </w:r>
          </w:p>
          <w:p w14:paraId="2074749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13.05.2022,</w:t>
            </w:r>
          </w:p>
          <w:p w14:paraId="2EA9AFA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15.06.2022,</w:t>
            </w:r>
          </w:p>
          <w:p w14:paraId="3EC3871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15.07.2022,</w:t>
            </w:r>
          </w:p>
          <w:p w14:paraId="6E230BE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15.08.2022,</w:t>
            </w:r>
          </w:p>
          <w:p w14:paraId="518D32E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15.09.2022,</w:t>
            </w:r>
          </w:p>
          <w:p w14:paraId="30E69D9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14.10.2022,</w:t>
            </w:r>
          </w:p>
          <w:p w14:paraId="1A37686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15.11.2022,</w:t>
            </w:r>
          </w:p>
          <w:p w14:paraId="5AAC9E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15.12.2022,</w:t>
            </w:r>
          </w:p>
          <w:p w14:paraId="2B42690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2DC44F6B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78AD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66B8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87CA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1EAC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7C5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B51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921B0A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7C9DE12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9533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9AD9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0F60AA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Уплата налогов и сборов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4298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МКУ «МФЦ в Петровском районе СК»</w:t>
            </w:r>
          </w:p>
          <w:p w14:paraId="4CB9C6A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5FD3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16D0AC1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5E67625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3F33CDD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416B7F3A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(в сроки, установленные действующим законодательством)</w:t>
            </w:r>
          </w:p>
          <w:p w14:paraId="53FCA5AB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C638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9DD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B32D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A7E5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D520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FC30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C190B0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C9DC4D0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9250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EDBE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A7817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Оплата товаров, работ и услуг для обеспечения деятельности МКУ «МФЦ в Петровском районе СК» произведена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A3B6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МКУ «МФЦ в Петровском районе СК»</w:t>
            </w:r>
          </w:p>
          <w:p w14:paraId="2B35B75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80F4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03FEDBE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63460C5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1154825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7219B698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возникновении необходимости)</w:t>
            </w:r>
          </w:p>
          <w:p w14:paraId="5F7EE7BE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D4E0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7FD0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2A0C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EC4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D72D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AFA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6737A4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BAE8916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9458F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251FA4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3.4. 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</w:t>
            </w:r>
          </w:p>
          <w:p w14:paraId="2C3BCDB7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4FB8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МКУ «МФЦ в Петровском районе СК»</w:t>
            </w:r>
          </w:p>
          <w:p w14:paraId="46578AE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7798C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2BF4B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58BB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1334E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E1486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A4549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4DFA4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B872BF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5FB235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DC94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F8F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6992E018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повышение доступности и качества предоставляемых государственных и муниципальных услуг на базе МКУ «МФЦ в Петровском районе СК» выполнены</w:t>
            </w:r>
          </w:p>
          <w:p w14:paraId="42ABDEEC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3D44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директор МКУ «МФЦ в Петровском районе СК»</w:t>
            </w:r>
          </w:p>
          <w:p w14:paraId="0043B21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4C1D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30.12.2022</w:t>
            </w:r>
          </w:p>
          <w:p w14:paraId="775D8E5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(по мере обращения граждан за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получением услуги)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A155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188F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F535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85F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C6DB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A9BD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099591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1CC115C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6A61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F2A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6B27591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результативности деятельности МКУ «МФЦ в Петровском районе СК», качества и доступности предоставляемых государственных и муниципальных услуг осуществлен</w:t>
            </w:r>
          </w:p>
          <w:p w14:paraId="5F9298C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B219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 МКУ «МФЦ в Петровском районе СК»</w:t>
            </w:r>
          </w:p>
          <w:p w14:paraId="5E458DC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Е.Ю. Аксак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BF9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BF1E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B428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4A75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55EB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0959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6769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83FC74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465C284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2BCD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3ED8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8" w:name="_Hlk493252666"/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  <w:bookmarkEnd w:id="8"/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«Организация и проведение мероприятий на территории Петровского городского округа»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B66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начальник управления по делам территорий администрации Петровского городского округа Ставропольского края (далее – начальник управления по делам территорий) </w:t>
            </w:r>
          </w:p>
          <w:p w14:paraId="5DB38064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Е.И. Пунев</w:t>
            </w:r>
          </w:p>
          <w:p w14:paraId="4A5165E7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F26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6D0A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04D0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A04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312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402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5DC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20DBF0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4EA468B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E3EF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59D97F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4.1. Организация и проведение официальных мероприятий на территории сельских населенных пунктов Петровского городского округа</w:t>
            </w:r>
          </w:p>
          <w:p w14:paraId="76F9B76C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FEA5B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управления по делам территорий </w:t>
            </w:r>
          </w:p>
          <w:p w14:paraId="1828448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Е.И. Пунев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D8FFB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D6530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3B83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3F879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1638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940A4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5C51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AB4CB5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6D6819C6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0E5F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1FEC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6B8FDC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Выездные приемы граждан руководством администрации Петровского городского округа на территории сельских населенных пунктов Петровского городского округа организованы и проведены</w:t>
            </w:r>
          </w:p>
          <w:p w14:paraId="11EC86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324E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управления по делам территорий </w:t>
            </w:r>
          </w:p>
          <w:p w14:paraId="5A0B046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Е.И. Пунев</w:t>
            </w:r>
          </w:p>
          <w:p w14:paraId="73B60CB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7BA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221EB84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(в соответствии с графиком приема граждан)</w:t>
            </w:r>
          </w:p>
          <w:p w14:paraId="0F8FF98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538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4077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E6E9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4757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AFFF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A873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3F3073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414FC0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1B07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CE3C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34C56B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Официальные мероприятия (встречи руководителей органов местного самоуправления, а также представителей краевых органов власти с населением и т.п.) на территории сельских населенных пунктов Петровского городского округа организованы и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проведены</w:t>
            </w:r>
          </w:p>
          <w:p w14:paraId="12A76E2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935B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управления по делам территорий </w:t>
            </w:r>
          </w:p>
          <w:p w14:paraId="79CF8B9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Е.И. Пунев</w:t>
            </w:r>
          </w:p>
          <w:p w14:paraId="2A2C252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B4E6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331C509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D66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924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F4B9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D46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52B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E692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075D9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A885A2A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1466E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BBF8F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4.2. Разработка муниципальных правовых актов Петровского городского округа по награждению жителей Петровского городского округа</w:t>
            </w:r>
          </w:p>
          <w:p w14:paraId="7F4B08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8493A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520BB8B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53C7898E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F4E0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44604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2DC8C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7B427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1B2C65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6F1CD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B34BC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86E4C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CA29DC6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7AB7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AB70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2</w:t>
            </w:r>
            <w:r w:rsidR="00D139A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19CC282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Муниципальные правовые акты Петровского городского округа по награждению жителей Петровского городского округа разработаны и утверждены постановлением администрации Петровского городского округа</w:t>
            </w:r>
          </w:p>
          <w:p w14:paraId="482CA11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C585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0746579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B7FC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88268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4B4D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9573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2E58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BD6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A15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F5E1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49AAB1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6EF856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B778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5D55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D85DC7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Почетные грамоты, благодарственные письма администрации Петровского городского округа вручены жителям Петровского городского округа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6CE9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6A106B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12EE208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3BFE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11C6C6D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79EA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DE6A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7404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AD8C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B78C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62BE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69E6E0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C9C5A4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D236B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V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4B4D7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Подпрограмма «</w:t>
            </w: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 w:bidi="ru-RU"/>
              </w:rPr>
              <w:t>Информатизация органов местного самоуправления</w:t>
            </w: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A3DF9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начальник отдела информационных технологий и электронных услуг </w:t>
            </w:r>
          </w:p>
          <w:p w14:paraId="07E85732" w14:textId="77777777" w:rsidR="00390E06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  <w:p w14:paraId="7765D58E" w14:textId="77777777" w:rsidR="00F45353" w:rsidRPr="00F45353" w:rsidRDefault="00F45353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E91DD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E86B4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282CE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363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042E8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36E03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0379D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90269A9" w14:textId="77777777" w:rsidR="00390E06" w:rsidRPr="00F45353" w:rsidRDefault="00390E06" w:rsidP="00390E0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B86E5F7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3F2BA2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79AC48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5.1. 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D33C78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информационных технологий и электронных услуг </w:t>
            </w:r>
          </w:p>
          <w:p w14:paraId="3BC39A2A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FE1D8A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C020A3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B0B719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6D2886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B892D7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E62D2E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6006D8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7F34ABC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DE574DE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FC2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5A88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E5F0668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Расходы на приобретение компьютерного оборудования и программного обеспечения произведены</w:t>
            </w:r>
          </w:p>
          <w:p w14:paraId="0E8582A6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1DCF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информационных технологий и электронных услуг </w:t>
            </w:r>
          </w:p>
          <w:p w14:paraId="03B7C91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9BE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70619A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38EE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D652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F002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4E63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0283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493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2E3880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C8C59DB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12E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9A93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254DD6E3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Ремонт и техническое обслуживание сетевого компьютерного оборудования обеспечены</w:t>
            </w:r>
          </w:p>
          <w:p w14:paraId="36397A83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DC85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информационных технологий и электронных услуг </w:t>
            </w:r>
          </w:p>
          <w:p w14:paraId="4F9B4F6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2EDA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66A4E0F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712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A263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86D7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D0AA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EBC5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CA30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A885E0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3D17E48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60178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7452C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5.2. Обеспечение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технического сопровождения компьютерного и сетевого оборудования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97FB2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начальник отдела информационных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технологий и электронных услуг </w:t>
            </w:r>
          </w:p>
          <w:p w14:paraId="2A8BBC40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  <w:p w14:paraId="4DC1A0FE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49FD8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8FE1E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DB690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58741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6AE56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EEB59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B87B4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25E398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8DA39AE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574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E8D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1C7CA06D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Техническое обслуживание автоматизированных рабочих мест и бесперебойная работа сетевого оборудования обеспечены</w:t>
            </w:r>
          </w:p>
          <w:p w14:paraId="742332E3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41E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информационных технологий и электронных услуг</w:t>
            </w:r>
          </w:p>
          <w:p w14:paraId="6CF8038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CCB6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D041B7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D7C8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FBD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A11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A00F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4648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262C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963E87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783DBB63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3AC3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38CC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B4DA336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Функционирование официального сайта администрации в информационно-телекоммуникационной сети «Интернет» обеспечено</w:t>
            </w:r>
          </w:p>
          <w:p w14:paraId="7C7B296D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1407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информационных технологий и электронных услуг </w:t>
            </w:r>
          </w:p>
          <w:p w14:paraId="1144126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И.В. Сыроватко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2606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3B8C2E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A0B6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384E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F0EC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7A9D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A542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B098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798493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50A7E67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AC131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27B4D" w14:textId="77777777" w:rsidR="00C563C9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Подпрограмма «Обеспечение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</w:t>
            </w: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самоуправления» и общепрограммные мероприятия»</w:t>
            </w:r>
          </w:p>
          <w:p w14:paraId="2CA0EE40" w14:textId="77777777" w:rsidR="00F45353" w:rsidRPr="00F45353" w:rsidRDefault="00F45353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0C659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отдела по организационно-кадровым вопросам и профилактике коррупционных правонарушений</w:t>
            </w:r>
          </w:p>
          <w:p w14:paraId="2E26078B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C36B7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BCE70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41864,24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953A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41864,24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89355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905BC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DDFAE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ADCA6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E6F75E4" w14:textId="77777777" w:rsidR="00C563C9" w:rsidRPr="00F45353" w:rsidRDefault="00C563C9" w:rsidP="00C563C9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46631DEF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A0065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20180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6.1. Обеспечение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4708B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отдела по организационно-кадровым вопросам и профилактике коррупционных правонарушений</w:t>
            </w:r>
          </w:p>
          <w:p w14:paraId="4E25CFC2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1BA034AC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1733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7ED34F" w14:textId="77777777" w:rsidR="000E4134" w:rsidRPr="00F45353" w:rsidRDefault="00623AC1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34 378</w:t>
            </w:r>
            <w:r w:rsidR="0071715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7D6A1F" w14:textId="77777777" w:rsidR="000E4134" w:rsidRPr="00F45353" w:rsidRDefault="00623AC1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34 378</w:t>
            </w:r>
            <w:r w:rsidR="0071715C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5CFAC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0E9EF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F5DD7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3E40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512CFFE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1512D0F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036C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38CF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1104FEC3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функций управления по делам территорий во взаимодействии с органами исполнительной власти Ставропольского края, отделами и органами администрации Петровского городского округа обеспечено</w:t>
            </w:r>
          </w:p>
          <w:p w14:paraId="07AE3671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B37F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управления по делам территорий Е.И. Пунев</w:t>
            </w:r>
          </w:p>
          <w:p w14:paraId="494F9B7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BBA5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72F83F1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(в соответствии с планом работы управления по делам территорий)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A65D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0AB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253B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18A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3CA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CA7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12D7F14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EE57FB8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A454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FC04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0005E3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Выплаты по оплате труда муниципальных служащих, замещающих должности муниципальной службы в управлении по делам территорий,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осуществлены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A395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начальник управления по делам территорий Е.И. Пунев</w:t>
            </w:r>
          </w:p>
          <w:p w14:paraId="03E6449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11FD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20.01.2022,</w:t>
            </w:r>
          </w:p>
          <w:p w14:paraId="5E9057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04.02.2022,</w:t>
            </w:r>
          </w:p>
          <w:p w14:paraId="62848AD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18.02.2022,</w:t>
            </w:r>
          </w:p>
          <w:p w14:paraId="11CED0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05.03.2022,</w:t>
            </w:r>
          </w:p>
          <w:p w14:paraId="4616A8B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18.03.2022,</w:t>
            </w:r>
          </w:p>
          <w:p w14:paraId="6E53736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05.04.2022,</w:t>
            </w:r>
          </w:p>
          <w:p w14:paraId="127F517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20.04.2022,</w:t>
            </w:r>
          </w:p>
          <w:p w14:paraId="396455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05.05.2022,</w:t>
            </w:r>
          </w:p>
          <w:p w14:paraId="5925C77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20.05.2022,</w:t>
            </w:r>
          </w:p>
          <w:p w14:paraId="1961173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03.06.2022,</w:t>
            </w:r>
          </w:p>
          <w:p w14:paraId="3CC35DC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20.06.2022,</w:t>
            </w:r>
          </w:p>
          <w:p w14:paraId="2DF2B21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05.07.2022,</w:t>
            </w:r>
          </w:p>
          <w:p w14:paraId="52A687F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20.07.2022,</w:t>
            </w:r>
          </w:p>
          <w:p w14:paraId="59BB4C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05.08.2022,</w:t>
            </w:r>
          </w:p>
          <w:p w14:paraId="01624EF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19.08.2022,</w:t>
            </w:r>
          </w:p>
          <w:p w14:paraId="337C404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05.09.2022,</w:t>
            </w:r>
          </w:p>
          <w:p w14:paraId="40BBE3B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20.09.2022,</w:t>
            </w:r>
          </w:p>
          <w:p w14:paraId="031C316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05.10.2022,</w:t>
            </w:r>
          </w:p>
          <w:p w14:paraId="6BA0CC1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20.10.2022,</w:t>
            </w:r>
          </w:p>
          <w:p w14:paraId="12C319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03.11.2022,</w:t>
            </w:r>
          </w:p>
          <w:p w14:paraId="61C0BC5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18.11.2022,</w:t>
            </w:r>
          </w:p>
          <w:p w14:paraId="3A060F4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05.12.2022,</w:t>
            </w:r>
          </w:p>
          <w:p w14:paraId="1585D19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49C5844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70D1D7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EFF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B7AA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481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177B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BB3D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F876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00D9CEF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3D042AF7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1933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923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75B8CD5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государственных и муниципальных функций, связанных с общегосударственным управлением, в администрации обеспечена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AC4D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муниципальных закупок </w:t>
            </w:r>
          </w:p>
          <w:p w14:paraId="2B4D7EF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А.А. Маринкевич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B7E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28.02.2022,</w:t>
            </w:r>
          </w:p>
          <w:p w14:paraId="6EF0844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1C0F8E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29.04.2022,</w:t>
            </w:r>
          </w:p>
          <w:p w14:paraId="1BE553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31.05.2022,</w:t>
            </w:r>
          </w:p>
          <w:p w14:paraId="47B6468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36BCE2A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29.07.2022,</w:t>
            </w:r>
          </w:p>
          <w:p w14:paraId="074F848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31.08.2022,</w:t>
            </w:r>
          </w:p>
          <w:p w14:paraId="109ACA9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1D5ABD2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31.10.2022,</w:t>
            </w:r>
          </w:p>
          <w:p w14:paraId="3D1740C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30.11.2022,</w:t>
            </w:r>
          </w:p>
          <w:p w14:paraId="401D1AA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3794B5B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(на основании выставленных счетов)</w:t>
            </w:r>
          </w:p>
          <w:p w14:paraId="5F0BEBA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CF62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D349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D56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D78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763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9D0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78E324B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5402D2D7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F11F45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49763B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6.2. Укрепление материально-технического оснащения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4978F3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по организационно-кадровым вопросам и профилактике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коррупционных правонарушений</w:t>
            </w:r>
          </w:p>
          <w:p w14:paraId="7AB1A8A3" w14:textId="77777777" w:rsidR="001A2061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С.Н. Кулькина</w:t>
            </w:r>
          </w:p>
          <w:p w14:paraId="0C9F756C" w14:textId="77777777" w:rsidR="00F45353" w:rsidRPr="00F45353" w:rsidRDefault="00F45353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686728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4A48D7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7485,95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D93BBE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7485,95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D5C77C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52A342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4DF233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51379F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4CFD3F3" w14:textId="77777777" w:rsidR="001A2061" w:rsidRPr="00F45353" w:rsidRDefault="001A2061" w:rsidP="001A2061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1462CB1C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F597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848D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70FC17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Функции администрации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7EC0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начальник отдела муниципальных закупок </w:t>
            </w:r>
          </w:p>
          <w:p w14:paraId="13B0FA1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А.А. Маринкевич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772C2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31.01.2022,</w:t>
            </w:r>
          </w:p>
          <w:p w14:paraId="01E4DDC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28.02.2022,</w:t>
            </w:r>
          </w:p>
          <w:p w14:paraId="441D1B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2BC0284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29.04.2022,</w:t>
            </w:r>
          </w:p>
          <w:p w14:paraId="05D6A5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31.05.2022,</w:t>
            </w:r>
          </w:p>
          <w:p w14:paraId="168AB63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627C344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29.07.2022,</w:t>
            </w:r>
          </w:p>
          <w:p w14:paraId="51EEE77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31.08.2022,</w:t>
            </w:r>
          </w:p>
          <w:p w14:paraId="55322E8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01308FC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31.10.2022,</w:t>
            </w:r>
          </w:p>
          <w:p w14:paraId="3F093DE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30.11.2022,</w:t>
            </w:r>
          </w:p>
          <w:p w14:paraId="6098BAF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5E4A2259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(на основании выставленных счетов)</w:t>
            </w:r>
          </w:p>
          <w:p w14:paraId="5D149123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0DFA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FD4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3717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4CDA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51D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6B55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4736979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25CED891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6B4A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E6A4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Контрольное событие 3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8E0E5D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Функции управления по делам территорий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D2E3C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начальник управления по делам территорий Е.И. Пунев</w:t>
            </w:r>
          </w:p>
          <w:p w14:paraId="0E438D3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C38A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31.01.2022,</w:t>
            </w:r>
          </w:p>
          <w:p w14:paraId="2E669D8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28.02.2022,</w:t>
            </w:r>
          </w:p>
          <w:p w14:paraId="31B5769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1992799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29.04.2022,</w:t>
            </w:r>
          </w:p>
          <w:p w14:paraId="234E377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31.05.2022,</w:t>
            </w:r>
          </w:p>
          <w:p w14:paraId="0AB2CC3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08520B3E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29.07.2022,</w:t>
            </w:r>
          </w:p>
          <w:p w14:paraId="4E85FD2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31.08.2022,</w:t>
            </w:r>
          </w:p>
          <w:p w14:paraId="054D7A6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085E05A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31.10.2022,</w:t>
            </w:r>
          </w:p>
          <w:p w14:paraId="1A0BCD0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30.11.2022,</w:t>
            </w:r>
          </w:p>
          <w:p w14:paraId="51C48A6F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 (на основании выставленных счетов)</w:t>
            </w:r>
          </w:p>
          <w:p w14:paraId="7BFFB3D0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23D8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0485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38CE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0E08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2120D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5E5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3BCF968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45353" w:rsidRPr="00F45353" w14:paraId="0C6D62E9" w14:textId="77777777" w:rsidTr="00F76115">
        <w:trPr>
          <w:gridAfter w:val="1"/>
          <w:wAfter w:w="142" w:type="dxa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70181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168A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</w:t>
            </w:r>
            <w:r w:rsidR="00960074"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40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 Функции Совета депутатов по содержанию зданий, иного имущества выполнены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8069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 w:bidi="ru-RU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председатель </w:t>
            </w: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Совета депутатов В.О. Лагунов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8C60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31.01.2022,</w:t>
            </w:r>
          </w:p>
          <w:p w14:paraId="4C92F73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до 28.02.2022,</w:t>
            </w:r>
          </w:p>
          <w:p w14:paraId="3D230FF6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31.03.2022,</w:t>
            </w:r>
          </w:p>
          <w:p w14:paraId="05282A6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29.04.2022,</w:t>
            </w:r>
          </w:p>
          <w:p w14:paraId="70F0A489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31.05.2022,</w:t>
            </w:r>
          </w:p>
          <w:p w14:paraId="5AE50F2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30.06.2022,</w:t>
            </w:r>
          </w:p>
          <w:p w14:paraId="2083673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29.07.2022,</w:t>
            </w:r>
          </w:p>
          <w:p w14:paraId="6C1C9D1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31.08.2022,</w:t>
            </w:r>
          </w:p>
          <w:p w14:paraId="20C2BCCB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30.09.2022,</w:t>
            </w:r>
          </w:p>
          <w:p w14:paraId="69D177F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31.10.2022,</w:t>
            </w:r>
          </w:p>
          <w:p w14:paraId="23F3E565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30.11.2022,</w:t>
            </w:r>
          </w:p>
          <w:p w14:paraId="5EB4230A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30.12.2022</w:t>
            </w:r>
          </w:p>
          <w:p w14:paraId="3FB11E2F" w14:textId="77777777" w:rsidR="000E4134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(на основании выставленных счетов)</w:t>
            </w:r>
          </w:p>
          <w:p w14:paraId="08DFCBF7" w14:textId="77777777" w:rsidR="00F45353" w:rsidRPr="00F45353" w:rsidRDefault="00F45353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082DF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96B13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D650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8E4E8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25054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07B42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53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2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14:paraId="2DC57D87" w14:textId="77777777" w:rsidR="000E4134" w:rsidRPr="00F45353" w:rsidRDefault="000E4134" w:rsidP="000E4134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B784754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05554AF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49E7804" w14:textId="77777777" w:rsidR="000E4134" w:rsidRPr="00F45353" w:rsidRDefault="000A7D1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Заместитель главы</w:t>
      </w:r>
      <w:r w:rsidR="000E4134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</w:t>
      </w:r>
    </w:p>
    <w:p w14:paraId="5E6F255E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городского округа </w:t>
      </w:r>
    </w:p>
    <w:p w14:paraId="68F960E9" w14:textId="77777777" w:rsidR="000E4134" w:rsidRPr="00F45353" w:rsidRDefault="000A7D1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</w:t>
      </w:r>
      <w:r w:rsidR="000E4134" w:rsidRPr="00F453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Е.И.Сергеева</w:t>
      </w:r>
      <w:proofErr w:type="spellEnd"/>
    </w:p>
    <w:p w14:paraId="4207BBB6" w14:textId="77777777" w:rsidR="000E4134" w:rsidRPr="00F45353" w:rsidRDefault="000E4134" w:rsidP="000E4134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0E4134" w:rsidRPr="00F45353" w:rsidSect="00B76980">
      <w:headerReference w:type="default" r:id="rId10"/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5E83" w14:textId="77777777" w:rsidR="00F45353" w:rsidRDefault="00F45353" w:rsidP="00872052">
      <w:pPr>
        <w:spacing w:after="0" w:line="240" w:lineRule="auto"/>
      </w:pPr>
      <w:r>
        <w:separator/>
      </w:r>
    </w:p>
  </w:endnote>
  <w:endnote w:type="continuationSeparator" w:id="0">
    <w:p w14:paraId="73A407BA" w14:textId="77777777" w:rsidR="00F45353" w:rsidRDefault="00F45353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12A1" w14:textId="77777777" w:rsidR="00F45353" w:rsidRDefault="00F45353" w:rsidP="00872052">
      <w:pPr>
        <w:spacing w:after="0" w:line="240" w:lineRule="auto"/>
      </w:pPr>
      <w:r>
        <w:separator/>
      </w:r>
    </w:p>
  </w:footnote>
  <w:footnote w:type="continuationSeparator" w:id="0">
    <w:p w14:paraId="797170E0" w14:textId="77777777" w:rsidR="00F45353" w:rsidRDefault="00F45353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D521" w14:textId="77777777" w:rsidR="00F45353" w:rsidRPr="0057767E" w:rsidRDefault="00F45353" w:rsidP="0057767E">
    <w:pPr>
      <w:pStyle w:val="a6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81016">
    <w:abstractNumId w:val="4"/>
  </w:num>
  <w:num w:numId="2" w16cid:durableId="215356166">
    <w:abstractNumId w:val="9"/>
  </w:num>
  <w:num w:numId="3" w16cid:durableId="1760564533">
    <w:abstractNumId w:val="7"/>
  </w:num>
  <w:num w:numId="4" w16cid:durableId="1377464497">
    <w:abstractNumId w:val="8"/>
  </w:num>
  <w:num w:numId="5" w16cid:durableId="557086867">
    <w:abstractNumId w:val="2"/>
  </w:num>
  <w:num w:numId="6" w16cid:durableId="851842845">
    <w:abstractNumId w:val="0"/>
  </w:num>
  <w:num w:numId="7" w16cid:durableId="2017882853">
    <w:abstractNumId w:val="3"/>
  </w:num>
  <w:num w:numId="8" w16cid:durableId="1812553927">
    <w:abstractNumId w:val="1"/>
  </w:num>
  <w:num w:numId="9" w16cid:durableId="1615820713">
    <w:abstractNumId w:val="5"/>
  </w:num>
  <w:num w:numId="10" w16cid:durableId="2011174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5FD"/>
    <w:rsid w:val="00003711"/>
    <w:rsid w:val="000139E9"/>
    <w:rsid w:val="00020AC7"/>
    <w:rsid w:val="00031D63"/>
    <w:rsid w:val="00034DE0"/>
    <w:rsid w:val="000355C5"/>
    <w:rsid w:val="00040550"/>
    <w:rsid w:val="00044510"/>
    <w:rsid w:val="00054B3D"/>
    <w:rsid w:val="0005657D"/>
    <w:rsid w:val="00084EB4"/>
    <w:rsid w:val="00085416"/>
    <w:rsid w:val="00091F04"/>
    <w:rsid w:val="00096BFE"/>
    <w:rsid w:val="000A1A15"/>
    <w:rsid w:val="000A7D14"/>
    <w:rsid w:val="000B07DE"/>
    <w:rsid w:val="000B2344"/>
    <w:rsid w:val="000B27A0"/>
    <w:rsid w:val="000C77A4"/>
    <w:rsid w:val="000D0E5D"/>
    <w:rsid w:val="000D787F"/>
    <w:rsid w:val="000E4134"/>
    <w:rsid w:val="000F57F7"/>
    <w:rsid w:val="00117D80"/>
    <w:rsid w:val="00127867"/>
    <w:rsid w:val="001318F2"/>
    <w:rsid w:val="00131BE6"/>
    <w:rsid w:val="00132F18"/>
    <w:rsid w:val="00137C8D"/>
    <w:rsid w:val="00137E19"/>
    <w:rsid w:val="00186ED8"/>
    <w:rsid w:val="00194CAB"/>
    <w:rsid w:val="00197BDA"/>
    <w:rsid w:val="001A2061"/>
    <w:rsid w:val="001A2A16"/>
    <w:rsid w:val="001A6BEA"/>
    <w:rsid w:val="001B409B"/>
    <w:rsid w:val="001B5D9C"/>
    <w:rsid w:val="001C36F7"/>
    <w:rsid w:val="001E2656"/>
    <w:rsid w:val="001E30C7"/>
    <w:rsid w:val="001E7E88"/>
    <w:rsid w:val="001E7F9F"/>
    <w:rsid w:val="002109AE"/>
    <w:rsid w:val="002172B9"/>
    <w:rsid w:val="00231DFC"/>
    <w:rsid w:val="002332D9"/>
    <w:rsid w:val="002359E9"/>
    <w:rsid w:val="00241862"/>
    <w:rsid w:val="00250AFD"/>
    <w:rsid w:val="00257B79"/>
    <w:rsid w:val="002751B9"/>
    <w:rsid w:val="0027609E"/>
    <w:rsid w:val="002925FD"/>
    <w:rsid w:val="002E1CD4"/>
    <w:rsid w:val="002F3A46"/>
    <w:rsid w:val="00307966"/>
    <w:rsid w:val="00307E6B"/>
    <w:rsid w:val="00322A34"/>
    <w:rsid w:val="003250EF"/>
    <w:rsid w:val="003316AA"/>
    <w:rsid w:val="003352F6"/>
    <w:rsid w:val="003479AA"/>
    <w:rsid w:val="003530C7"/>
    <w:rsid w:val="00356298"/>
    <w:rsid w:val="003639B9"/>
    <w:rsid w:val="0037212D"/>
    <w:rsid w:val="00376632"/>
    <w:rsid w:val="003854D6"/>
    <w:rsid w:val="003908D3"/>
    <w:rsid w:val="00390E06"/>
    <w:rsid w:val="003913B9"/>
    <w:rsid w:val="00394A88"/>
    <w:rsid w:val="003A3B50"/>
    <w:rsid w:val="003B270A"/>
    <w:rsid w:val="003B3340"/>
    <w:rsid w:val="003C491E"/>
    <w:rsid w:val="003D29F6"/>
    <w:rsid w:val="003E1EE9"/>
    <w:rsid w:val="00401AA8"/>
    <w:rsid w:val="0040683A"/>
    <w:rsid w:val="004117AC"/>
    <w:rsid w:val="00415047"/>
    <w:rsid w:val="00424515"/>
    <w:rsid w:val="0044191F"/>
    <w:rsid w:val="00445699"/>
    <w:rsid w:val="00454CD7"/>
    <w:rsid w:val="00455760"/>
    <w:rsid w:val="004619EC"/>
    <w:rsid w:val="00480047"/>
    <w:rsid w:val="00485BDE"/>
    <w:rsid w:val="00490DBF"/>
    <w:rsid w:val="004974D7"/>
    <w:rsid w:val="004A346E"/>
    <w:rsid w:val="004C39A3"/>
    <w:rsid w:val="004C5493"/>
    <w:rsid w:val="004E5463"/>
    <w:rsid w:val="0051470E"/>
    <w:rsid w:val="00516026"/>
    <w:rsid w:val="00526625"/>
    <w:rsid w:val="00526D32"/>
    <w:rsid w:val="00532DB6"/>
    <w:rsid w:val="00534C65"/>
    <w:rsid w:val="00535CA7"/>
    <w:rsid w:val="005379EA"/>
    <w:rsid w:val="00543677"/>
    <w:rsid w:val="005474BA"/>
    <w:rsid w:val="00567825"/>
    <w:rsid w:val="005704D8"/>
    <w:rsid w:val="00573A1E"/>
    <w:rsid w:val="0057767E"/>
    <w:rsid w:val="0058286A"/>
    <w:rsid w:val="00590BC6"/>
    <w:rsid w:val="005A04B9"/>
    <w:rsid w:val="005A1B6E"/>
    <w:rsid w:val="005B5002"/>
    <w:rsid w:val="005C4D66"/>
    <w:rsid w:val="005C7A8D"/>
    <w:rsid w:val="005E5D58"/>
    <w:rsid w:val="005E6978"/>
    <w:rsid w:val="005F6448"/>
    <w:rsid w:val="0060290C"/>
    <w:rsid w:val="0061086C"/>
    <w:rsid w:val="00612854"/>
    <w:rsid w:val="00623AC1"/>
    <w:rsid w:val="00626ACB"/>
    <w:rsid w:val="00631BB0"/>
    <w:rsid w:val="0064118B"/>
    <w:rsid w:val="0065232B"/>
    <w:rsid w:val="00666C63"/>
    <w:rsid w:val="006701B0"/>
    <w:rsid w:val="00683CCE"/>
    <w:rsid w:val="00692C0B"/>
    <w:rsid w:val="006A5746"/>
    <w:rsid w:val="006B18D6"/>
    <w:rsid w:val="006B2D0A"/>
    <w:rsid w:val="006C65DF"/>
    <w:rsid w:val="006D5D70"/>
    <w:rsid w:val="006D6969"/>
    <w:rsid w:val="006D6F9A"/>
    <w:rsid w:val="006E0CAF"/>
    <w:rsid w:val="006F61D8"/>
    <w:rsid w:val="006F654F"/>
    <w:rsid w:val="00701347"/>
    <w:rsid w:val="00701CD8"/>
    <w:rsid w:val="0071715C"/>
    <w:rsid w:val="007203C0"/>
    <w:rsid w:val="00727C18"/>
    <w:rsid w:val="0074307D"/>
    <w:rsid w:val="007604D4"/>
    <w:rsid w:val="007667CC"/>
    <w:rsid w:val="0078276B"/>
    <w:rsid w:val="00785357"/>
    <w:rsid w:val="007948B5"/>
    <w:rsid w:val="0079562B"/>
    <w:rsid w:val="007960E8"/>
    <w:rsid w:val="007B52EF"/>
    <w:rsid w:val="007E5472"/>
    <w:rsid w:val="007F436A"/>
    <w:rsid w:val="00800247"/>
    <w:rsid w:val="00803478"/>
    <w:rsid w:val="00815BBE"/>
    <w:rsid w:val="008213F8"/>
    <w:rsid w:val="00826647"/>
    <w:rsid w:val="00831BDB"/>
    <w:rsid w:val="00834AFC"/>
    <w:rsid w:val="008402E2"/>
    <w:rsid w:val="008452DC"/>
    <w:rsid w:val="008517F5"/>
    <w:rsid w:val="008541F3"/>
    <w:rsid w:val="0086727E"/>
    <w:rsid w:val="00872052"/>
    <w:rsid w:val="00881E43"/>
    <w:rsid w:val="00883022"/>
    <w:rsid w:val="008838CD"/>
    <w:rsid w:val="00886F79"/>
    <w:rsid w:val="008925C5"/>
    <w:rsid w:val="008A08D3"/>
    <w:rsid w:val="008A0979"/>
    <w:rsid w:val="008A6041"/>
    <w:rsid w:val="008B186A"/>
    <w:rsid w:val="008B2A0F"/>
    <w:rsid w:val="008B5C5B"/>
    <w:rsid w:val="008C12D2"/>
    <w:rsid w:val="008C7B23"/>
    <w:rsid w:val="008E1367"/>
    <w:rsid w:val="008E48A2"/>
    <w:rsid w:val="008F2279"/>
    <w:rsid w:val="008F4052"/>
    <w:rsid w:val="009039AB"/>
    <w:rsid w:val="00907979"/>
    <w:rsid w:val="00910D26"/>
    <w:rsid w:val="00911FE5"/>
    <w:rsid w:val="009233AF"/>
    <w:rsid w:val="009238FF"/>
    <w:rsid w:val="00925804"/>
    <w:rsid w:val="0094223B"/>
    <w:rsid w:val="00947A75"/>
    <w:rsid w:val="0095350F"/>
    <w:rsid w:val="00960074"/>
    <w:rsid w:val="00972A96"/>
    <w:rsid w:val="00975576"/>
    <w:rsid w:val="00983537"/>
    <w:rsid w:val="009928D5"/>
    <w:rsid w:val="00994E38"/>
    <w:rsid w:val="009D534A"/>
    <w:rsid w:val="009D72A7"/>
    <w:rsid w:val="009F332F"/>
    <w:rsid w:val="00A224B3"/>
    <w:rsid w:val="00A674A6"/>
    <w:rsid w:val="00A92469"/>
    <w:rsid w:val="00A94ACC"/>
    <w:rsid w:val="00AA2F78"/>
    <w:rsid w:val="00AC31FA"/>
    <w:rsid w:val="00AC3231"/>
    <w:rsid w:val="00AC61BF"/>
    <w:rsid w:val="00AE0399"/>
    <w:rsid w:val="00AE2001"/>
    <w:rsid w:val="00AF3538"/>
    <w:rsid w:val="00AF5334"/>
    <w:rsid w:val="00B26B88"/>
    <w:rsid w:val="00B322A4"/>
    <w:rsid w:val="00B55771"/>
    <w:rsid w:val="00B639BF"/>
    <w:rsid w:val="00B70D50"/>
    <w:rsid w:val="00B7364E"/>
    <w:rsid w:val="00B76980"/>
    <w:rsid w:val="00B81148"/>
    <w:rsid w:val="00B841FE"/>
    <w:rsid w:val="00BA103C"/>
    <w:rsid w:val="00BB20D4"/>
    <w:rsid w:val="00BB54CF"/>
    <w:rsid w:val="00BC5A99"/>
    <w:rsid w:val="00BD50BC"/>
    <w:rsid w:val="00BE04E0"/>
    <w:rsid w:val="00BF6BED"/>
    <w:rsid w:val="00BF7D7D"/>
    <w:rsid w:val="00C011D1"/>
    <w:rsid w:val="00C0553D"/>
    <w:rsid w:val="00C10763"/>
    <w:rsid w:val="00C1137E"/>
    <w:rsid w:val="00C12FFB"/>
    <w:rsid w:val="00C205A4"/>
    <w:rsid w:val="00C359E2"/>
    <w:rsid w:val="00C4101B"/>
    <w:rsid w:val="00C44D08"/>
    <w:rsid w:val="00C563C9"/>
    <w:rsid w:val="00C57110"/>
    <w:rsid w:val="00C65795"/>
    <w:rsid w:val="00C70C1D"/>
    <w:rsid w:val="00C71C09"/>
    <w:rsid w:val="00C7204A"/>
    <w:rsid w:val="00C72668"/>
    <w:rsid w:val="00C7584B"/>
    <w:rsid w:val="00C759ED"/>
    <w:rsid w:val="00C97678"/>
    <w:rsid w:val="00CA071C"/>
    <w:rsid w:val="00CC6933"/>
    <w:rsid w:val="00CD0B2F"/>
    <w:rsid w:val="00CE6431"/>
    <w:rsid w:val="00CE6F99"/>
    <w:rsid w:val="00CF154D"/>
    <w:rsid w:val="00CF3FB5"/>
    <w:rsid w:val="00D139AC"/>
    <w:rsid w:val="00D23C7A"/>
    <w:rsid w:val="00D3218C"/>
    <w:rsid w:val="00D55C1D"/>
    <w:rsid w:val="00D61976"/>
    <w:rsid w:val="00D6587A"/>
    <w:rsid w:val="00D7233D"/>
    <w:rsid w:val="00D74A71"/>
    <w:rsid w:val="00D866B5"/>
    <w:rsid w:val="00DA0985"/>
    <w:rsid w:val="00DA3B02"/>
    <w:rsid w:val="00DA49C6"/>
    <w:rsid w:val="00DB3980"/>
    <w:rsid w:val="00DC10F5"/>
    <w:rsid w:val="00DD11C6"/>
    <w:rsid w:val="00DE1BC7"/>
    <w:rsid w:val="00DE496A"/>
    <w:rsid w:val="00DE6DD3"/>
    <w:rsid w:val="00DF409B"/>
    <w:rsid w:val="00DF5119"/>
    <w:rsid w:val="00E108B3"/>
    <w:rsid w:val="00E40FA0"/>
    <w:rsid w:val="00E44067"/>
    <w:rsid w:val="00E4541D"/>
    <w:rsid w:val="00E47D02"/>
    <w:rsid w:val="00E50225"/>
    <w:rsid w:val="00E52032"/>
    <w:rsid w:val="00E52ECC"/>
    <w:rsid w:val="00E55566"/>
    <w:rsid w:val="00E619F5"/>
    <w:rsid w:val="00E66146"/>
    <w:rsid w:val="00E77834"/>
    <w:rsid w:val="00E8451A"/>
    <w:rsid w:val="00E91E76"/>
    <w:rsid w:val="00E93DB2"/>
    <w:rsid w:val="00EA3084"/>
    <w:rsid w:val="00EA4E59"/>
    <w:rsid w:val="00ED17F8"/>
    <w:rsid w:val="00ED6AAE"/>
    <w:rsid w:val="00F11DBA"/>
    <w:rsid w:val="00F130D2"/>
    <w:rsid w:val="00F135E4"/>
    <w:rsid w:val="00F17E32"/>
    <w:rsid w:val="00F32AC8"/>
    <w:rsid w:val="00F45353"/>
    <w:rsid w:val="00F53A00"/>
    <w:rsid w:val="00F60151"/>
    <w:rsid w:val="00F666EF"/>
    <w:rsid w:val="00F76115"/>
    <w:rsid w:val="00F85891"/>
    <w:rsid w:val="00F967F3"/>
    <w:rsid w:val="00FA2735"/>
    <w:rsid w:val="00FA38EE"/>
    <w:rsid w:val="00FB4788"/>
    <w:rsid w:val="00FD56CA"/>
    <w:rsid w:val="00FE2FE0"/>
    <w:rsid w:val="00FE4C25"/>
    <w:rsid w:val="00FF1E54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1F0"/>
  <w15:docId w15:val="{13B1533C-B78E-4F4F-9E7F-AC4EC826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D7D"/>
  </w:style>
  <w:style w:type="paragraph" w:styleId="1">
    <w:name w:val="heading 1"/>
    <w:basedOn w:val="a"/>
    <w:next w:val="a"/>
    <w:link w:val="10"/>
    <w:uiPriority w:val="9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1C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E1C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E1C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E1C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4191F"/>
  </w:style>
  <w:style w:type="paragraph" w:styleId="a8">
    <w:name w:val="footer"/>
    <w:basedOn w:val="a"/>
    <w:link w:val="a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aliases w:val="Обычный (Web)"/>
    <w:basedOn w:val="a"/>
    <w:unhideWhenUsed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6">
    <w:name w:val="Subtle Emphasis"/>
    <w:basedOn w:val="a0"/>
    <w:uiPriority w:val="19"/>
    <w:qFormat/>
    <w:rsid w:val="002E1CD4"/>
    <w:rPr>
      <w:i/>
      <w:iCs/>
      <w:color w:val="808080" w:themeColor="text1" w:themeTint="7F"/>
    </w:rPr>
  </w:style>
  <w:style w:type="paragraph" w:customStyle="1" w:styleId="aff7">
    <w:name w:val="Содержимое таблицы"/>
    <w:basedOn w:val="a"/>
    <w:rsid w:val="002E1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Заголовок Знак1"/>
    <w:basedOn w:val="a0"/>
    <w:uiPriority w:val="10"/>
    <w:rsid w:val="000E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0E4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F36CAE8382589F1E5BC61BA70F49242C6F66710CA1DCC9BA1C3072A9A4634FFF12A8BBC222F7C970169yBC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region.ru/region/municipal/rayons/petrov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B250-DB41-43DB-99C2-D4FCEF5A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2022-06-14T08:14:00Z</cp:lastPrinted>
  <dcterms:created xsi:type="dcterms:W3CDTF">2022-06-14T08:15:00Z</dcterms:created>
  <dcterms:modified xsi:type="dcterms:W3CDTF">2022-07-04T05:34:00Z</dcterms:modified>
</cp:coreProperties>
</file>