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imes New Roman" w:hAnsi="Times New Roman" w:eastAsia="Calibri" w:cs="Times New Roman"/>
          <w:sz w:val="28"/>
          <w:szCs w:val="28"/>
          <w:lang w:eastAsia="en-US"/>
        </w:rPr>
      </w:pPr>
      <w:r>
        <w:rPr>
          <w:rFonts w:eastAsia="Calibri" w:cs="Times New Roman" w:ascii="Times New Roman" w:hAnsi="Times New Roman"/>
          <w:color w:val="auto"/>
          <w:kern w:val="0"/>
          <w:sz w:val="28"/>
          <w:szCs w:val="28"/>
          <w:lang w:val="ru-RU" w:eastAsia="en-US" w:bidi="ar-SA"/>
        </w:rPr>
        <w:t xml:space="preserve">Приложение </w:t>
      </w:r>
      <w:r>
        <w:rPr>
          <w:rFonts w:eastAsia="Calibri" w:cs="Times New Roman" w:ascii="Times New Roman" w:hAnsi="Times New Roman"/>
          <w:sz w:val="28"/>
          <w:szCs w:val="28"/>
          <w:lang w:eastAsia="en-US"/>
        </w:rPr>
        <w:t>2</w:t>
      </w:r>
    </w:p>
    <w:p>
      <w:pPr>
        <w:pStyle w:val="Normal"/>
        <w:spacing w:lineRule="auto" w:line="240" w:before="0" w:after="0"/>
        <w:jc w:val="right"/>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p>
      <w:pPr>
        <w:pStyle w:val="Normal"/>
        <w:spacing w:lineRule="auto" w:line="240" w:before="0" w:after="0"/>
        <w:jc w:val="center"/>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ПОЯСНИТЕЛЬНАЯ ЗАПИСКА</w:t>
      </w:r>
    </w:p>
    <w:p>
      <w:pPr>
        <w:pStyle w:val="Normal"/>
        <w:spacing w:lineRule="auto" w:line="240" w:before="0" w:after="0"/>
        <w:jc w:val="center"/>
        <w:rPr>
          <w:rFonts w:ascii="Times New Roman" w:hAnsi="Times New Roman" w:cs="Times New Roman"/>
          <w:sz w:val="28"/>
          <w:szCs w:val="28"/>
        </w:rPr>
      </w:pPr>
      <w:r>
        <w:rPr>
          <w:rFonts w:eastAsia="Calibri" w:cs="Times New Roman" w:ascii="Times New Roman" w:hAnsi="Times New Roman"/>
          <w:sz w:val="28"/>
          <w:szCs w:val="28"/>
          <w:lang w:eastAsia="en-US"/>
        </w:rPr>
        <w:t xml:space="preserve">к предварительному прогнозу </w:t>
      </w:r>
      <w:r>
        <w:rPr>
          <w:rFonts w:cs="Times New Roman" w:ascii="Times New Roman" w:hAnsi="Times New Roman"/>
          <w:sz w:val="28"/>
          <w:szCs w:val="28"/>
        </w:rPr>
        <w:t xml:space="preserve">социально-экономического развития Петровского городского округа Ставропольского края на период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2022-2024г</w:t>
      </w:r>
      <w:r>
        <w:rPr>
          <w:rFonts w:eastAsia="" w:cs="Times New Roman" w:ascii="Times New Roman" w:hAnsi="Times New Roman" w:eastAsiaTheme="minorEastAsia"/>
          <w:color w:val="auto"/>
          <w:kern w:val="0"/>
          <w:sz w:val="28"/>
          <w:szCs w:val="28"/>
          <w:lang w:val="ru-RU" w:eastAsia="ru-RU" w:bidi="ar-SA"/>
        </w:rPr>
        <w:t>оды</w:t>
      </w:r>
      <w:r>
        <w:rPr>
          <w:rFonts w:cs="Times New Roman" w:ascii="Times New Roman" w:hAnsi="Times New Roman"/>
          <w:sz w:val="28"/>
          <w:szCs w:val="28"/>
        </w:rPr>
        <w:t>.</w:t>
      </w:r>
    </w:p>
    <w:p>
      <w:pPr>
        <w:pStyle w:val="Normal"/>
        <w:spacing w:lineRule="auto" w:line="240" w:before="0" w:after="0"/>
        <w:ind w:firstLine="567"/>
        <w:jc w:val="center"/>
        <w:rPr>
          <w:rFonts w:ascii="Times New Roman" w:hAnsi="Times New Roman" w:eastAsia="Calibri" w:cs="Times New Roman"/>
          <w:sz w:val="28"/>
          <w:szCs w:val="28"/>
          <w:shd w:fill="auto" w:val="clear"/>
          <w:lang w:eastAsia="en-US"/>
        </w:rPr>
      </w:pPr>
      <w:r>
        <w:rPr>
          <w:rFonts w:eastAsia="Calibri" w:cs="Times New Roman" w:ascii="Times New Roman" w:hAnsi="Times New Roman"/>
          <w:sz w:val="28"/>
          <w:szCs w:val="28"/>
          <w:shd w:fill="auto" w:val="clear"/>
          <w:lang w:eastAsia="en-US"/>
        </w:rPr>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lang w:eastAsia="en-US"/>
        </w:rPr>
        <w:t>Пр</w:t>
      </w:r>
      <w:r>
        <w:rPr>
          <w:rFonts w:eastAsia="" w:cs="Times New Roman" w:ascii="Times New Roman" w:hAnsi="Times New Roman"/>
          <w:color w:val="000000"/>
          <w:kern w:val="0"/>
          <w:sz w:val="28"/>
          <w:szCs w:val="28"/>
          <w:shd w:fill="auto" w:val="clear"/>
          <w:lang w:val="ru-RU" w:eastAsia="en-US" w:bidi="ar-SA"/>
        </w:rPr>
        <w:t>едварительный</w:t>
      </w:r>
      <w:r>
        <w:rPr>
          <w:rFonts w:cs="Times New Roman" w:ascii="Times New Roman" w:hAnsi="Times New Roman"/>
          <w:sz w:val="28"/>
          <w:szCs w:val="28"/>
          <w:shd w:fill="auto" w:val="clear"/>
          <w:lang w:eastAsia="en-US"/>
        </w:rPr>
        <w:t xml:space="preserve"> прогноз </w:t>
      </w:r>
      <w:r>
        <w:rPr>
          <w:rFonts w:cs="Times New Roman" w:ascii="Times New Roman" w:hAnsi="Times New Roman"/>
          <w:sz w:val="28"/>
          <w:szCs w:val="28"/>
          <w:shd w:fill="auto" w:val="clear"/>
        </w:rPr>
        <w:t>социально-экономического развития Петровского городского округа Ставропольского края на период 2022-2024 г</w:t>
      </w:r>
      <w:r>
        <w:rPr>
          <w:rFonts w:eastAsia="" w:cs="Times New Roman" w:ascii="Times New Roman" w:hAnsi="Times New Roman"/>
          <w:color w:val="000000"/>
          <w:kern w:val="0"/>
          <w:sz w:val="28"/>
          <w:szCs w:val="28"/>
          <w:shd w:fill="auto" w:val="clear"/>
          <w:lang w:val="ru-RU" w:eastAsia="ru-RU" w:bidi="ar-SA"/>
        </w:rPr>
        <w:t>оды</w:t>
      </w:r>
      <w:r>
        <w:rPr>
          <w:rFonts w:cs="Times New Roman" w:ascii="Times New Roman" w:hAnsi="Times New Roman"/>
          <w:sz w:val="28"/>
          <w:szCs w:val="28"/>
          <w:shd w:fill="auto" w:val="clear"/>
        </w:rPr>
        <w:t xml:space="preserve"> (далее - Прогноз) разработан на основе анализа тенденций развития экономики округа за 2019-2020 годы и сложившейся экономической ситуации к июлю 2021 года, а также </w:t>
      </w:r>
      <w:r>
        <w:rPr>
          <w:rFonts w:cs="Times New Roman" w:ascii="Times New Roman" w:hAnsi="Times New Roman"/>
          <w:color w:val="000000"/>
          <w:sz w:val="28"/>
          <w:szCs w:val="28"/>
          <w:shd w:fill="auto" w:val="clear"/>
        </w:rPr>
        <w:t xml:space="preserve">в соответствии с материалами Министерства экономического развития Российской Федерации, данными </w:t>
      </w:r>
      <w:r>
        <w:rPr>
          <w:rFonts w:cs="Times New Roman" w:ascii="Times New Roman" w:hAnsi="Times New Roman"/>
          <w:sz w:val="28"/>
          <w:szCs w:val="28"/>
          <w:shd w:fill="auto" w:val="clear"/>
        </w:rPr>
        <w:t>Управления Федеральной службы государственной статистики по Северо-Кавказскому Федеральному округу, показателями, представленными предприятиями и организациями, осуществляющими деятельность на территории Петровского городского округа (далее - округ), с учетом сложившихся тенденций развития экономики.</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С момента подготовки Прогноза социально-экономического развития Петровского городского округа Ставропольского края на период 2021 - 2023 г</w:t>
      </w:r>
      <w:r>
        <w:rPr>
          <w:rFonts w:eastAsia="" w:cs="Times New Roman" w:ascii="Times New Roman" w:hAnsi="Times New Roman"/>
          <w:color w:val="000000"/>
          <w:kern w:val="0"/>
          <w:sz w:val="28"/>
          <w:szCs w:val="28"/>
          <w:shd w:fill="auto" w:val="clear"/>
          <w:lang w:val="ru-RU" w:eastAsia="ru-RU" w:bidi="ar-SA"/>
        </w:rPr>
        <w:t>оды</w:t>
      </w:r>
      <w:r>
        <w:rPr>
          <w:rFonts w:cs="Times New Roman" w:ascii="Times New Roman" w:hAnsi="Times New Roman"/>
          <w:sz w:val="28"/>
          <w:szCs w:val="28"/>
          <w:shd w:fill="auto" w:val="clear"/>
        </w:rPr>
        <w:t xml:space="preserve"> в октябре 2020 года наблюдается улучшение как внешних, так и внутренних условий развития экономики округа. Вместе с тем экономические последствия распространения новой коронавирусной инфекции до конца не преодолены. Траектория развития округа в кратко- и среднесрочной перспективе будет определяться не только экономическими, но и эпидемиологическими факторами, вызванными распространением новой коронавирусной инфекции, в связи с чем характеризуется высокой степенью неопределенности.</w:t>
      </w:r>
    </w:p>
    <w:p>
      <w:pPr>
        <w:pStyle w:val="Style17"/>
        <w:spacing w:lineRule="auto" w:line="240" w:before="0" w:after="0"/>
        <w:ind w:firstLine="567"/>
        <w:jc w:val="both"/>
        <w:rPr>
          <w:shd w:fill="auto" w:val="clear"/>
        </w:rPr>
      </w:pPr>
      <w:r>
        <w:rPr>
          <w:sz w:val="28"/>
          <w:szCs w:val="28"/>
          <w:shd w:fill="auto" w:val="clear"/>
          <w:lang w:eastAsia="en-US"/>
        </w:rPr>
        <w:t xml:space="preserve">Прогноз разработан </w:t>
      </w:r>
      <w:r>
        <w:rPr>
          <w:color w:val="000000"/>
          <w:sz w:val="28"/>
          <w:szCs w:val="28"/>
          <w:shd w:fill="auto" w:val="clear"/>
        </w:rPr>
        <w:t>в двух вариантах: консервативный и базовый. Р</w:t>
      </w:r>
      <w:r>
        <w:rPr>
          <w:sz w:val="28"/>
          <w:szCs w:val="28"/>
          <w:shd w:fill="auto" w:val="clear"/>
        </w:rPr>
        <w:t>азличие вариантов обусловлено отличием моделей поведения субъектов предпринимательской деятельности, перспективами повышения конкурентоспособности и эффективности производства основных видов продукции.</w:t>
      </w:r>
    </w:p>
    <w:p>
      <w:pPr>
        <w:pStyle w:val="Style17"/>
        <w:spacing w:lineRule="auto" w:line="240" w:before="0" w:after="0"/>
        <w:ind w:firstLine="567"/>
        <w:jc w:val="both"/>
        <w:rPr>
          <w:shd w:fill="auto" w:val="clear"/>
        </w:rPr>
      </w:pPr>
      <w:r>
        <w:rPr>
          <w:sz w:val="28"/>
          <w:szCs w:val="28"/>
          <w:shd w:fill="auto" w:val="clear"/>
        </w:rPr>
        <w:t>Консервативный вариант основан на предпосылке о менее благоприятной санитарно - эпидемиологической ситуации, затяжном восстановлении экономики, замедлении темпов её роста в среднесрочной перспективе из-за последствий распространения новой коронавирусной инфекции, дальнейшем сокращении численности населения округа.</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Базовый вариант описывает наиболее вероятный сценарий развития экономики округа, с учетом принимаемых мер по обеспечению устойчивого развития экономики округа в условиях ухудшения ситуации в связи с распространением новой коронавирусной инфекции, обеспечивающих восстановление занятости и доходов населения, </w:t>
      </w:r>
      <w:r>
        <w:rPr>
          <w:rFonts w:cs="Times New Roman" w:ascii="Times New Roman" w:hAnsi="Times New Roman"/>
          <w:sz w:val="28"/>
          <w:szCs w:val="28"/>
          <w:shd w:fill="auto" w:val="clear"/>
        </w:rPr>
        <w:t xml:space="preserve">увеличение покупательского спроса, </w:t>
      </w:r>
      <w:r>
        <w:rPr>
          <w:rFonts w:eastAsia="Times New Roman" w:cs="Times New Roman" w:ascii="Times New Roman" w:hAnsi="Times New Roman"/>
          <w:sz w:val="28"/>
          <w:szCs w:val="28"/>
          <w:shd w:fill="auto" w:val="clear"/>
        </w:rPr>
        <w:t>рост экономики</w:t>
      </w:r>
      <w:r>
        <w:rPr>
          <w:rFonts w:cs="Times New Roman" w:ascii="Times New Roman" w:hAnsi="Times New Roman"/>
          <w:sz w:val="28"/>
          <w:szCs w:val="28"/>
          <w:shd w:fill="auto" w:val="clear"/>
        </w:rPr>
        <w:t xml:space="preserve"> при сохраняющемся снижении населения округа.</w:t>
      </w:r>
    </w:p>
    <w:p>
      <w:pPr>
        <w:pStyle w:val="Normal"/>
        <w:spacing w:lineRule="auto" w:line="240" w:before="0" w:after="0"/>
        <w:jc w:val="both"/>
        <w:rPr>
          <w:rFonts w:ascii="Times New Roman" w:hAnsi="Times New Roman" w:cs="Times New Roman"/>
          <w:sz w:val="28"/>
          <w:szCs w:val="28"/>
          <w:shd w:fill="auto" w:val="clear"/>
        </w:rPr>
      </w:pPr>
      <w:r>
        <w:rPr>
          <w:rFonts w:cs="Times New Roman" w:ascii="Times New Roman" w:hAnsi="Times New Roman"/>
          <w:sz w:val="28"/>
          <w:szCs w:val="28"/>
          <w:shd w:fill="auto" w:val="clear"/>
        </w:rPr>
      </w:r>
    </w:p>
    <w:p>
      <w:pPr>
        <w:pStyle w:val="Normal"/>
        <w:spacing w:lineRule="auto" w:line="240" w:before="0" w:after="0"/>
        <w:jc w:val="both"/>
        <w:rPr>
          <w:rFonts w:ascii="Times New Roman" w:hAnsi="Times New Roman" w:cs="Times New Roman"/>
          <w:b/>
          <w:b/>
          <w:sz w:val="28"/>
          <w:szCs w:val="28"/>
          <w:shd w:fill="auto" w:val="clear"/>
        </w:rPr>
      </w:pPr>
      <w:r>
        <w:rPr>
          <w:rFonts w:cs="Times New Roman" w:ascii="Times New Roman" w:hAnsi="Times New Roman"/>
          <w:b/>
          <w:sz w:val="28"/>
          <w:szCs w:val="28"/>
          <w:shd w:fill="auto" w:val="clear"/>
        </w:rPr>
      </w:r>
    </w:p>
    <w:p>
      <w:pPr>
        <w:pStyle w:val="Normal"/>
        <w:spacing w:lineRule="auto" w:line="240" w:before="0" w:after="0"/>
        <w:jc w:val="both"/>
        <w:rPr>
          <w:rFonts w:ascii="Times New Roman" w:hAnsi="Times New Roman" w:cs="Times New Roman"/>
          <w:b/>
          <w:b/>
          <w:sz w:val="28"/>
          <w:szCs w:val="28"/>
          <w:shd w:fill="auto" w:val="clear"/>
        </w:rPr>
      </w:pPr>
      <w:r>
        <w:rPr>
          <w:rFonts w:cs="Times New Roman" w:ascii="Times New Roman" w:hAnsi="Times New Roman"/>
          <w:b/>
          <w:sz w:val="28"/>
          <w:szCs w:val="28"/>
          <w:shd w:fill="auto" w:val="clear"/>
        </w:rPr>
      </w:r>
    </w:p>
    <w:p>
      <w:pPr>
        <w:pStyle w:val="Normal"/>
        <w:spacing w:lineRule="auto" w:line="240" w:before="0" w:after="0"/>
        <w:jc w:val="center"/>
        <w:rPr>
          <w:shd w:fill="auto" w:val="clear"/>
        </w:rPr>
      </w:pPr>
      <w:r>
        <w:rPr>
          <w:rFonts w:cs="Times New Roman" w:ascii="Times New Roman" w:hAnsi="Times New Roman"/>
          <w:b/>
          <w:sz w:val="28"/>
          <w:szCs w:val="28"/>
          <w:shd w:fill="auto" w:val="clear"/>
        </w:rPr>
        <w:t>Общая оценка социально-экономической ситуации</w:t>
      </w:r>
    </w:p>
    <w:p>
      <w:pPr>
        <w:pStyle w:val="Normal"/>
        <w:spacing w:lineRule="auto" w:line="240" w:before="0" w:after="0"/>
        <w:ind w:firstLine="567"/>
        <w:jc w:val="both"/>
        <w:rPr>
          <w:shd w:fill="auto" w:val="clear"/>
        </w:rPr>
      </w:pPr>
      <w:r>
        <w:rPr>
          <w:rFonts w:eastAsia="Lucida Sans Unicode" w:cs="Times New Roman" w:ascii="Times New Roman" w:hAnsi="Times New Roman"/>
          <w:bCs/>
          <w:sz w:val="28"/>
          <w:szCs w:val="28"/>
          <w:shd w:fill="auto" w:val="clear"/>
        </w:rPr>
        <w:t xml:space="preserve">По статистическим данным оборот крупных и средних предприятий Петровского городского округа Ставропольского края (далее – округ), отражающий их коммерческую деятельность, за 5 месяцев 2021 года составил </w:t>
      </w:r>
      <w:r>
        <w:rPr>
          <w:rFonts w:eastAsia="Lucida Sans Unicode" w:cs="Times New Roman" w:ascii="Times New Roman" w:hAnsi="Times New Roman"/>
          <w:bCs/>
          <w:color w:val="000000"/>
          <w:kern w:val="0"/>
          <w:sz w:val="28"/>
          <w:szCs w:val="28"/>
          <w:shd w:fill="auto" w:val="clear"/>
          <w:lang w:val="ru-RU" w:eastAsia="ru-RU" w:bidi="ar-SA"/>
        </w:rPr>
        <w:t xml:space="preserve">6,7 </w:t>
      </w:r>
      <w:r>
        <w:rPr>
          <w:rFonts w:eastAsia="Lucida Sans Unicode" w:cs="Times New Roman" w:ascii="Times New Roman" w:hAnsi="Times New Roman"/>
          <w:bCs/>
          <w:sz w:val="28"/>
          <w:szCs w:val="28"/>
          <w:shd w:fill="auto" w:val="clear"/>
        </w:rPr>
        <w:t>млрд. рублей.</w:t>
      </w:r>
    </w:p>
    <w:p>
      <w:pPr>
        <w:pStyle w:val="Normal"/>
        <w:spacing w:lineRule="auto" w:line="240" w:before="0" w:after="0"/>
        <w:ind w:firstLine="567"/>
        <w:jc w:val="both"/>
        <w:rPr>
          <w:shd w:fill="auto" w:val="clear"/>
        </w:rPr>
      </w:pPr>
      <w:r>
        <w:rPr>
          <w:rFonts w:cs="Times New Roman" w:ascii="Times New Roman" w:hAnsi="Times New Roman"/>
          <w:bCs/>
          <w:sz w:val="28"/>
          <w:szCs w:val="28"/>
          <w:shd w:fill="auto" w:val="clear"/>
        </w:rPr>
        <w:t xml:space="preserve">Ведущее место в экономике округа занимают сельское хозяйство и промышленное производство, на долю которых приходится </w:t>
      </w:r>
      <w:r>
        <w:rPr>
          <w:rFonts w:eastAsia="" w:cs="Times New Roman" w:ascii="Times New Roman" w:hAnsi="Times New Roman"/>
          <w:bCs/>
          <w:color w:val="000000"/>
          <w:kern w:val="0"/>
          <w:sz w:val="28"/>
          <w:szCs w:val="28"/>
          <w:shd w:fill="auto" w:val="clear"/>
          <w:lang w:val="ru-RU" w:eastAsia="ru-RU" w:bidi="ar-SA"/>
        </w:rPr>
        <w:t>48,1</w:t>
      </w:r>
      <w:r>
        <w:rPr>
          <w:rFonts w:cs="Times New Roman" w:ascii="Times New Roman" w:hAnsi="Times New Roman"/>
          <w:bCs/>
          <w:sz w:val="28"/>
          <w:szCs w:val="28"/>
          <w:shd w:fill="auto" w:val="clear"/>
        </w:rPr>
        <w:t>% оборота крупных и средних предприятий.</w:t>
      </w:r>
    </w:p>
    <w:p>
      <w:pPr>
        <w:pStyle w:val="Normal"/>
        <w:spacing w:lineRule="auto" w:line="240" w:before="0" w:after="0"/>
        <w:ind w:firstLine="567"/>
        <w:jc w:val="both"/>
        <w:rPr>
          <w:shd w:fill="auto" w:val="clear"/>
        </w:rPr>
      </w:pPr>
      <w:r>
        <w:rPr>
          <w:rFonts w:cs="Times New Roman" w:ascii="Times New Roman" w:hAnsi="Times New Roman"/>
          <w:bCs/>
          <w:sz w:val="28"/>
          <w:szCs w:val="28"/>
          <w:shd w:fill="auto" w:val="clear"/>
        </w:rPr>
        <w:t xml:space="preserve">По состоянию на 01 апреля 2021 года сальдированный финансовый результат деятельности крупных и средних предприятий – прибыль в размере 223,0 млн. рублей. </w:t>
      </w:r>
      <w:r>
        <w:rPr>
          <w:rFonts w:eastAsia="" w:cs="Times New Roman" w:ascii="Times New Roman" w:hAnsi="Times New Roman"/>
          <w:bCs/>
          <w:color w:val="000000"/>
          <w:kern w:val="0"/>
          <w:sz w:val="28"/>
          <w:szCs w:val="28"/>
          <w:shd w:fill="auto" w:val="clear"/>
          <w:lang w:val="ru-RU" w:eastAsia="ru-RU" w:bidi="ar-SA"/>
        </w:rPr>
        <w:t>Доля</w:t>
      </w:r>
      <w:r>
        <w:rPr>
          <w:rFonts w:cs="Times New Roman" w:ascii="Times New Roman" w:hAnsi="Times New Roman"/>
          <w:bCs/>
          <w:sz w:val="28"/>
          <w:szCs w:val="28"/>
          <w:shd w:fill="auto" w:val="clear"/>
        </w:rPr>
        <w:t xml:space="preserve"> прибыльных организаций к общему количеству составляет 42,1%, сумма полученной прибыли – 270,8 млн. рублей.</w:t>
      </w:r>
    </w:p>
    <w:p>
      <w:pPr>
        <w:pStyle w:val="Normal"/>
        <w:spacing w:lineRule="auto" w:line="240" w:before="0" w:after="0"/>
        <w:ind w:firstLine="567"/>
        <w:jc w:val="both"/>
        <w:rPr>
          <w:rFonts w:ascii="Times New Roman" w:hAnsi="Times New Roman" w:eastAsia="Times New Roman" w:cs="Times New Roman"/>
          <w:sz w:val="28"/>
          <w:szCs w:val="28"/>
          <w:shd w:fill="auto" w:val="clear"/>
        </w:rPr>
      </w:pPr>
      <w:r>
        <w:rPr>
          <w:rFonts w:eastAsia="Times New Roman" w:cs="Times New Roman" w:ascii="Times New Roman" w:hAnsi="Times New Roman"/>
          <w:sz w:val="28"/>
          <w:szCs w:val="28"/>
          <w:shd w:fill="auto" w:val="clear"/>
        </w:rPr>
      </w:r>
    </w:p>
    <w:p>
      <w:pPr>
        <w:pStyle w:val="Normal"/>
        <w:spacing w:lineRule="auto" w:line="240" w:before="0" w:after="0"/>
        <w:jc w:val="center"/>
        <w:rPr>
          <w:shd w:fill="auto" w:val="clear"/>
        </w:rPr>
      </w:pPr>
      <w:r>
        <w:rPr>
          <w:rFonts w:eastAsia="Times New Roman" w:cs="Times New Roman" w:ascii="Times New Roman" w:hAnsi="Times New Roman"/>
          <w:b/>
          <w:sz w:val="28"/>
          <w:szCs w:val="28"/>
          <w:shd w:fill="auto" w:val="clear"/>
        </w:rPr>
        <w:t>Промышленное производство</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Производство промышленной продукции на территории округа в отчетном периоде представлено добычей полезных ископаемых, обрабатывающими производствами, обеспечением электрической энергией, газом и паром, водоснабжением, водоотведением, организацией сбора и утилизации отходов, деятельностью по ликвидации загрязнений.</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Объем отгруженных товаров собственного производства, выполненных работ и услуг (далее - объем отгруженных товаров) промышленных предприятий за январь - май 2021 года составил 2397,7 млн. рублей, что  ниже показателя аналогичного периода 2020 года на 2,5% (в действующих ценах). Ожидается, что по итогам отчетного года объем отгруженных товаров увеличится в сравнении с показателем 2020 года на 2,0% (в действующих ценах) и достигнет 6729,13 млн. рублей.</w:t>
      </w:r>
    </w:p>
    <w:p>
      <w:pPr>
        <w:pStyle w:val="Normal"/>
        <w:spacing w:lineRule="auto" w:line="240" w:before="0" w:after="0"/>
        <w:ind w:firstLine="567"/>
        <w:jc w:val="both"/>
        <w:rPr>
          <w:shd w:fill="auto" w:val="clear"/>
        </w:rPr>
      </w:pPr>
      <w:r>
        <w:rPr>
          <w:rFonts w:eastAsia="Calibri" w:cs="Times New Roman" w:ascii="Times New Roman" w:hAnsi="Times New Roman"/>
          <w:color w:val="000000"/>
          <w:kern w:val="0"/>
          <w:sz w:val="28"/>
          <w:szCs w:val="28"/>
          <w:shd w:fill="auto" w:val="clear"/>
          <w:lang w:val="ru-RU" w:eastAsia="ru-RU" w:bidi="ar-SA"/>
        </w:rPr>
        <w:t>О</w:t>
      </w:r>
      <w:r>
        <w:rPr>
          <w:rFonts w:eastAsia="Calibri" w:cs="Times New Roman" w:ascii="Times New Roman" w:hAnsi="Times New Roman"/>
          <w:sz w:val="28"/>
          <w:szCs w:val="28"/>
          <w:shd w:fill="auto" w:val="clear"/>
        </w:rPr>
        <w:t xml:space="preserve">бъем отгруженных товаров собственного производства, выполненных работ и услуг собственными силами в обрабатывающих производствах за 5 месяцев 2021 года составил </w:t>
      </w:r>
      <w:r>
        <w:rPr>
          <w:rFonts w:eastAsia="Calibri" w:cs="Times New Roman" w:ascii="Times New Roman" w:hAnsi="Times New Roman"/>
          <w:color w:val="000000"/>
          <w:kern w:val="0"/>
          <w:sz w:val="28"/>
          <w:szCs w:val="28"/>
          <w:shd w:fill="auto" w:val="clear"/>
          <w:lang w:val="ru-RU" w:eastAsia="ru-RU" w:bidi="ar-SA"/>
        </w:rPr>
        <w:t>1154,4</w:t>
      </w:r>
      <w:r>
        <w:rPr>
          <w:rFonts w:eastAsia="Calibri" w:cs="Times New Roman" w:ascii="Times New Roman" w:hAnsi="Times New Roman"/>
          <w:sz w:val="28"/>
          <w:szCs w:val="28"/>
          <w:shd w:fill="auto" w:val="clear"/>
        </w:rPr>
        <w:t xml:space="preserve"> млн. рублей при темпе роста 85,2% к аналогичному периоду 20</w:t>
      </w:r>
      <w:r>
        <w:rPr>
          <w:rFonts w:eastAsia="Calibri" w:cs="Times New Roman" w:ascii="Times New Roman" w:hAnsi="Times New Roman"/>
          <w:color w:val="000000"/>
          <w:kern w:val="0"/>
          <w:sz w:val="28"/>
          <w:szCs w:val="28"/>
          <w:shd w:fill="auto" w:val="clear"/>
          <w:lang w:val="ru-RU" w:eastAsia="ru-RU" w:bidi="ar-SA"/>
        </w:rPr>
        <w:t xml:space="preserve">20 </w:t>
      </w:r>
      <w:r>
        <w:rPr>
          <w:rFonts w:eastAsia="Calibri" w:cs="Times New Roman" w:ascii="Times New Roman" w:hAnsi="Times New Roman"/>
          <w:sz w:val="28"/>
          <w:szCs w:val="28"/>
          <w:shd w:fill="auto" w:val="clear"/>
        </w:rPr>
        <w:t>года. П</w:t>
      </w:r>
      <w:r>
        <w:rPr>
          <w:rFonts w:eastAsia="Calibri" w:cs="Times New Roman" w:ascii="Times New Roman" w:hAnsi="Times New Roman"/>
          <w:color w:val="000000"/>
          <w:kern w:val="0"/>
          <w:sz w:val="28"/>
          <w:szCs w:val="28"/>
          <w:shd w:fill="auto" w:val="clear"/>
          <w:lang w:val="ru-RU" w:eastAsia="ru-RU" w:bidi="ar-SA"/>
        </w:rPr>
        <w:t>о итогам</w:t>
      </w:r>
      <w:r>
        <w:rPr>
          <w:rFonts w:eastAsia="Calibri" w:cs="Times New Roman" w:ascii="Times New Roman" w:hAnsi="Times New Roman"/>
          <w:sz w:val="28"/>
          <w:szCs w:val="28"/>
          <w:shd w:fill="auto" w:val="clear"/>
        </w:rPr>
        <w:t xml:space="preserve"> 2021 год</w:t>
      </w:r>
      <w:r>
        <w:rPr>
          <w:rFonts w:eastAsia="Calibri" w:cs="Times New Roman" w:ascii="Times New Roman" w:hAnsi="Times New Roman"/>
          <w:color w:val="000000"/>
          <w:kern w:val="0"/>
          <w:sz w:val="28"/>
          <w:szCs w:val="28"/>
          <w:shd w:fill="auto" w:val="clear"/>
          <w:lang w:val="ru-RU" w:eastAsia="ru-RU" w:bidi="ar-SA"/>
        </w:rPr>
        <w:t>а</w:t>
      </w:r>
      <w:r>
        <w:rPr>
          <w:rFonts w:eastAsia="Calibri" w:cs="Times New Roman" w:ascii="Times New Roman" w:hAnsi="Times New Roman"/>
          <w:sz w:val="28"/>
          <w:szCs w:val="28"/>
          <w:shd w:fill="auto" w:val="clear"/>
        </w:rPr>
        <w:t xml:space="preserve"> данный показатель прогнозируется на уровне 4161,8 млн. рублей или 102% к показателю 2020 года (в действующих ценах). </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По расчетам в прогнозируемом периоде будет отмечаться положительная динамика развития промышленного производства. Ожидается, что в 2024 году темп роста по отношению к 2020 году составит 109,2% (в действующих ценах), значение показателя достигнет 7348,2 млн. рублей, на долю обрабатывающих производств будет приходиться 62% общего объема промышленной продукции.</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Росту промышленного производства в округе</w:t>
      </w:r>
      <w:bookmarkStart w:id="0" w:name="_GoBack"/>
      <w:r>
        <w:rPr>
          <w:rFonts w:cs="Times New Roman" w:ascii="Times New Roman" w:hAnsi="Times New Roman"/>
          <w:sz w:val="28"/>
          <w:szCs w:val="28"/>
          <w:shd w:fill="auto" w:val="clear"/>
        </w:rPr>
        <w:t xml:space="preserve"> будет способствовать реализация национального проекта «Повышение производительности труда и поддержка занятости в ОАО «Светлоградагромаш»</w:t>
      </w:r>
      <w:bookmarkEnd w:id="0"/>
      <w:r>
        <w:rPr>
          <w:rFonts w:cs="Times New Roman" w:ascii="Times New Roman" w:hAnsi="Times New Roman"/>
          <w:sz w:val="28"/>
          <w:szCs w:val="28"/>
          <w:shd w:fill="auto" w:val="clear"/>
        </w:rPr>
        <w:t>. Негативное влияние на рост производства может оказать санитарно - эпидемиологическая обстановка, вызванная распространением коронавирусной инфекции.</w:t>
      </w:r>
    </w:p>
    <w:p>
      <w:pPr>
        <w:pStyle w:val="Normal"/>
        <w:spacing w:lineRule="auto" w:line="240" w:before="0" w:after="0"/>
        <w:jc w:val="center"/>
        <w:rPr>
          <w:shd w:fill="auto" w:val="clear"/>
        </w:rPr>
      </w:pPr>
      <w:r>
        <w:rPr>
          <w:rFonts w:cs="Times New Roman" w:ascii="Times New Roman" w:hAnsi="Times New Roman"/>
          <w:b/>
          <w:sz w:val="28"/>
          <w:szCs w:val="28"/>
          <w:shd w:fill="auto" w:val="clear"/>
        </w:rPr>
        <w:t>Сельское хозяйство</w:t>
      </w:r>
    </w:p>
    <w:p>
      <w:pPr>
        <w:pStyle w:val="Normal"/>
        <w:spacing w:lineRule="auto" w:line="240" w:before="0" w:after="0"/>
        <w:ind w:firstLine="567"/>
        <w:jc w:val="both"/>
        <w:rPr>
          <w:shd w:fill="auto" w:val="clear"/>
        </w:rPr>
      </w:pPr>
      <w:r>
        <w:rPr>
          <w:rFonts w:cs="Times New Roman" w:ascii="Times New Roman" w:hAnsi="Times New Roman"/>
          <w:sz w:val="28"/>
          <w:szCs w:val="28"/>
          <w:shd w:fill="auto" w:val="clear"/>
        </w:rPr>
        <w:t xml:space="preserve">Прогноз в сфере сельского хозяйства разработан с учетом целевых индикаторов, </w:t>
      </w:r>
      <w:r>
        <w:rPr>
          <w:rFonts w:eastAsia="Lucida Sans Unicode" w:cs="Times New Roman" w:ascii="Times New Roman" w:hAnsi="Times New Roman"/>
          <w:sz w:val="28"/>
          <w:szCs w:val="28"/>
          <w:shd w:fill="auto" w:val="clear"/>
        </w:rPr>
        <w:t>предусмотренных Соглашением между администрацией Петровского городского округа Ставропольского края и министерством сельского хозяйства Ставропольского края по реализации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государственной программы Ставропольского края «Развитие сельского хозяйства», утвержденной постановлением Правительства Ставропольского края от 28 декабря 2018 г. № 620-п, с учетом реализации в округе инвестиционных проектов в области сельского хозяйства.</w:t>
      </w:r>
    </w:p>
    <w:p>
      <w:pPr>
        <w:pStyle w:val="NoSpacing"/>
        <w:ind w:firstLine="567"/>
        <w:jc w:val="both"/>
        <w:rPr>
          <w:shd w:fill="auto" w:val="clear"/>
        </w:rPr>
      </w:pPr>
      <w:r>
        <w:rPr>
          <w:rFonts w:cs="Times New Roman" w:ascii="Times New Roman" w:hAnsi="Times New Roman"/>
          <w:sz w:val="28"/>
          <w:szCs w:val="28"/>
          <w:shd w:fill="auto" w:val="clear"/>
        </w:rPr>
        <w:t xml:space="preserve">За основу при разработке прогноза взяты данные о производстве основных видов сельскохозяйственной продукции за 2020 год,  предварительные расчеты производства зерновых и масличных культур, учтены благоприятные погодные условия, складывающиеся в период формирования урожая. </w:t>
      </w:r>
    </w:p>
    <w:p>
      <w:pPr>
        <w:pStyle w:val="NoSpacing"/>
        <w:ind w:firstLine="567"/>
        <w:jc w:val="both"/>
        <w:rPr>
          <w:shd w:fill="auto" w:val="clear"/>
        </w:rPr>
      </w:pPr>
      <w:r>
        <w:rPr>
          <w:rFonts w:cs="Times New Roman" w:ascii="Times New Roman" w:hAnsi="Times New Roman"/>
          <w:sz w:val="28"/>
          <w:szCs w:val="28"/>
          <w:shd w:fill="auto" w:val="clear"/>
        </w:rPr>
        <w:t>Объем производства продукции растениеводства по итогам 2021 года прогнозируется на уровне 5786,20 млн. рублей, что составляет 1</w:t>
      </w:r>
      <w:r>
        <w:rPr>
          <w:rFonts w:eastAsia="" w:cs="Times New Roman" w:ascii="Times New Roman" w:hAnsi="Times New Roman"/>
          <w:color w:val="000000"/>
          <w:kern w:val="0"/>
          <w:sz w:val="28"/>
          <w:szCs w:val="28"/>
          <w:shd w:fill="auto" w:val="clear"/>
          <w:lang w:val="ru-RU" w:eastAsia="ru-RU" w:bidi="ar-SA"/>
        </w:rPr>
        <w:t>94,98</w:t>
      </w:r>
      <w:r>
        <w:rPr>
          <w:rFonts w:cs="Times New Roman" w:ascii="Times New Roman" w:hAnsi="Times New Roman"/>
          <w:sz w:val="28"/>
          <w:szCs w:val="28"/>
          <w:shd w:fill="auto" w:val="clear"/>
        </w:rPr>
        <w:t xml:space="preserve">% к показателю 2020 года (в сопоставимых ценах). К 2024 году прогнозируется увеличение </w:t>
      </w:r>
      <w:r>
        <w:rPr>
          <w:rFonts w:eastAsia="" w:cs="Times New Roman" w:ascii="Times New Roman" w:hAnsi="Times New Roman"/>
          <w:color w:val="000000"/>
          <w:kern w:val="0"/>
          <w:sz w:val="28"/>
          <w:szCs w:val="28"/>
          <w:shd w:fill="auto" w:val="clear"/>
          <w:lang w:val="ru-RU" w:eastAsia="ru-RU" w:bidi="ar-SA"/>
        </w:rPr>
        <w:t>данного показателя до 6023,40 млн. рублей.</w:t>
      </w:r>
    </w:p>
    <w:p>
      <w:pPr>
        <w:pStyle w:val="Normal"/>
        <w:widowControl w:val="false"/>
        <w:suppressAutoHyphens w:val="true"/>
        <w:spacing w:lineRule="auto" w:line="240" w:before="0" w:after="0"/>
        <w:ind w:firstLine="567"/>
        <w:jc w:val="both"/>
        <w:rPr>
          <w:shd w:fill="auto" w:val="clear"/>
        </w:rPr>
      </w:pPr>
      <w:r>
        <w:rPr>
          <w:rFonts w:cs="Times New Roman" w:ascii="Times New Roman" w:hAnsi="Times New Roman"/>
          <w:sz w:val="28"/>
          <w:szCs w:val="28"/>
          <w:shd w:fill="auto" w:val="clear"/>
        </w:rPr>
        <w:t xml:space="preserve">Валовой сбор в хозяйствах всех категорий зерновых и зернобобовых культур в 2021 году прогнозируется на уровне 395,1 тыс. тонн (в 2020 году </w:t>
      </w:r>
      <w:r>
        <w:rPr>
          <w:rFonts w:eastAsia="" w:cs="Times New Roman" w:ascii="Times New Roman" w:hAnsi="Times New Roman"/>
          <w:color w:val="000000"/>
          <w:kern w:val="0"/>
          <w:sz w:val="28"/>
          <w:szCs w:val="28"/>
          <w:shd w:fill="auto" w:val="clear"/>
          <w:lang w:val="ru-RU" w:eastAsia="ru-RU" w:bidi="ar-SA"/>
        </w:rPr>
        <w:t>186,05</w:t>
      </w:r>
      <w:r>
        <w:rPr>
          <w:rFonts w:cs="Times New Roman" w:ascii="Times New Roman" w:hAnsi="Times New Roman"/>
          <w:sz w:val="28"/>
          <w:szCs w:val="28"/>
          <w:shd w:fill="auto" w:val="clear"/>
        </w:rPr>
        <w:t xml:space="preserve"> тыс. тонн), </w:t>
      </w:r>
      <w:r>
        <w:rPr>
          <w:rFonts w:eastAsia="" w:cs="Times New Roman" w:ascii="Times New Roman" w:hAnsi="Times New Roman"/>
          <w:color w:val="000000"/>
          <w:kern w:val="0"/>
          <w:sz w:val="28"/>
          <w:szCs w:val="28"/>
          <w:shd w:fill="auto" w:val="clear"/>
          <w:lang w:val="ru-RU" w:eastAsia="ru-RU" w:bidi="ar-SA"/>
        </w:rPr>
        <w:t>п</w:t>
      </w:r>
      <w:r>
        <w:rPr>
          <w:rFonts w:cs="Times New Roman" w:ascii="Times New Roman" w:hAnsi="Times New Roman"/>
          <w:sz w:val="28"/>
          <w:szCs w:val="28"/>
          <w:shd w:fill="auto" w:val="clear"/>
        </w:rPr>
        <w:t xml:space="preserve">роизводство масличных культур на уровне 31,2 тыс. тонн.  </w:t>
      </w:r>
      <w:r>
        <w:rPr>
          <w:rFonts w:eastAsia="Calibri" w:cs="Times New Roman" w:ascii="Times New Roman" w:hAnsi="Times New Roman"/>
          <w:sz w:val="28"/>
          <w:szCs w:val="28"/>
          <w:shd w:fill="auto" w:val="clear"/>
          <w:lang w:eastAsia="en-US"/>
        </w:rPr>
        <w:t>Ожидается, что на протяжении прогнозного периода доля растениеводства в продукции сельского хозяйства будет составлять около 59,7%.</w:t>
      </w:r>
    </w:p>
    <w:p>
      <w:pPr>
        <w:pStyle w:val="Normal"/>
        <w:widowControl w:val="false"/>
        <w:suppressAutoHyphens w:val="true"/>
        <w:spacing w:lineRule="auto" w:line="240" w:before="0" w:after="0"/>
        <w:ind w:firstLine="567"/>
        <w:jc w:val="both"/>
        <w:rPr>
          <w:shd w:fill="auto" w:val="clear"/>
        </w:rPr>
      </w:pPr>
      <w:r>
        <w:rPr>
          <w:rFonts w:cs="Times New Roman" w:ascii="Times New Roman" w:hAnsi="Times New Roman"/>
          <w:sz w:val="28"/>
          <w:szCs w:val="28"/>
          <w:shd w:fill="auto" w:val="clear"/>
        </w:rPr>
        <w:t>Ожидается, что по итогам отчетного года объем продукции животноводства в хозяйствах всех категорий составит 3904,8 млн. рублей при темпе роста 103,78%</w:t>
      </w:r>
      <w:r>
        <w:rPr>
          <w:rFonts w:eastAsia="Lucida Sans Unicode" w:cs="Times New Roman" w:ascii="Times New Roman" w:hAnsi="Times New Roman"/>
          <w:sz w:val="28"/>
          <w:szCs w:val="28"/>
          <w:shd w:fill="auto" w:val="clear"/>
        </w:rPr>
        <w:t xml:space="preserve"> (в сопоставимых ценах) к показателю 2020 года, а к 2024 году увеличится до 4064,9 млн. рублей.</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 xml:space="preserve">По оценке валовой объем сельскохозяйственной продукции в хозяйствах всех категорий в отчетном году </w:t>
      </w:r>
      <w:r>
        <w:rPr>
          <w:rFonts w:eastAsia="Lucida Sans Unicode" w:cs="Times New Roman" w:ascii="Times New Roman" w:hAnsi="Times New Roman"/>
          <w:color w:val="000000"/>
          <w:kern w:val="0"/>
          <w:sz w:val="28"/>
          <w:szCs w:val="28"/>
          <w:shd w:fill="auto" w:val="clear"/>
          <w:lang w:val="ru-RU" w:eastAsia="ru-RU" w:bidi="ar-SA"/>
        </w:rPr>
        <w:t xml:space="preserve">увеличится до </w:t>
      </w:r>
      <w:r>
        <w:rPr>
          <w:rFonts w:eastAsia="Lucida Sans Unicode" w:cs="Times New Roman" w:ascii="Times New Roman" w:hAnsi="Times New Roman"/>
          <w:sz w:val="28"/>
          <w:szCs w:val="28"/>
          <w:shd w:fill="auto" w:val="clear"/>
        </w:rPr>
        <w:t>9691,0 млн. рублей при темпе роста к показателю 2020 года 144,11% (в сопоставимых ценах). При сохранении темпов поступления инвестиций и увеличении объем</w:t>
      </w:r>
      <w:r>
        <w:rPr>
          <w:rFonts w:eastAsia="Lucida Sans Unicode" w:cs="Times New Roman" w:ascii="Times New Roman" w:hAnsi="Times New Roman"/>
          <w:color w:val="000000"/>
          <w:kern w:val="0"/>
          <w:sz w:val="28"/>
          <w:szCs w:val="28"/>
          <w:shd w:fill="auto" w:val="clear"/>
          <w:lang w:val="ru-RU" w:eastAsia="ru-RU" w:bidi="ar-SA"/>
        </w:rPr>
        <w:t>ов</w:t>
      </w:r>
      <w:r>
        <w:rPr>
          <w:rFonts w:eastAsia="Lucida Sans Unicode" w:cs="Times New Roman" w:ascii="Times New Roman" w:hAnsi="Times New Roman"/>
          <w:sz w:val="28"/>
          <w:szCs w:val="28"/>
          <w:shd w:fill="auto" w:val="clear"/>
        </w:rPr>
        <w:t xml:space="preserve"> государственной поддержки </w:t>
      </w:r>
      <w:r>
        <w:rPr>
          <w:rFonts w:eastAsia="Calibri" w:cs="Times New Roman" w:ascii="Times New Roman" w:hAnsi="Times New Roman"/>
          <w:sz w:val="28"/>
          <w:szCs w:val="28"/>
          <w:shd w:fill="auto" w:val="clear"/>
          <w:lang w:eastAsia="en-US"/>
        </w:rPr>
        <w:t>к 2024 году производство продукции сельского хозяйства во всех категориях хозяйств ожидается в сумме 10088,3 млн. рублей (в базовом варианте).</w:t>
      </w:r>
    </w:p>
    <w:p>
      <w:pPr>
        <w:pStyle w:val="Normal"/>
        <w:spacing w:lineRule="auto" w:line="240" w:before="0" w:after="0"/>
        <w:ind w:firstLine="567"/>
        <w:jc w:val="both"/>
        <w:rPr>
          <w:rFonts w:ascii="Times New Roman" w:hAnsi="Times New Roman" w:cs="Times New Roman"/>
          <w:sz w:val="28"/>
          <w:szCs w:val="28"/>
          <w:shd w:fill="auto" w:val="clear"/>
        </w:rPr>
      </w:pPr>
      <w:r>
        <w:rPr>
          <w:rFonts w:cs="Times New Roman" w:ascii="Times New Roman" w:hAnsi="Times New Roman"/>
          <w:sz w:val="28"/>
          <w:szCs w:val="28"/>
          <w:shd w:fill="auto" w:val="clear"/>
        </w:rPr>
      </w:r>
    </w:p>
    <w:p>
      <w:pPr>
        <w:pStyle w:val="Normal"/>
        <w:spacing w:lineRule="auto" w:line="240" w:before="0" w:after="0"/>
        <w:jc w:val="center"/>
        <w:rPr>
          <w:shd w:fill="auto" w:val="clear"/>
        </w:rPr>
      </w:pPr>
      <w:r>
        <w:rPr>
          <w:rFonts w:cs="Times New Roman" w:ascii="Times New Roman" w:hAnsi="Times New Roman"/>
          <w:b/>
          <w:sz w:val="28"/>
          <w:szCs w:val="28"/>
          <w:shd w:fill="auto" w:val="clear"/>
        </w:rPr>
        <w:t>Инвестиции</w:t>
      </w:r>
    </w:p>
    <w:p>
      <w:pPr>
        <w:pStyle w:val="Normal"/>
        <w:shd w:val="clear" w:color="auto" w:fill="FFFFFF"/>
        <w:spacing w:lineRule="auto" w:line="240" w:before="0" w:after="0"/>
        <w:ind w:firstLine="708"/>
        <w:jc w:val="both"/>
        <w:rPr>
          <w:shd w:fill="auto" w:val="clear"/>
        </w:rPr>
      </w:pPr>
      <w:r>
        <w:rPr>
          <w:rFonts w:eastAsia="Times New Roman" w:cs="Times New Roman" w:ascii="Times New Roman" w:hAnsi="Times New Roman"/>
          <w:sz w:val="28"/>
          <w:szCs w:val="28"/>
          <w:shd w:fill="auto" w:val="clear"/>
        </w:rPr>
        <w:t xml:space="preserve">По данным мониторинга объем инвестиций в основной капитал по полному кругу хозяйствующих субъектов округа </w:t>
      </w:r>
      <w:r>
        <w:rPr>
          <w:rFonts w:eastAsia="Times New Roman" w:cs="Times New Roman" w:ascii="Times New Roman" w:hAnsi="Times New Roman"/>
          <w:color w:val="000000"/>
          <w:kern w:val="0"/>
          <w:sz w:val="28"/>
          <w:szCs w:val="28"/>
          <w:shd w:fill="auto" w:val="clear"/>
          <w:lang w:val="ru-RU" w:eastAsia="ru-RU" w:bidi="ar-SA"/>
        </w:rPr>
        <w:t>(без учета бюджетных инвестиций)</w:t>
      </w:r>
      <w:r>
        <w:rPr>
          <w:rFonts w:eastAsia="Times New Roman" w:cs="Times New Roman" w:ascii="Times New Roman" w:hAnsi="Times New Roman"/>
          <w:sz w:val="28"/>
          <w:szCs w:val="28"/>
          <w:shd w:fill="auto" w:val="clear"/>
        </w:rPr>
        <w:t xml:space="preserve"> за </w:t>
      </w:r>
      <w:r>
        <w:rPr>
          <w:rFonts w:eastAsia="Calibri" w:cs="Times New Roman" w:ascii="Times New Roman" w:hAnsi="Times New Roman"/>
          <w:sz w:val="28"/>
          <w:szCs w:val="28"/>
          <w:shd w:fill="auto" w:val="clear"/>
          <w:lang w:eastAsia="en-US"/>
        </w:rPr>
        <w:t xml:space="preserve">6 месяцев </w:t>
      </w:r>
      <w:r>
        <w:rPr>
          <w:rFonts w:eastAsia="Times New Roman" w:cs="Times New Roman" w:ascii="Times New Roman" w:hAnsi="Times New Roman"/>
          <w:sz w:val="28"/>
          <w:szCs w:val="28"/>
          <w:shd w:fill="auto" w:val="clear"/>
        </w:rPr>
        <w:t xml:space="preserve">2021 года составил </w:t>
      </w:r>
      <w:r>
        <w:rPr>
          <w:rFonts w:eastAsia="Times New Roman" w:cs="Times New Roman" w:ascii="Times New Roman" w:hAnsi="Times New Roman"/>
          <w:color w:val="000000"/>
          <w:kern w:val="0"/>
          <w:sz w:val="28"/>
          <w:szCs w:val="28"/>
          <w:shd w:fill="auto" w:val="clear"/>
          <w:lang w:val="ru-RU" w:eastAsia="ru-RU" w:bidi="ar-SA"/>
        </w:rPr>
        <w:t xml:space="preserve">621,2 </w:t>
      </w:r>
      <w:r>
        <w:rPr>
          <w:rFonts w:eastAsia="Times New Roman" w:cs="Times New Roman" w:ascii="Times New Roman" w:hAnsi="Times New Roman"/>
          <w:sz w:val="28"/>
          <w:szCs w:val="28"/>
          <w:shd w:fill="auto" w:val="clear"/>
        </w:rPr>
        <w:t>млн. рублей (аналогичный период прошлого года - 3</w:t>
      </w:r>
      <w:r>
        <w:rPr>
          <w:rFonts w:eastAsia="Times New Roman" w:cs="Times New Roman" w:ascii="Times New Roman" w:hAnsi="Times New Roman"/>
          <w:color w:val="000000"/>
          <w:kern w:val="0"/>
          <w:sz w:val="28"/>
          <w:szCs w:val="28"/>
          <w:shd w:fill="auto" w:val="clear"/>
          <w:lang w:val="ru-RU" w:eastAsia="ru-RU" w:bidi="ar-SA"/>
        </w:rPr>
        <w:t>58</w:t>
      </w:r>
      <w:r>
        <w:rPr>
          <w:rFonts w:eastAsia="Times New Roman" w:cs="Times New Roman" w:ascii="Times New Roman" w:hAnsi="Times New Roman"/>
          <w:sz w:val="28"/>
          <w:szCs w:val="28"/>
          <w:shd w:fill="auto" w:val="clear"/>
        </w:rPr>
        <w:t>,</w:t>
      </w:r>
      <w:r>
        <w:rPr>
          <w:rFonts w:eastAsia="Times New Roman" w:cs="Times New Roman" w:ascii="Times New Roman" w:hAnsi="Times New Roman"/>
          <w:color w:val="000000"/>
          <w:kern w:val="0"/>
          <w:sz w:val="28"/>
          <w:szCs w:val="28"/>
          <w:shd w:fill="auto" w:val="clear"/>
          <w:lang w:val="ru-RU" w:eastAsia="ru-RU" w:bidi="ar-SA"/>
        </w:rPr>
        <w:t>1</w:t>
      </w:r>
      <w:r>
        <w:rPr>
          <w:rFonts w:eastAsia="Times New Roman" w:cs="Times New Roman" w:ascii="Times New Roman" w:hAnsi="Times New Roman"/>
          <w:sz w:val="28"/>
          <w:szCs w:val="28"/>
          <w:shd w:fill="auto" w:val="clear"/>
        </w:rPr>
        <w:t xml:space="preserve"> млн. рублей). </w:t>
      </w:r>
    </w:p>
    <w:p>
      <w:pPr>
        <w:pStyle w:val="Normal"/>
        <w:spacing w:lineRule="auto" w:line="240" w:before="0" w:after="0"/>
        <w:ind w:firstLine="708"/>
        <w:jc w:val="both"/>
        <w:rPr>
          <w:shd w:fill="auto" w:val="clear"/>
        </w:rPr>
      </w:pPr>
      <w:r>
        <w:rPr>
          <w:rFonts w:eastAsia="Times New Roman" w:cs="Times New Roman" w:ascii="Times New Roman" w:hAnsi="Times New Roman"/>
          <w:sz w:val="28"/>
          <w:szCs w:val="28"/>
          <w:shd w:fill="auto" w:val="clear"/>
        </w:rPr>
        <w:t xml:space="preserve">Основным источником финансирования инвестиционной деятельности  являются привлеченные средства (78,5% в общем объеме инвестиций). </w:t>
      </w:r>
      <w:r>
        <w:rPr>
          <w:rFonts w:cs="Times New Roman" w:ascii="Times New Roman" w:hAnsi="Times New Roman"/>
          <w:sz w:val="28"/>
          <w:shd w:fill="auto" w:val="clear"/>
        </w:rPr>
        <w:t xml:space="preserve">По состоянию на 01 июля 2021 года продолжается реализация 17 инвестиционных проектов, из них 13 проектов реализуют субъекты малого предпринимательства. </w:t>
      </w:r>
    </w:p>
    <w:p>
      <w:pPr>
        <w:pStyle w:val="Normal"/>
        <w:widowControl w:val="false"/>
        <w:spacing w:lineRule="auto" w:line="240" w:before="0" w:after="0"/>
        <w:ind w:firstLine="567"/>
        <w:jc w:val="both"/>
        <w:rPr>
          <w:shd w:fill="auto" w:val="clear"/>
        </w:rPr>
      </w:pPr>
      <w:r>
        <w:rPr>
          <w:rFonts w:cs="Times New Roman" w:ascii="Times New Roman" w:hAnsi="Times New Roman"/>
          <w:sz w:val="28"/>
          <w:szCs w:val="28"/>
          <w:shd w:fill="auto" w:val="clear"/>
        </w:rPr>
        <w:t>Ожидается, что объем инвестиций крупных и средних предприятий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по итогам текущего года составит 1537,68 млн. рублей или 113,6% (в сопоставимых ценах) к аналогичному показателю 2020 года.</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Основными факторами, сдерживающими инвестиционное развитие округа, остаются дефицит энергоресурсов (отсутствие свободных мощностей) и необходимой инженерной инфраструктуры, но, несмотря на это, в прогнозируемом периоде хозяйствующими субъектами будет продолжена модернизация действующих производств и создание новых. </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По расчетам к 2024 году объем инвестиций в основной капитал крупных и средних предприятий в базовом варианте достигнет 1550,5 млн. рублей или 99,81 % к показателю 2020 года (в действующих ценах).</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В </w:t>
      </w:r>
      <w:r>
        <w:rPr>
          <w:rFonts w:eastAsia="Times New Roman" w:cs="Times New Roman" w:ascii="Times New Roman" w:hAnsi="Times New Roman"/>
          <w:color w:val="000000"/>
          <w:kern w:val="0"/>
          <w:sz w:val="28"/>
          <w:szCs w:val="28"/>
          <w:shd w:fill="auto" w:val="clear"/>
          <w:lang w:val="ru-RU" w:eastAsia="ru-RU" w:bidi="ar-SA"/>
        </w:rPr>
        <w:t>прогнозируемом периоде</w:t>
      </w:r>
      <w:r>
        <w:rPr>
          <w:rFonts w:eastAsia="Times New Roman" w:cs="Times New Roman" w:ascii="Times New Roman" w:hAnsi="Times New Roman"/>
          <w:sz w:val="28"/>
          <w:szCs w:val="28"/>
          <w:shd w:fill="auto" w:val="clear"/>
        </w:rPr>
        <w:t xml:space="preserve"> росту экономики округа будет способствовать реализация ряда крупных инвестиционных проектов:</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«Строительство МАЗС в Ставропольском крае, г. Светлоград» (общество с ограниченной ответственностью «ЛУКОЙЛ - Югнефтепродукт»);</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«Создание оросительной системы для получения гарантированных урожаев сельскохозяйственных культур» (общество с ограниченной ответственностью «Иррико-Холдинг»);</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 «Строительство МГЭС на Просянском сбросе из БСК </w:t>
      </w:r>
      <w:r>
        <w:rPr>
          <w:rFonts w:eastAsia="Times New Roman" w:cs="Times New Roman" w:ascii="Times New Roman" w:hAnsi="Times New Roman"/>
          <w:sz w:val="28"/>
          <w:szCs w:val="28"/>
          <w:shd w:fill="auto" w:val="clear"/>
          <w:lang w:val="en-US"/>
        </w:rPr>
        <w:t>IV</w:t>
      </w:r>
      <w:r>
        <w:rPr>
          <w:rFonts w:eastAsia="Times New Roman" w:cs="Times New Roman" w:ascii="Times New Roman" w:hAnsi="Times New Roman"/>
          <w:sz w:val="28"/>
          <w:szCs w:val="28"/>
          <w:shd w:fill="auto" w:val="clear"/>
        </w:rPr>
        <w:t>в реку Калаус мощностью 7 МВт» (общество с ограниченной ответственностью «ЭнергоМИН-ЮГ»);</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 «Строительство </w:t>
      </w:r>
      <w:r>
        <w:rPr>
          <w:rFonts w:eastAsia="Times New Roman" w:cs="Times New Roman" w:ascii="Times New Roman" w:hAnsi="Times New Roman"/>
          <w:color w:val="000000"/>
          <w:kern w:val="0"/>
          <w:sz w:val="28"/>
          <w:szCs w:val="28"/>
          <w:shd w:fill="auto" w:val="clear"/>
          <w:lang w:val="ru-RU" w:eastAsia="ru-RU" w:bidi="ar-SA"/>
        </w:rPr>
        <w:t>Берестовской ВЭС</w:t>
      </w:r>
      <w:r>
        <w:rPr>
          <w:rFonts w:eastAsia="Times New Roman" w:cs="Times New Roman" w:ascii="Times New Roman" w:hAnsi="Times New Roman"/>
          <w:sz w:val="28"/>
          <w:szCs w:val="28"/>
          <w:shd w:fill="auto" w:val="clear"/>
        </w:rPr>
        <w:t>» (общество с ограниченной ответственностью «НоваВинд»);</w:t>
      </w:r>
    </w:p>
    <w:p>
      <w:pPr>
        <w:pStyle w:val="Normal"/>
        <w:spacing w:lineRule="auto" w:line="240" w:before="0" w:after="0"/>
        <w:ind w:firstLine="567"/>
        <w:contextualSpacing/>
        <w:jc w:val="both"/>
        <w:rPr>
          <w:shd w:fill="auto" w:val="clear"/>
        </w:rPr>
      </w:pPr>
      <w:r>
        <w:rPr>
          <w:rFonts w:eastAsia="Times New Roman" w:cs="Times New Roman" w:ascii="Times New Roman" w:hAnsi="Times New Roman"/>
          <w:sz w:val="28"/>
          <w:szCs w:val="28"/>
          <w:shd w:fill="auto" w:val="clear"/>
        </w:rPr>
        <w:t>- «</w:t>
      </w:r>
      <w:r>
        <w:rPr>
          <w:rFonts w:cs="Times New Roman" w:ascii="Times New Roman" w:hAnsi="Times New Roman"/>
          <w:sz w:val="28"/>
          <w:szCs w:val="28"/>
          <w:shd w:fill="auto" w:val="clear"/>
        </w:rPr>
        <w:t>Добыча песчаников на участке №2 «Северный» месторождения «СВИНАЯ БАЛКА» с. Донская Балка» (</w:t>
      </w:r>
      <w:r>
        <w:rPr>
          <w:rFonts w:eastAsia="Times New Roman" w:cs="Times New Roman" w:ascii="Times New Roman" w:hAnsi="Times New Roman"/>
          <w:sz w:val="28"/>
          <w:szCs w:val="28"/>
          <w:shd w:fill="auto" w:val="clear"/>
        </w:rPr>
        <w:t>общество с ограниченной ответственностью «Континент»);</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«Модернизация производства по переработке винограда и изготовление спиртосодержащей продукции (виноматериалы виноградные, виноматериалы фруктовые (плодовые)» (общество с ограниченной ответственностью Агрофирма «Жемчужина Ставрополья»).</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Общий объём инвестиций по </w:t>
      </w:r>
      <w:r>
        <w:rPr>
          <w:rFonts w:eastAsia="Times New Roman" w:cs="Times New Roman" w:ascii="Times New Roman" w:hAnsi="Times New Roman"/>
          <w:color w:val="000000"/>
          <w:kern w:val="0"/>
          <w:sz w:val="28"/>
          <w:szCs w:val="28"/>
          <w:shd w:fill="auto" w:val="clear"/>
          <w:lang w:val="ru-RU" w:eastAsia="ru-RU" w:bidi="ar-SA"/>
        </w:rPr>
        <w:t>данным</w:t>
      </w:r>
      <w:r>
        <w:rPr>
          <w:rFonts w:eastAsia="Times New Roman" w:cs="Times New Roman" w:ascii="Times New Roman" w:hAnsi="Times New Roman"/>
          <w:sz w:val="28"/>
          <w:szCs w:val="28"/>
          <w:shd w:fill="auto" w:val="clear"/>
        </w:rPr>
        <w:t xml:space="preserve"> инвестиционным проектам составляет более 10,7 млрд.рублей.</w:t>
      </w:r>
    </w:p>
    <w:p>
      <w:pPr>
        <w:pStyle w:val="Normal"/>
        <w:spacing w:lineRule="auto" w:line="240" w:before="0" w:after="0"/>
        <w:ind w:firstLine="567"/>
        <w:jc w:val="both"/>
        <w:rPr>
          <w:shd w:fill="auto" w:val="clear"/>
        </w:rPr>
      </w:pPr>
      <w:r>
        <w:rPr>
          <w:rFonts w:eastAsia="Times New Roman" w:cs="Times New Roman" w:ascii="Times New Roman" w:hAnsi="Times New Roman"/>
          <w:sz w:val="28"/>
          <w:szCs w:val="28"/>
          <w:shd w:fill="auto" w:val="clear"/>
        </w:rPr>
        <w:t xml:space="preserve">В 2022 - 2024 годах обрабатывающими предприятиями округа (ООО «НД-Техник», ОАО «Светлоградагромаш», ООО «ДСК «ГРАС-Светлоград», ГАП «Ресурс») планируется инвестировать в модернизацию производства более </w:t>
      </w:r>
      <w:r>
        <w:rPr>
          <w:rFonts w:eastAsia="Times New Roman" w:cs="Times New Roman" w:ascii="Times New Roman" w:hAnsi="Times New Roman"/>
          <w:color w:val="000000"/>
          <w:kern w:val="0"/>
          <w:sz w:val="28"/>
          <w:szCs w:val="28"/>
          <w:shd w:fill="auto" w:val="clear"/>
          <w:lang w:val="ru-RU" w:eastAsia="ru-RU" w:bidi="ar-SA"/>
        </w:rPr>
        <w:t>441,35</w:t>
      </w:r>
      <w:r>
        <w:rPr>
          <w:rFonts w:eastAsia="Times New Roman" w:cs="Times New Roman" w:ascii="Times New Roman" w:hAnsi="Times New Roman"/>
          <w:sz w:val="28"/>
          <w:szCs w:val="28"/>
          <w:shd w:fill="auto" w:val="clear"/>
        </w:rPr>
        <w:t xml:space="preserve"> млн. рублей.</w:t>
      </w:r>
    </w:p>
    <w:p>
      <w:pPr>
        <w:pStyle w:val="Normal"/>
        <w:spacing w:lineRule="auto" w:line="240" w:before="0" w:after="0"/>
        <w:ind w:firstLine="567"/>
        <w:jc w:val="both"/>
        <w:rPr>
          <w:shd w:fill="auto" w:val="clear"/>
        </w:rPr>
      </w:pPr>
      <w:r>
        <w:rPr>
          <w:shd w:fill="auto" w:val="clear"/>
        </w:rPr>
      </w:r>
    </w:p>
    <w:p>
      <w:pPr>
        <w:pStyle w:val="Normal"/>
        <w:spacing w:lineRule="auto" w:line="240" w:before="0" w:after="0"/>
        <w:ind w:firstLine="567"/>
        <w:jc w:val="both"/>
        <w:rPr>
          <w:shd w:fill="auto" w:val="clear"/>
        </w:rPr>
      </w:pPr>
      <w:r>
        <w:rPr>
          <w:shd w:fill="auto" w:val="clear"/>
        </w:rPr>
      </w:r>
    </w:p>
    <w:p>
      <w:pPr>
        <w:pStyle w:val="Normal"/>
        <w:spacing w:lineRule="auto" w:line="240" w:before="0" w:after="0"/>
        <w:ind w:firstLine="567"/>
        <w:jc w:val="both"/>
        <w:rPr>
          <w:shd w:fill="auto" w:val="clear"/>
        </w:rPr>
      </w:pPr>
      <w:r>
        <w:rPr>
          <w:shd w:fill="auto" w:val="clear"/>
        </w:rPr>
      </w:r>
    </w:p>
    <w:p>
      <w:pPr>
        <w:pStyle w:val="Normal"/>
        <w:spacing w:lineRule="auto" w:line="240" w:before="0" w:after="0"/>
        <w:jc w:val="center"/>
        <w:rPr>
          <w:shd w:fill="auto" w:val="clear"/>
        </w:rPr>
      </w:pPr>
      <w:r>
        <w:rPr>
          <w:rFonts w:eastAsia="Times New Roman" w:cs="Times New Roman" w:ascii="Times New Roman" w:hAnsi="Times New Roman"/>
          <w:b/>
          <w:sz w:val="28"/>
          <w:szCs w:val="28"/>
          <w:shd w:fill="auto" w:val="clear"/>
        </w:rPr>
        <w:t>Строительство</w:t>
      </w:r>
    </w:p>
    <w:p>
      <w:pPr>
        <w:pStyle w:val="Normal"/>
        <w:spacing w:lineRule="auto" w:line="240" w:before="0" w:after="0"/>
        <w:ind w:firstLine="567"/>
        <w:jc w:val="both"/>
        <w:rPr>
          <w:shd w:fill="auto" w:val="clear"/>
        </w:rPr>
      </w:pPr>
      <w:r>
        <w:rPr>
          <w:rFonts w:eastAsia="" w:cs="Times New Roman" w:ascii="Times New Roman" w:hAnsi="Times New Roman" w:eastAsiaTheme="minorEastAsia"/>
          <w:color w:val="000000"/>
          <w:kern w:val="0"/>
          <w:sz w:val="28"/>
          <w:szCs w:val="28"/>
          <w:shd w:fill="auto" w:val="clear"/>
          <w:lang w:val="ru-RU" w:eastAsia="ru-RU" w:bidi="ar-SA"/>
        </w:rPr>
        <w:t>За 5 месяцев</w:t>
      </w:r>
      <w:r>
        <w:rPr>
          <w:rFonts w:eastAsia="" w:cs="Times New Roman" w:ascii="Times New Roman" w:hAnsi="Times New Roman" w:eastAsiaTheme="minorEastAsia"/>
          <w:sz w:val="28"/>
          <w:szCs w:val="28"/>
          <w:shd w:fill="auto" w:val="clear"/>
        </w:rPr>
        <w:t xml:space="preserve"> 2021 года </w:t>
      </w:r>
      <w:r>
        <w:rPr>
          <w:rFonts w:eastAsia="" w:cs="Times New Roman" w:ascii="Times New Roman" w:hAnsi="Times New Roman" w:eastAsiaTheme="minorEastAsia"/>
          <w:color w:val="000000"/>
          <w:kern w:val="0"/>
          <w:sz w:val="28"/>
          <w:szCs w:val="28"/>
          <w:shd w:fill="auto" w:val="clear"/>
          <w:lang w:val="ru-RU" w:eastAsia="ru-RU" w:bidi="ar-SA"/>
        </w:rPr>
        <w:t>за счет средств индивидуального жилищного строительства</w:t>
      </w:r>
      <w:r>
        <w:rPr>
          <w:rFonts w:eastAsia="" w:cs="Times New Roman" w:ascii="Times New Roman" w:hAnsi="Times New Roman" w:eastAsiaTheme="minorEastAsia"/>
          <w:sz w:val="28"/>
          <w:szCs w:val="28"/>
          <w:shd w:fill="auto" w:val="clear"/>
        </w:rPr>
        <w:t xml:space="preserve"> введено </w:t>
      </w:r>
      <w:r>
        <w:rPr>
          <w:rFonts w:eastAsia="" w:cs="Times New Roman" w:ascii="Times New Roman" w:hAnsi="Times New Roman" w:eastAsiaTheme="minorEastAsia"/>
          <w:color w:val="000000"/>
          <w:kern w:val="0"/>
          <w:sz w:val="28"/>
          <w:szCs w:val="28"/>
          <w:shd w:fill="auto" w:val="clear"/>
          <w:lang w:val="ru-RU" w:eastAsia="ru-RU" w:bidi="ar-SA"/>
        </w:rPr>
        <w:t>5,25</w:t>
      </w:r>
      <w:r>
        <w:rPr>
          <w:rFonts w:eastAsia="" w:cs="Times New Roman" w:ascii="Times New Roman" w:hAnsi="Times New Roman" w:eastAsiaTheme="minorEastAsia"/>
          <w:sz w:val="28"/>
          <w:szCs w:val="28"/>
          <w:shd w:fill="auto" w:val="clear"/>
        </w:rPr>
        <w:t xml:space="preserve"> тыс.кв.м. жилой площади, что в 1,9 раза превышает значение января - мая 2020 года Ожидается, что по итогам текущего года будет введено в действие </w:t>
      </w:r>
      <w:r>
        <w:rPr>
          <w:rFonts w:eastAsia="" w:cs="Times New Roman" w:ascii="Times New Roman" w:hAnsi="Times New Roman" w:eastAsiaTheme="minorEastAsia"/>
          <w:color w:val="000000"/>
          <w:kern w:val="0"/>
          <w:sz w:val="28"/>
          <w:szCs w:val="28"/>
          <w:shd w:fill="auto" w:val="clear"/>
          <w:lang w:val="ru-RU" w:eastAsia="ru-RU" w:bidi="ar-SA"/>
        </w:rPr>
        <w:t>8,20</w:t>
      </w:r>
      <w:r>
        <w:rPr>
          <w:rFonts w:eastAsia="" w:cs="Times New Roman" w:ascii="Times New Roman" w:hAnsi="Times New Roman" w:eastAsiaTheme="minorEastAsia"/>
          <w:sz w:val="28"/>
          <w:szCs w:val="28"/>
          <w:shd w:fill="auto" w:val="clear"/>
        </w:rPr>
        <w:t xml:space="preserve"> тыс. кв. м. общей площади жилых домов. К 2024 году в базовом варианте значение показателя составит </w:t>
      </w:r>
      <w:r>
        <w:rPr>
          <w:rFonts w:eastAsia="" w:cs="Times New Roman" w:ascii="Times New Roman" w:hAnsi="Times New Roman" w:eastAsiaTheme="minorEastAsia"/>
          <w:color w:val="000000"/>
          <w:kern w:val="0"/>
          <w:sz w:val="28"/>
          <w:szCs w:val="28"/>
          <w:shd w:fill="auto" w:val="clear"/>
          <w:lang w:val="ru-RU" w:eastAsia="ru-RU" w:bidi="ar-SA"/>
        </w:rPr>
        <w:t>8</w:t>
      </w:r>
      <w:r>
        <w:rPr>
          <w:rFonts w:eastAsia="" w:cs="Times New Roman" w:ascii="Times New Roman" w:hAnsi="Times New Roman" w:eastAsiaTheme="minorEastAsia"/>
          <w:sz w:val="28"/>
          <w:szCs w:val="28"/>
          <w:shd w:fill="auto" w:val="clear"/>
        </w:rPr>
        <w:t>,5 тыс.кв.м.</w:t>
      </w:r>
    </w:p>
    <w:p>
      <w:pPr>
        <w:pStyle w:val="Normal"/>
        <w:spacing w:lineRule="auto" w:line="240" w:before="0" w:after="0"/>
        <w:ind w:firstLine="567"/>
        <w:jc w:val="center"/>
        <w:rPr>
          <w:rFonts w:ascii="Times New Roman" w:hAnsi="Times New Roman" w:cs="Times New Roman"/>
          <w:b/>
          <w:b/>
          <w:sz w:val="28"/>
          <w:szCs w:val="28"/>
          <w:shd w:fill="auto" w:val="clear"/>
        </w:rPr>
      </w:pPr>
      <w:r>
        <w:rPr>
          <w:rFonts w:cs="Times New Roman" w:ascii="Times New Roman" w:hAnsi="Times New Roman"/>
          <w:b/>
          <w:sz w:val="28"/>
          <w:szCs w:val="28"/>
          <w:shd w:fill="auto" w:val="clear"/>
        </w:rPr>
      </w:r>
    </w:p>
    <w:p>
      <w:pPr>
        <w:pStyle w:val="Normal"/>
        <w:spacing w:lineRule="auto" w:line="240" w:before="0" w:after="0"/>
        <w:jc w:val="center"/>
        <w:rPr>
          <w:rFonts w:ascii="Times New Roman" w:hAnsi="Times New Roman" w:eastAsia="" w:cs="Times New Roman"/>
          <w:b/>
          <w:b/>
          <w:color w:val="auto"/>
          <w:kern w:val="0"/>
          <w:sz w:val="28"/>
          <w:szCs w:val="28"/>
          <w:shd w:fill="auto" w:val="clear"/>
          <w:lang w:val="ru-RU" w:eastAsia="ru-RU" w:bidi="ar-SA"/>
        </w:rPr>
      </w:pPr>
      <w:r>
        <w:rPr>
          <w:rFonts w:eastAsia="" w:cs="Times New Roman" w:ascii="Times New Roman" w:hAnsi="Times New Roman"/>
          <w:b/>
          <w:color w:val="000000"/>
          <w:kern w:val="0"/>
          <w:sz w:val="28"/>
          <w:szCs w:val="28"/>
          <w:shd w:fill="auto" w:val="clear"/>
          <w:lang w:val="ru-RU" w:eastAsia="ru-RU" w:bidi="ar-SA"/>
        </w:rPr>
        <w:t>Торговля и услуги населению. Развитие малого и среднего предпринимательства.</w:t>
      </w:r>
    </w:p>
    <w:p>
      <w:pPr>
        <w:pStyle w:val="Normal"/>
        <w:spacing w:lineRule="auto" w:line="240" w:before="0" w:after="0"/>
        <w:ind w:firstLine="709"/>
        <w:jc w:val="both"/>
        <w:rPr>
          <w:shd w:fill="auto" w:val="clear"/>
        </w:rPr>
      </w:pPr>
      <w:r>
        <w:rPr>
          <w:rFonts w:cs="Times New Roman" w:ascii="Times New Roman" w:hAnsi="Times New Roman"/>
          <w:sz w:val="28"/>
          <w:szCs w:val="28"/>
          <w:shd w:fill="auto" w:val="clear"/>
        </w:rPr>
        <w:t xml:space="preserve">Малое и среднее предпринимательство округа динамично развивается и принимает активное участие в решении социально экономических вопросов развития округа. </w:t>
      </w:r>
    </w:p>
    <w:p>
      <w:pPr>
        <w:pStyle w:val="Normal"/>
        <w:spacing w:lineRule="auto" w:line="240" w:before="0" w:after="0"/>
        <w:ind w:firstLine="709"/>
        <w:jc w:val="both"/>
        <w:rPr>
          <w:shd w:fill="auto" w:val="clear"/>
        </w:rPr>
      </w:pPr>
      <w:r>
        <w:rPr>
          <w:rFonts w:cs="Times New Roman" w:ascii="Times New Roman" w:hAnsi="Times New Roman"/>
          <w:sz w:val="28"/>
          <w:szCs w:val="28"/>
          <w:shd w:fill="auto" w:val="clear"/>
        </w:rPr>
        <w:t xml:space="preserve">Ожидается, что в среднесрочной перспективе сохранится стабильная ситуация в сфере развития </w:t>
      </w:r>
      <w:r>
        <w:rPr>
          <w:rFonts w:eastAsia="" w:cs="Times New Roman" w:ascii="Times New Roman" w:hAnsi="Times New Roman"/>
          <w:color w:val="000000"/>
          <w:kern w:val="0"/>
          <w:sz w:val="28"/>
          <w:szCs w:val="28"/>
          <w:shd w:fill="auto" w:val="clear"/>
          <w:lang w:val="ru-RU" w:eastAsia="ru-RU" w:bidi="ar-SA"/>
        </w:rPr>
        <w:t>м</w:t>
      </w:r>
      <w:r>
        <w:rPr>
          <w:rFonts w:cs="Times New Roman" w:ascii="Times New Roman" w:hAnsi="Times New Roman"/>
          <w:sz w:val="28"/>
          <w:szCs w:val="28"/>
          <w:shd w:fill="auto" w:val="clear"/>
        </w:rPr>
        <w:t xml:space="preserve">алого и среднего предпринимательства. </w:t>
      </w:r>
    </w:p>
    <w:p>
      <w:pPr>
        <w:pStyle w:val="Normal"/>
        <w:spacing w:lineRule="auto" w:line="240" w:before="0" w:after="0"/>
        <w:jc w:val="both"/>
        <w:rPr>
          <w:shd w:fill="auto" w:val="clear"/>
        </w:rPr>
      </w:pPr>
      <w:r>
        <w:rPr>
          <w:rFonts w:cs="Times New Roman" w:ascii="Times New Roman" w:hAnsi="Times New Roman"/>
          <w:sz w:val="28"/>
          <w:szCs w:val="28"/>
          <w:shd w:fill="auto" w:val="clear"/>
        </w:rPr>
        <w:tab/>
        <w:t xml:space="preserve">В 2021 году в связи с низкой платежеспособностью населения, понижением деловой активности и неблагоприятной санитарно-эпидемиологической обстановкой, связанной с распространением новой коронавирусной инфекции, оборот розничной торговли ожидается на уровне 2020 года </w:t>
      </w:r>
      <w:r>
        <w:rPr>
          <w:rFonts w:eastAsia="" w:cs="Times New Roman" w:ascii="Times New Roman" w:hAnsi="Times New Roman"/>
          <w:color w:val="000000"/>
          <w:kern w:val="0"/>
          <w:sz w:val="28"/>
          <w:szCs w:val="28"/>
          <w:shd w:fill="auto" w:val="clear"/>
          <w:lang w:val="ru-RU" w:eastAsia="ru-RU" w:bidi="ar-SA"/>
        </w:rPr>
        <w:t>при темпе роста</w:t>
      </w:r>
      <w:r>
        <w:rPr>
          <w:rFonts w:cs="Times New Roman" w:ascii="Times New Roman" w:hAnsi="Times New Roman"/>
          <w:sz w:val="28"/>
          <w:szCs w:val="28"/>
          <w:shd w:fill="auto" w:val="clear"/>
        </w:rPr>
        <w:t xml:space="preserve"> 2,2% (в действующих ценах). По оценке в 2021 году индекс потребительских цен в среднегодовом исчислении составит 106,1%, к 2024 году – 104,0%.</w:t>
      </w:r>
    </w:p>
    <w:p>
      <w:pPr>
        <w:pStyle w:val="Normal"/>
        <w:spacing w:lineRule="auto" w:line="240" w:before="0" w:after="0"/>
        <w:jc w:val="both"/>
        <w:rPr>
          <w:shd w:fill="auto" w:val="clear"/>
        </w:rPr>
      </w:pPr>
      <w:r>
        <w:rPr>
          <w:rFonts w:cs="Times New Roman" w:ascii="Times New Roman" w:hAnsi="Times New Roman"/>
          <w:sz w:val="28"/>
          <w:szCs w:val="28"/>
          <w:shd w:fill="auto" w:val="clear"/>
        </w:rPr>
        <w:tab/>
        <w:t>С учетом реальных располагаемых денежных доходов населения по прогнозным расчетам оборот розничной торговли в 2022 году в базовом варианте составит 3423,71 млн. рублей при темпе роста к уровню 2021 года  102,5% (в действующих ценах). К 2024 году прогнозируется рост оборота розничной торговли на 8,0% (в действующих ценах).</w:t>
      </w:r>
    </w:p>
    <w:p>
      <w:pPr>
        <w:pStyle w:val="Normal"/>
        <w:spacing w:lineRule="auto" w:line="240" w:before="0" w:after="0"/>
        <w:ind w:firstLine="680"/>
        <w:jc w:val="both"/>
        <w:rPr>
          <w:shd w:fill="auto" w:val="clear"/>
        </w:rPr>
      </w:pPr>
      <w:r>
        <w:rPr>
          <w:rFonts w:cs="Times New Roman" w:ascii="Times New Roman" w:hAnsi="Times New Roman"/>
          <w:sz w:val="28"/>
          <w:szCs w:val="28"/>
          <w:shd w:fill="auto" w:val="clear"/>
        </w:rPr>
        <w:t>Сфера услуг является важной, перспективной и быстроразвивающейся отраслью экономики. Основной задачей при оказании платных услуг является удовлетворение потребностей населения и выполнение заказов клиентов квалифицированными специалистами по доступным для потребителя ценам.</w:t>
      </w:r>
    </w:p>
    <w:p>
      <w:pPr>
        <w:pStyle w:val="Normal"/>
        <w:spacing w:lineRule="auto" w:line="240" w:before="0" w:after="0"/>
        <w:ind w:firstLine="680"/>
        <w:jc w:val="both"/>
        <w:rPr>
          <w:shd w:fill="auto" w:val="clear"/>
        </w:rPr>
      </w:pPr>
      <w:r>
        <w:rPr>
          <w:rFonts w:cs="Times New Roman" w:ascii="Times New Roman" w:hAnsi="Times New Roman"/>
          <w:sz w:val="28"/>
          <w:szCs w:val="28"/>
          <w:shd w:fill="auto" w:val="clear"/>
        </w:rPr>
        <w:t>Объем платных услуг, оказанных населению в 2021 году, планируется в сумме 1645,37 млн. рублей, что выше на 1,9% (в действующих ценах)  уровн</w:t>
      </w:r>
      <w:r>
        <w:rPr>
          <w:rFonts w:eastAsia="" w:cs="Times New Roman" w:ascii="Times New Roman" w:hAnsi="Times New Roman"/>
          <w:color w:val="000000"/>
          <w:kern w:val="0"/>
          <w:sz w:val="28"/>
          <w:szCs w:val="28"/>
          <w:shd w:fill="auto" w:val="clear"/>
          <w:lang w:val="ru-RU" w:eastAsia="ru-RU" w:bidi="ar-SA"/>
        </w:rPr>
        <w:t>я</w:t>
      </w:r>
      <w:r>
        <w:rPr>
          <w:rFonts w:cs="Times New Roman" w:ascii="Times New Roman" w:hAnsi="Times New Roman"/>
          <w:sz w:val="28"/>
          <w:szCs w:val="28"/>
          <w:shd w:fill="auto" w:val="clear"/>
        </w:rPr>
        <w:t xml:space="preserve"> 2020 года. По прогнозным расчетам объем платных услуг населению с 2021 года по 2024 год увеличится на 8,21% (в действующих ценах) и составит 1780,52 млн. рублей.</w:t>
      </w:r>
    </w:p>
    <w:p>
      <w:pPr>
        <w:pStyle w:val="Normal"/>
        <w:spacing w:lineRule="auto" w:line="240" w:before="0" w:after="0"/>
        <w:jc w:val="both"/>
        <w:rPr>
          <w:shd w:fill="auto" w:val="clear"/>
        </w:rPr>
      </w:pPr>
      <w:r>
        <w:rPr>
          <w:rFonts w:cs="Times New Roman" w:ascii="Times New Roman" w:hAnsi="Times New Roman"/>
          <w:sz w:val="28"/>
          <w:szCs w:val="28"/>
          <w:shd w:fill="auto" w:val="clear"/>
        </w:rPr>
        <w:tab/>
        <w:t xml:space="preserve">По предварительной оценке к концу 2021 году количество малых и средних предприятий составит 1810 единиц, в том числе юридических лиц -215 единиц, с численностью работающих 6,56 тыс. человек. В 2024 году число малых и средних предприятий, включая микропредприятия, </w:t>
      </w:r>
      <w:r>
        <w:rPr>
          <w:rFonts w:eastAsia="" w:cs="Times New Roman" w:ascii="Times New Roman" w:hAnsi="Times New Roman"/>
          <w:color w:val="000000"/>
          <w:kern w:val="0"/>
          <w:sz w:val="28"/>
          <w:szCs w:val="28"/>
          <w:shd w:fill="auto" w:val="clear"/>
          <w:lang w:val="ru-RU" w:eastAsia="ru-RU" w:bidi="ar-SA"/>
        </w:rPr>
        <w:t>увеличится</w:t>
      </w:r>
      <w:r>
        <w:rPr>
          <w:rFonts w:cs="Times New Roman" w:ascii="Times New Roman" w:hAnsi="Times New Roman"/>
          <w:sz w:val="28"/>
          <w:szCs w:val="28"/>
          <w:shd w:fill="auto" w:val="clear"/>
        </w:rPr>
        <w:t xml:space="preserve"> до 1822 единиц или 101,0% к уровню 2020 года (в том числе юридических лиц — 230 единиц, при темпе роста 108,0%), прогнозируемая численность работающих до 8,59 тыс. человек.</w:t>
      </w:r>
    </w:p>
    <w:p>
      <w:pPr>
        <w:pStyle w:val="Normal"/>
        <w:spacing w:lineRule="auto" w:line="240" w:before="0" w:after="0"/>
        <w:ind w:firstLine="708"/>
        <w:jc w:val="both"/>
        <w:rPr>
          <w:shd w:fill="auto" w:val="clear"/>
        </w:rPr>
      </w:pPr>
      <w:r>
        <w:rPr>
          <w:rFonts w:cs="Times New Roman" w:ascii="Times New Roman" w:hAnsi="Times New Roman"/>
          <w:sz w:val="28"/>
          <w:szCs w:val="28"/>
          <w:shd w:fill="auto" w:val="clear"/>
        </w:rPr>
        <w:t>По оценке в 2021 году оборот малых и средних предприятий, включая микропредприятия составит 13,</w:t>
      </w:r>
      <w:r>
        <w:rPr>
          <w:rFonts w:eastAsia="" w:cs="Times New Roman" w:ascii="Times New Roman" w:hAnsi="Times New Roman"/>
          <w:color w:val="000000"/>
          <w:kern w:val="0"/>
          <w:sz w:val="28"/>
          <w:szCs w:val="28"/>
          <w:shd w:fill="auto" w:val="clear"/>
          <w:lang w:val="ru-RU" w:eastAsia="ru-RU" w:bidi="ar-SA"/>
        </w:rPr>
        <w:t>4</w:t>
      </w:r>
      <w:r>
        <w:rPr>
          <w:rFonts w:cs="Times New Roman" w:ascii="Times New Roman" w:hAnsi="Times New Roman"/>
          <w:sz w:val="28"/>
          <w:szCs w:val="28"/>
          <w:shd w:fill="auto" w:val="clear"/>
        </w:rPr>
        <w:t xml:space="preserve"> млрд. рублей, что соответствует показателю 2020 года. К 202</w:t>
      </w:r>
      <w:r>
        <w:rPr>
          <w:rFonts w:eastAsia="" w:cs="Times New Roman" w:ascii="Times New Roman" w:hAnsi="Times New Roman"/>
          <w:color w:val="000000"/>
          <w:kern w:val="0"/>
          <w:sz w:val="28"/>
          <w:szCs w:val="28"/>
          <w:shd w:fill="auto" w:val="clear"/>
          <w:lang w:val="ru-RU" w:eastAsia="ru-RU" w:bidi="ar-SA"/>
        </w:rPr>
        <w:t>4</w:t>
      </w:r>
      <w:r>
        <w:rPr>
          <w:rFonts w:cs="Times New Roman" w:ascii="Times New Roman" w:hAnsi="Times New Roman"/>
          <w:sz w:val="28"/>
          <w:szCs w:val="28"/>
          <w:shd w:fill="auto" w:val="clear"/>
        </w:rPr>
        <w:t xml:space="preserve"> году планируется увеличение данного показателя на </w:t>
      </w:r>
      <w:r>
        <w:rPr>
          <w:rFonts w:eastAsia="" w:cs="Times New Roman" w:ascii="Times New Roman" w:hAnsi="Times New Roman"/>
          <w:color w:val="000000"/>
          <w:kern w:val="0"/>
          <w:sz w:val="28"/>
          <w:szCs w:val="28"/>
          <w:shd w:fill="auto" w:val="clear"/>
          <w:lang w:val="ru-RU" w:eastAsia="ru-RU" w:bidi="ar-SA"/>
        </w:rPr>
        <w:t>0,22</w:t>
      </w:r>
      <w:r>
        <w:rPr>
          <w:rFonts w:cs="Times New Roman" w:ascii="Times New Roman" w:hAnsi="Times New Roman"/>
          <w:sz w:val="28"/>
          <w:szCs w:val="28"/>
          <w:shd w:fill="auto" w:val="clear"/>
        </w:rPr>
        <w:t>%.</w:t>
      </w:r>
    </w:p>
    <w:p>
      <w:pPr>
        <w:pStyle w:val="Normal"/>
        <w:spacing w:lineRule="auto" w:line="240" w:before="0" w:after="0"/>
        <w:ind w:firstLine="708"/>
        <w:jc w:val="both"/>
        <w:rPr>
          <w:shd w:fill="auto" w:val="clear"/>
        </w:rPr>
      </w:pPr>
      <w:r>
        <w:rPr>
          <w:shd w:fill="auto" w:val="clear"/>
        </w:rPr>
      </w:r>
    </w:p>
    <w:p>
      <w:pPr>
        <w:pStyle w:val="Normal"/>
        <w:spacing w:lineRule="auto" w:line="240" w:before="0" w:after="0"/>
        <w:jc w:val="center"/>
        <w:rPr>
          <w:shd w:fill="auto" w:val="clear"/>
        </w:rPr>
      </w:pPr>
      <w:r>
        <w:rPr>
          <w:rFonts w:eastAsia="Times New Roman" w:cs="Times New Roman" w:ascii="Times New Roman" w:hAnsi="Times New Roman"/>
          <w:b/>
          <w:sz w:val="28"/>
          <w:szCs w:val="28"/>
          <w:shd w:fill="auto" w:val="clear"/>
        </w:rPr>
        <w:t>Уровень жизни населения. Труд и занятость</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 xml:space="preserve">Ожидается, что среднесписочная численность работников крупных и средних предприятий к концу 2021 года составит 10,84 тыс. человек, что соответствует показателю 2020 года. Номинальная начисленная среднемесячная заработная плата работников списочного состава по итогам 2021 года повысится до 31897,15 рублей при темпе роста к 2020 году 107,4%. В 2021 году прогнозируется увеличение фонда заработной платы работников организаций на 7,47% в сравнении с 2020 годом. </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К 2024 году ожидается увеличение в базовом варианте численност</w:t>
      </w:r>
      <w:r>
        <w:rPr>
          <w:rFonts w:eastAsia="Lucida Sans Unicode" w:cs="Times New Roman" w:ascii="Times New Roman" w:hAnsi="Times New Roman"/>
          <w:color w:val="000000"/>
          <w:kern w:val="0"/>
          <w:sz w:val="28"/>
          <w:szCs w:val="28"/>
          <w:shd w:fill="auto" w:val="clear"/>
          <w:lang w:val="ru-RU" w:eastAsia="ru-RU" w:bidi="ar-SA"/>
        </w:rPr>
        <w:t>и</w:t>
      </w:r>
      <w:r>
        <w:rPr>
          <w:rFonts w:eastAsia="Lucida Sans Unicode" w:cs="Times New Roman" w:ascii="Times New Roman" w:hAnsi="Times New Roman"/>
          <w:sz w:val="28"/>
          <w:szCs w:val="28"/>
          <w:shd w:fill="auto" w:val="clear"/>
        </w:rPr>
        <w:t xml:space="preserve"> работающих в крупных и средних предприятиях до 10,93 тыс. человек, а среднемесячн</w:t>
      </w:r>
      <w:r>
        <w:rPr>
          <w:rFonts w:eastAsia="Lucida Sans Unicode" w:cs="Times New Roman" w:ascii="Times New Roman" w:hAnsi="Times New Roman"/>
          <w:color w:val="000000"/>
          <w:kern w:val="0"/>
          <w:sz w:val="28"/>
          <w:szCs w:val="28"/>
          <w:shd w:fill="auto" w:val="clear"/>
          <w:lang w:val="ru-RU" w:eastAsia="ru-RU" w:bidi="ar-SA"/>
        </w:rPr>
        <w:t xml:space="preserve">ой </w:t>
      </w:r>
      <w:r>
        <w:rPr>
          <w:rFonts w:eastAsia="Lucida Sans Unicode" w:cs="Times New Roman" w:ascii="Times New Roman" w:hAnsi="Times New Roman"/>
          <w:sz w:val="28"/>
          <w:szCs w:val="28"/>
          <w:shd w:fill="auto" w:val="clear"/>
        </w:rPr>
        <w:t>заработн</w:t>
      </w:r>
      <w:r>
        <w:rPr>
          <w:rFonts w:eastAsia="Lucida Sans Unicode" w:cs="Times New Roman" w:ascii="Times New Roman" w:hAnsi="Times New Roman"/>
          <w:color w:val="000000"/>
          <w:kern w:val="0"/>
          <w:sz w:val="28"/>
          <w:szCs w:val="28"/>
          <w:shd w:fill="auto" w:val="clear"/>
          <w:lang w:val="ru-RU" w:eastAsia="ru-RU" w:bidi="ar-SA"/>
        </w:rPr>
        <w:t>ой</w:t>
      </w:r>
      <w:r>
        <w:rPr>
          <w:rFonts w:eastAsia="Lucida Sans Unicode" w:cs="Times New Roman" w:ascii="Times New Roman" w:hAnsi="Times New Roman"/>
          <w:sz w:val="28"/>
          <w:szCs w:val="28"/>
          <w:shd w:fill="auto" w:val="clear"/>
        </w:rPr>
        <w:t xml:space="preserve"> плат</w:t>
      </w:r>
      <w:r>
        <w:rPr>
          <w:rFonts w:eastAsia="Lucida Sans Unicode" w:cs="Times New Roman" w:ascii="Times New Roman" w:hAnsi="Times New Roman"/>
          <w:color w:val="000000"/>
          <w:kern w:val="0"/>
          <w:sz w:val="28"/>
          <w:szCs w:val="28"/>
          <w:shd w:fill="auto" w:val="clear"/>
          <w:lang w:val="ru-RU" w:eastAsia="ru-RU" w:bidi="ar-SA"/>
        </w:rPr>
        <w:t xml:space="preserve">ы до </w:t>
      </w:r>
      <w:r>
        <w:rPr>
          <w:rFonts w:eastAsia="Lucida Sans Unicode" w:cs="Times New Roman" w:ascii="Times New Roman" w:hAnsi="Times New Roman"/>
          <w:sz w:val="28"/>
          <w:szCs w:val="28"/>
          <w:shd w:fill="auto" w:val="clear"/>
        </w:rPr>
        <w:t>38493,8 рублей. По расчетам, в 2024 году в базовом варианте фонд оплаты труда увеличится до 5048,85 млн. рублей при темпе роста 1</w:t>
      </w:r>
      <w:r>
        <w:rPr>
          <w:rFonts w:eastAsia="Lucida Sans Unicode" w:cs="Times New Roman" w:ascii="Times New Roman" w:hAnsi="Times New Roman"/>
          <w:color w:val="000000"/>
          <w:kern w:val="0"/>
          <w:sz w:val="28"/>
          <w:szCs w:val="28"/>
          <w:shd w:fill="auto" w:val="clear"/>
          <w:lang w:val="ru-RU" w:eastAsia="ru-RU" w:bidi="ar-SA"/>
        </w:rPr>
        <w:t>21,68</w:t>
      </w:r>
      <w:r>
        <w:rPr>
          <w:rFonts w:eastAsia="Lucida Sans Unicode" w:cs="Times New Roman" w:ascii="Times New Roman" w:hAnsi="Times New Roman"/>
          <w:sz w:val="28"/>
          <w:szCs w:val="28"/>
          <w:shd w:fill="auto" w:val="clear"/>
        </w:rPr>
        <w:t>% к показателю 2021 года.</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 xml:space="preserve">По состоянию на 07 июля 2021 года </w:t>
      </w:r>
      <w:r>
        <w:rPr>
          <w:rFonts w:eastAsia="Lucida Sans Unicode" w:cs="Times New Roman" w:ascii="Times New Roman" w:hAnsi="Times New Roman"/>
          <w:color w:val="000000"/>
          <w:kern w:val="0"/>
          <w:sz w:val="28"/>
          <w:szCs w:val="28"/>
          <w:shd w:fill="auto" w:val="clear"/>
          <w:lang w:val="ru-RU" w:eastAsia="ru-RU" w:bidi="ar-SA"/>
        </w:rPr>
        <w:t>количество безработных граждан</w:t>
      </w:r>
      <w:r>
        <w:rPr>
          <w:rFonts w:eastAsia="Lucida Sans Unicode" w:cs="Times New Roman" w:ascii="Times New Roman" w:hAnsi="Times New Roman"/>
          <w:sz w:val="28"/>
          <w:szCs w:val="28"/>
          <w:shd w:fill="auto" w:val="clear"/>
        </w:rPr>
        <w:t xml:space="preserve"> составило 805 человек, уровень регистрируемой безработицы 2,4%. </w:t>
      </w:r>
      <w:r>
        <w:rPr>
          <w:rFonts w:cs="Times New Roman" w:ascii="Times New Roman" w:hAnsi="Times New Roman"/>
          <w:sz w:val="28"/>
          <w:szCs w:val="28"/>
          <w:shd w:fill="auto" w:val="clear"/>
        </w:rPr>
        <w:t>Существенное влияние на рынок труда округа в 2021 году будет оказывать санитарно-эпидемиологическая обстановка, вызванная распространением новой коронавирусной инфекци</w:t>
      </w:r>
      <w:r>
        <w:rPr>
          <w:rFonts w:eastAsia="" w:cs="Times New Roman" w:ascii="Times New Roman" w:hAnsi="Times New Roman"/>
          <w:color w:val="000000"/>
          <w:kern w:val="0"/>
          <w:sz w:val="28"/>
          <w:szCs w:val="28"/>
          <w:shd w:fill="auto" w:val="clear"/>
          <w:lang w:val="ru-RU" w:eastAsia="ru-RU" w:bidi="ar-SA"/>
        </w:rPr>
        <w:t>и</w:t>
      </w:r>
      <w:r>
        <w:rPr>
          <w:rFonts w:cs="Times New Roman" w:ascii="Times New Roman" w:hAnsi="Times New Roman"/>
          <w:sz w:val="28"/>
          <w:szCs w:val="28"/>
          <w:shd w:fill="auto" w:val="clear"/>
        </w:rPr>
        <w:t>. Ожидается, что по итогам 2021 года число безработных с</w:t>
      </w:r>
      <w:r>
        <w:rPr>
          <w:rFonts w:eastAsia="" w:cs="Times New Roman" w:ascii="Times New Roman" w:hAnsi="Times New Roman"/>
          <w:color w:val="000000"/>
          <w:kern w:val="0"/>
          <w:sz w:val="28"/>
          <w:szCs w:val="28"/>
          <w:shd w:fill="auto" w:val="clear"/>
          <w:lang w:val="ru-RU" w:eastAsia="ru-RU" w:bidi="ar-SA"/>
        </w:rPr>
        <w:t>охранится на уровне</w:t>
      </w:r>
      <w:r>
        <w:rPr>
          <w:rFonts w:cs="Times New Roman" w:ascii="Times New Roman" w:hAnsi="Times New Roman"/>
          <w:sz w:val="28"/>
          <w:szCs w:val="28"/>
          <w:shd w:fill="auto" w:val="clear"/>
        </w:rPr>
        <w:t xml:space="preserve"> 0,8 тыс. человек, п</w:t>
      </w:r>
      <w:r>
        <w:rPr>
          <w:rFonts w:eastAsia="" w:cs="Times New Roman" w:ascii="Times New Roman" w:hAnsi="Times New Roman"/>
          <w:color w:val="000000"/>
          <w:kern w:val="0"/>
          <w:sz w:val="28"/>
          <w:szCs w:val="28"/>
          <w:shd w:fill="auto" w:val="clear"/>
          <w:lang w:val="ru-RU" w:eastAsia="ru-RU" w:bidi="ar-SA"/>
        </w:rPr>
        <w:t xml:space="preserve">о расчетам </w:t>
      </w:r>
      <w:r>
        <w:rPr>
          <w:rFonts w:cs="Times New Roman" w:ascii="Times New Roman" w:hAnsi="Times New Roman"/>
          <w:sz w:val="28"/>
          <w:szCs w:val="28"/>
          <w:shd w:fill="auto" w:val="clear"/>
        </w:rPr>
        <w:t xml:space="preserve">к </w:t>
      </w:r>
      <w:r>
        <w:rPr>
          <w:rFonts w:eastAsia="Times New Roman" w:cs="Times New Roman" w:ascii="Times New Roman" w:hAnsi="Times New Roman"/>
          <w:sz w:val="28"/>
          <w:szCs w:val="28"/>
          <w:shd w:fill="auto" w:val="clear"/>
        </w:rPr>
        <w:t>концу прогнозного периода уровень зарегистрированной безработицы снизится до 1,51% в базовом варианте.</w:t>
      </w:r>
    </w:p>
    <w:p>
      <w:pPr>
        <w:pStyle w:val="Normal"/>
        <w:widowControl w:val="false"/>
        <w:suppressAutoHyphens w:val="true"/>
        <w:spacing w:lineRule="auto" w:line="240" w:before="0" w:after="0"/>
        <w:ind w:firstLine="567"/>
        <w:jc w:val="both"/>
        <w:rPr>
          <w:rFonts w:ascii="Times New Roman" w:hAnsi="Times New Roman" w:eastAsia="Times New Roman" w:cs="Times New Roman"/>
          <w:sz w:val="28"/>
          <w:szCs w:val="28"/>
          <w:shd w:fill="auto" w:val="clear"/>
        </w:rPr>
      </w:pPr>
      <w:r>
        <w:rPr>
          <w:rFonts w:eastAsia="Times New Roman" w:cs="Times New Roman" w:ascii="Times New Roman" w:hAnsi="Times New Roman"/>
          <w:sz w:val="28"/>
          <w:szCs w:val="28"/>
          <w:shd w:fill="auto" w:val="clear"/>
        </w:rPr>
      </w:r>
    </w:p>
    <w:p>
      <w:pPr>
        <w:pStyle w:val="Normal"/>
        <w:spacing w:lineRule="auto" w:line="240" w:before="0" w:after="0"/>
        <w:jc w:val="center"/>
        <w:rPr>
          <w:shd w:fill="auto" w:val="clear"/>
        </w:rPr>
      </w:pPr>
      <w:r>
        <w:rPr>
          <w:rFonts w:eastAsia="Times New Roman" w:cs="Times New Roman" w:ascii="Times New Roman" w:hAnsi="Times New Roman"/>
          <w:b/>
          <w:sz w:val="28"/>
          <w:szCs w:val="28"/>
          <w:shd w:fill="auto" w:val="clear"/>
        </w:rPr>
        <w:t>Демография</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 xml:space="preserve">По данным Управления Федеральной службы статистики по Северо-Кавказскому федеральному округу численность населения округа на 1 января 2021 года составляла 70269 человек. За январь - </w:t>
      </w:r>
      <w:r>
        <w:rPr>
          <w:rFonts w:eastAsia="Lucida Sans Unicode" w:cs="Times New Roman" w:ascii="Times New Roman" w:hAnsi="Times New Roman"/>
          <w:color w:val="000000"/>
          <w:kern w:val="0"/>
          <w:sz w:val="28"/>
          <w:szCs w:val="28"/>
          <w:shd w:fill="auto" w:val="clear"/>
          <w:lang w:val="ru-RU" w:eastAsia="ru-RU" w:bidi="ar-SA"/>
        </w:rPr>
        <w:t xml:space="preserve">апрель </w:t>
      </w:r>
      <w:r>
        <w:rPr>
          <w:rFonts w:eastAsia="Lucida Sans Unicode" w:cs="Times New Roman" w:ascii="Times New Roman" w:hAnsi="Times New Roman"/>
          <w:sz w:val="28"/>
          <w:szCs w:val="28"/>
          <w:shd w:fill="auto" w:val="clear"/>
        </w:rPr>
        <w:t xml:space="preserve">2021 года в округе родилось 183 ребенка, умерло 432 человека. Коэффициент рождаемости населения по итогам текущего года прогнозируется на уровне 2020 года или 7,9 человек на 1,0 тыс. человек населения, а общий коэффициент смертности </w:t>
      </w:r>
      <w:r>
        <w:rPr>
          <w:rFonts w:eastAsia="Lucida Sans Unicode" w:cs="Times New Roman" w:ascii="Times New Roman" w:hAnsi="Times New Roman"/>
          <w:color w:val="000000"/>
          <w:kern w:val="0"/>
          <w:sz w:val="28"/>
          <w:szCs w:val="28"/>
          <w:shd w:fill="auto" w:val="clear"/>
          <w:lang w:val="ru-RU" w:eastAsia="ru-RU" w:bidi="ar-SA"/>
        </w:rPr>
        <w:t>останется на уровне 2020 года и составит</w:t>
      </w:r>
      <w:r>
        <w:rPr>
          <w:rFonts w:eastAsia="Lucida Sans Unicode" w:cs="Times New Roman" w:ascii="Times New Roman" w:hAnsi="Times New Roman"/>
          <w:sz w:val="28"/>
          <w:szCs w:val="28"/>
          <w:shd w:fill="auto" w:val="clear"/>
        </w:rPr>
        <w:t xml:space="preserve"> </w:t>
      </w:r>
      <w:r>
        <w:rPr>
          <w:rFonts w:eastAsia="Lucida Sans Unicode" w:cs="Times New Roman" w:ascii="Times New Roman" w:hAnsi="Times New Roman"/>
          <w:color w:val="000000"/>
          <w:kern w:val="0"/>
          <w:sz w:val="28"/>
          <w:szCs w:val="28"/>
          <w:shd w:fill="auto" w:val="clear"/>
          <w:lang w:val="ru-RU" w:eastAsia="ru-RU" w:bidi="ar-SA"/>
        </w:rPr>
        <w:t>16,9</w:t>
      </w:r>
      <w:r>
        <w:rPr>
          <w:rFonts w:eastAsia="Lucida Sans Unicode" w:cs="Times New Roman" w:ascii="Times New Roman" w:hAnsi="Times New Roman"/>
          <w:sz w:val="28"/>
          <w:szCs w:val="28"/>
          <w:shd w:fill="auto" w:val="clear"/>
        </w:rPr>
        <w:t xml:space="preserve"> чел. на 1,0 тыс. населения. </w:t>
      </w:r>
    </w:p>
    <w:p>
      <w:pPr>
        <w:pStyle w:val="Normal"/>
        <w:widowControl w:val="false"/>
        <w:suppressAutoHyphens w:val="true"/>
        <w:spacing w:lineRule="auto" w:line="240" w:before="0" w:after="0"/>
        <w:ind w:firstLine="567"/>
        <w:jc w:val="both"/>
        <w:rPr>
          <w:shd w:fill="auto" w:val="clear"/>
        </w:rPr>
      </w:pPr>
      <w:r>
        <w:rPr>
          <w:rFonts w:eastAsia="Calibri" w:cs="Times New Roman" w:ascii="Times New Roman" w:hAnsi="Times New Roman"/>
          <w:sz w:val="28"/>
          <w:szCs w:val="28"/>
          <w:shd w:fill="auto" w:val="clear"/>
          <w:lang w:eastAsia="en-US"/>
        </w:rPr>
        <w:t xml:space="preserve">Ожидается, что к 2024 году общий коэффициент рождаемости населения </w:t>
      </w:r>
      <w:r>
        <w:rPr>
          <w:rFonts w:eastAsia="Calibri" w:cs="Times New Roman" w:ascii="Times New Roman" w:hAnsi="Times New Roman"/>
          <w:color w:val="000000"/>
          <w:kern w:val="0"/>
          <w:sz w:val="28"/>
          <w:szCs w:val="28"/>
          <w:shd w:fill="auto" w:val="clear"/>
          <w:lang w:val="ru-RU" w:eastAsia="en-US" w:bidi="ar-SA"/>
        </w:rPr>
        <w:t xml:space="preserve">увеличится до </w:t>
      </w:r>
      <w:r>
        <w:rPr>
          <w:rFonts w:eastAsia="Calibri" w:cs="Times New Roman" w:ascii="Times New Roman" w:hAnsi="Times New Roman"/>
          <w:sz w:val="28"/>
          <w:szCs w:val="28"/>
          <w:shd w:fill="auto" w:val="clear"/>
          <w:lang w:eastAsia="en-US"/>
        </w:rPr>
        <w:t>8,3 на 1,0 тыс. человек населения, общий коэффициент смертности сократится до 14,</w:t>
      </w:r>
      <w:r>
        <w:rPr>
          <w:rFonts w:eastAsia="Calibri" w:cs="Times New Roman" w:ascii="Times New Roman" w:hAnsi="Times New Roman"/>
          <w:color w:val="000000"/>
          <w:kern w:val="0"/>
          <w:sz w:val="28"/>
          <w:szCs w:val="28"/>
          <w:shd w:fill="auto" w:val="clear"/>
          <w:lang w:val="ru-RU" w:eastAsia="en-US" w:bidi="ar-SA"/>
        </w:rPr>
        <w:t>2</w:t>
      </w:r>
      <w:r>
        <w:rPr>
          <w:rFonts w:eastAsia="Calibri" w:cs="Times New Roman" w:ascii="Times New Roman" w:hAnsi="Times New Roman"/>
          <w:sz w:val="28"/>
          <w:szCs w:val="28"/>
          <w:shd w:fill="auto" w:val="clear"/>
          <w:lang w:eastAsia="en-US"/>
        </w:rPr>
        <w:t xml:space="preserve"> на 1,0 тыс. населения. </w:t>
      </w:r>
    </w:p>
    <w:p>
      <w:pPr>
        <w:pStyle w:val="Normal"/>
        <w:widowControl w:val="false"/>
        <w:suppressAutoHyphens w:val="true"/>
        <w:spacing w:lineRule="auto" w:line="240" w:before="0" w:after="0"/>
        <w:ind w:firstLine="567"/>
        <w:jc w:val="both"/>
        <w:rPr>
          <w:shd w:fill="auto" w:val="clear"/>
        </w:rPr>
      </w:pPr>
      <w:r>
        <w:rPr>
          <w:rFonts w:eastAsia="Lucida Sans Unicode" w:cs="Times New Roman" w:ascii="Times New Roman" w:hAnsi="Times New Roman"/>
          <w:sz w:val="28"/>
          <w:szCs w:val="28"/>
          <w:shd w:fill="auto" w:val="clear"/>
        </w:rPr>
        <w:t xml:space="preserve">Миграционный отток за </w:t>
      </w:r>
      <w:r>
        <w:rPr>
          <w:rFonts w:eastAsia="Lucida Sans Unicode" w:cs="Times New Roman" w:ascii="Times New Roman" w:hAnsi="Times New Roman"/>
          <w:color w:val="000000"/>
          <w:kern w:val="0"/>
          <w:sz w:val="28"/>
          <w:szCs w:val="28"/>
          <w:shd w:fill="auto" w:val="clear"/>
          <w:lang w:val="ru-RU" w:eastAsia="ru-RU" w:bidi="ar-SA"/>
        </w:rPr>
        <w:t>4</w:t>
      </w:r>
      <w:r>
        <w:rPr>
          <w:rFonts w:eastAsia="Lucida Sans Unicode" w:cs="Times New Roman" w:ascii="Times New Roman" w:hAnsi="Times New Roman"/>
          <w:sz w:val="28"/>
          <w:szCs w:val="28"/>
          <w:shd w:fill="auto" w:val="clear"/>
        </w:rPr>
        <w:t xml:space="preserve"> месяц</w:t>
      </w:r>
      <w:r>
        <w:rPr>
          <w:rFonts w:eastAsia="Lucida Sans Unicode" w:cs="Times New Roman" w:ascii="Times New Roman" w:hAnsi="Times New Roman"/>
          <w:color w:val="000000"/>
          <w:kern w:val="0"/>
          <w:sz w:val="28"/>
          <w:szCs w:val="28"/>
          <w:shd w:fill="auto" w:val="clear"/>
          <w:lang w:val="ru-RU" w:eastAsia="ru-RU" w:bidi="ar-SA"/>
        </w:rPr>
        <w:t>а</w:t>
      </w:r>
      <w:r>
        <w:rPr>
          <w:rFonts w:eastAsia="Lucida Sans Unicode" w:cs="Times New Roman" w:ascii="Times New Roman" w:hAnsi="Times New Roman"/>
          <w:sz w:val="28"/>
          <w:szCs w:val="28"/>
          <w:shd w:fill="auto" w:val="clear"/>
        </w:rPr>
        <w:t xml:space="preserve"> составил 58 человек, что на 107 человек ниже аналогичного периода 2020 года. К 2024 году прогнозируется м</w:t>
      </w:r>
      <w:r>
        <w:rPr>
          <w:rFonts w:eastAsia="Calibri" w:cs="Times New Roman" w:ascii="Times New Roman" w:hAnsi="Times New Roman"/>
          <w:sz w:val="28"/>
          <w:szCs w:val="28"/>
          <w:shd w:fill="auto" w:val="clear"/>
          <w:lang w:eastAsia="en-US"/>
        </w:rPr>
        <w:t>играционный прирост в размере 0,10 тыс. человек</w:t>
      </w:r>
      <w:r>
        <w:rPr>
          <w:rFonts w:eastAsia="Lucida Sans Unicode" w:cs="Times New Roman" w:ascii="Times New Roman" w:hAnsi="Times New Roman"/>
          <w:sz w:val="28"/>
          <w:szCs w:val="28"/>
          <w:shd w:fill="auto" w:val="clear"/>
        </w:rPr>
        <w:t xml:space="preserve"> в базовом варианте</w:t>
      </w:r>
      <w:r>
        <w:rPr>
          <w:rFonts w:eastAsia="Calibri" w:cs="Times New Roman" w:ascii="Times New Roman" w:hAnsi="Times New Roman"/>
          <w:sz w:val="28"/>
          <w:szCs w:val="28"/>
          <w:shd w:fill="auto" w:val="clear"/>
          <w:lang w:eastAsia="en-US"/>
        </w:rPr>
        <w:t>.</w:t>
      </w:r>
    </w:p>
    <w:p>
      <w:pPr>
        <w:pStyle w:val="Normal"/>
        <w:widowControl w:val="false"/>
        <w:suppressAutoHyphens w:val="true"/>
        <w:spacing w:lineRule="auto" w:line="240" w:before="0" w:after="0"/>
        <w:ind w:firstLine="567"/>
        <w:jc w:val="both"/>
        <w:rPr>
          <w:shd w:fill="auto" w:val="clear"/>
        </w:rPr>
      </w:pPr>
      <w:r>
        <w:rPr>
          <w:shd w:fill="auto" w:val="clear"/>
        </w:rPr>
      </w:r>
    </w:p>
    <w:p>
      <w:pPr>
        <w:pStyle w:val="Normal"/>
        <w:widowControl w:val="false"/>
        <w:suppressAutoHyphens w:val="true"/>
        <w:spacing w:lineRule="auto" w:line="240" w:before="0" w:after="0"/>
        <w:ind w:firstLine="567"/>
        <w:jc w:val="both"/>
        <w:rPr>
          <w:shd w:fill="auto" w:val="clear"/>
        </w:rPr>
      </w:pPr>
      <w:r>
        <w:rPr>
          <w:shd w:fill="auto" w:val="clear"/>
        </w:rPr>
      </w:r>
    </w:p>
    <w:p>
      <w:pPr>
        <w:pStyle w:val="Normal"/>
        <w:spacing w:lineRule="auto" w:line="240" w:before="0" w:after="0"/>
        <w:jc w:val="center"/>
        <w:rPr>
          <w:shd w:fill="auto" w:val="clear"/>
        </w:rPr>
      </w:pPr>
      <w:r>
        <w:rPr>
          <w:rFonts w:eastAsia="Calibri" w:cs="Times New Roman" w:ascii="Times New Roman" w:hAnsi="Times New Roman"/>
          <w:b/>
          <w:sz w:val="28"/>
          <w:szCs w:val="28"/>
          <w:shd w:fill="auto" w:val="clear"/>
          <w:lang w:eastAsia="en-US"/>
        </w:rPr>
        <w:t>Бюджет</w:t>
      </w:r>
    </w:p>
    <w:p>
      <w:pPr>
        <w:pStyle w:val="Normal"/>
        <w:spacing w:lineRule="auto" w:line="240" w:before="0" w:after="0"/>
        <w:ind w:firstLine="709"/>
        <w:jc w:val="both"/>
        <w:rPr>
          <w:shd w:fill="auto" w:val="clear"/>
        </w:rPr>
      </w:pPr>
      <w:r>
        <w:rPr>
          <w:rFonts w:cs="Times New Roman" w:ascii="Times New Roman" w:hAnsi="Times New Roman"/>
          <w:iCs/>
          <w:sz w:val="28"/>
          <w:szCs w:val="28"/>
          <w:shd w:fill="auto" w:val="clear"/>
        </w:rPr>
        <w:t>Общий объем доходов бюджета Петровского городского округа Ставропольского края (далее - бюджет округа) на 2021 год запланирован в сумме 2410,66 млн. рублей, значение показателя на 2022 год 2068,67 млн. рублей. На долю налоговых и не налоговых доходов бюджета округа в 2021 году приходится 22,2% доходов бюджета округа.</w:t>
      </w:r>
    </w:p>
    <w:p>
      <w:pPr>
        <w:pStyle w:val="Normal"/>
        <w:spacing w:lineRule="auto" w:line="240" w:before="0" w:after="0"/>
        <w:ind w:firstLine="709"/>
        <w:jc w:val="both"/>
        <w:rPr>
          <w:shd w:fill="auto" w:val="clear"/>
        </w:rPr>
      </w:pPr>
      <w:r>
        <w:rPr>
          <w:rFonts w:cs="Times New Roman" w:ascii="Times New Roman" w:hAnsi="Times New Roman"/>
          <w:iCs/>
          <w:sz w:val="28"/>
          <w:szCs w:val="28"/>
          <w:shd w:fill="auto" w:val="clear"/>
        </w:rPr>
        <w:t>Общий объем расходов бюджета округа на 2021 год оценивается в 2559,60 млн. рублей. Расходная часть бюджета округа сформирована на основе 15 муниципальных программ, охватывающих все сферы деятельности органов местного самоуправления.</w:t>
      </w:r>
    </w:p>
    <w:p>
      <w:pPr>
        <w:pStyle w:val="Normal"/>
        <w:spacing w:lineRule="auto" w:line="240" w:before="0" w:after="0"/>
        <w:ind w:firstLine="709"/>
        <w:jc w:val="both"/>
        <w:rPr>
          <w:shd w:fill="auto" w:val="clear"/>
        </w:rPr>
      </w:pPr>
      <w:r>
        <w:rPr>
          <w:rFonts w:cs="Times New Roman" w:ascii="Times New Roman" w:hAnsi="Times New Roman"/>
          <w:iCs/>
          <w:sz w:val="28"/>
          <w:szCs w:val="28"/>
          <w:shd w:fill="auto" w:val="clear"/>
        </w:rPr>
        <w:t>Ожидается, что в 2021 году дефицит бюджета округа составит 148,94 млн. рублей, в 2022 году сократится до 28,19 млн. рублей, до конца прогнозного периода дефицит бюджета округа прогнозируется на уровне 12,64 млн. рублей.</w:t>
      </w:r>
    </w:p>
    <w:p>
      <w:pPr>
        <w:pStyle w:val="Normal"/>
        <w:spacing w:lineRule="auto" w:line="240" w:before="0" w:after="0"/>
        <w:ind w:firstLine="709"/>
        <w:jc w:val="both"/>
        <w:rPr>
          <w:shd w:fill="auto" w:val="clear"/>
        </w:rPr>
      </w:pPr>
      <w:r>
        <w:rPr>
          <w:rFonts w:cs="Times New Roman" w:ascii="Times New Roman" w:hAnsi="Times New Roman"/>
          <w:iCs/>
          <w:sz w:val="28"/>
          <w:szCs w:val="28"/>
          <w:shd w:fill="auto" w:val="clear"/>
        </w:rPr>
        <w:t>Е</w:t>
      </w:r>
      <w:r>
        <w:rPr>
          <w:rFonts w:ascii="Times New Roman" w:hAnsi="Times New Roman"/>
          <w:sz w:val="28"/>
          <w:szCs w:val="28"/>
          <w:shd w:fill="auto" w:val="clear"/>
        </w:rPr>
        <w:t xml:space="preserve">диный норматив отчислений в бюджеты городских округов Ставропольского края от налога на доходы физических лиц составляет 27,0%. Решением Совета депутатов Петровского городского округа Ставропольского края от 10 декабря 2020 № 103 20,0% дотации на выравнивание уровня бюджетной обеспеченности из краевого Фонда финансовой поддержки муниципальных районов (городских округов) на 2021 год в сумме 107480,00 тыс. рублей заменены дополнительным нормативом отчислений от налога на доходы физических лиц в размере 16,53%. Таким образом, в бюджет округа налог на доходы физических лиц в 2021 году поступает по нормативу 43,53%. По сравнению с 2020 годом произошло снижение норматива отчислений на 1,37%. </w:t>
      </w:r>
    </w:p>
    <w:p>
      <w:pPr>
        <w:pStyle w:val="Normal"/>
        <w:bidi w:val="0"/>
        <w:spacing w:lineRule="auto" w:line="240" w:before="0" w:after="0"/>
        <w:ind w:left="0" w:right="0" w:firstLine="709"/>
        <w:jc w:val="both"/>
        <w:rPr>
          <w:shd w:fill="auto" w:val="clear"/>
        </w:rPr>
      </w:pPr>
      <w:r>
        <w:rPr>
          <w:rFonts w:ascii="Times New Roman" w:hAnsi="Times New Roman"/>
          <w:sz w:val="28"/>
          <w:szCs w:val="28"/>
          <w:shd w:fill="auto" w:val="clear"/>
        </w:rPr>
        <w:t xml:space="preserve">Законом Ставропольского края от 10 декабря 2020 № 144-кз «О бюджете Ставропольского края на 2021 год и плановый период 2022 и 2023 годов» утвержден дифференцированный норматив отчислений в бюджет городского округа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2021 год 0,49541%. </w:t>
      </w:r>
    </w:p>
    <w:p>
      <w:pPr>
        <w:pStyle w:val="Normal"/>
        <w:bidi w:val="0"/>
        <w:spacing w:lineRule="auto" w:line="240" w:before="0" w:after="0"/>
        <w:ind w:left="0" w:right="0" w:firstLine="709"/>
        <w:jc w:val="both"/>
        <w:rPr>
          <w:shd w:fill="auto" w:val="clear"/>
        </w:rPr>
      </w:pPr>
      <w:r>
        <w:rPr>
          <w:rFonts w:ascii="Times New Roman" w:hAnsi="Times New Roman"/>
          <w:sz w:val="28"/>
          <w:szCs w:val="28"/>
          <w:shd w:fill="auto" w:val="clear"/>
          <w:lang w:eastAsia="en-US"/>
        </w:rPr>
        <w:t>Основные характеристики бюджета на 2022 год и плановый период 2023 и 2024 годов сформированы с учетом обязательств, направленных на обеспечение сбалансированности бюджета Петровского городского округа Ставропольского края.</w:t>
      </w:r>
    </w:p>
    <w:p>
      <w:pPr>
        <w:pStyle w:val="Normal"/>
        <w:bidi w:val="0"/>
        <w:spacing w:lineRule="auto" w:line="240" w:before="0" w:after="0"/>
        <w:ind w:left="0" w:right="0" w:firstLine="709"/>
        <w:jc w:val="both"/>
        <w:rPr>
          <w:shd w:fill="auto" w:val="clear"/>
        </w:rPr>
      </w:pPr>
      <w:r>
        <w:rPr>
          <w:rFonts w:ascii="Times New Roman" w:hAnsi="Times New Roman"/>
          <w:sz w:val="28"/>
          <w:szCs w:val="28"/>
          <w:shd w:fill="auto" w:val="clear"/>
        </w:rPr>
        <w:t xml:space="preserve">Приоритетом при формировании бюджетных ассигнований на </w:t>
      </w:r>
      <w:r>
        <w:rPr>
          <w:rFonts w:ascii="Times New Roman" w:hAnsi="Times New Roman"/>
          <w:sz w:val="28"/>
          <w:szCs w:val="28"/>
          <w:shd w:fill="auto" w:val="clear"/>
          <w:lang w:eastAsia="en-US"/>
        </w:rPr>
        <w:t>2022 год и плановый период 2023 и 2024 годов являлось обеспечение в первоочередном порядке мер, направленных на</w:t>
      </w:r>
      <w:r>
        <w:rPr>
          <w:rFonts w:ascii="Times New Roman" w:hAnsi="Times New Roman"/>
          <w:sz w:val="28"/>
          <w:szCs w:val="28"/>
          <w:shd w:fill="auto" w:val="clear"/>
        </w:rPr>
        <w:t xml:space="preserve"> повышение эффективности расходов бюджета: </w:t>
      </w:r>
    </w:p>
    <w:p>
      <w:pPr>
        <w:pStyle w:val="ConsPlusNormal"/>
        <w:bidi w:val="0"/>
        <w:spacing w:lineRule="auto" w:line="240" w:before="0" w:after="0"/>
        <w:ind w:left="0" w:right="0" w:firstLine="540"/>
        <w:jc w:val="both"/>
        <w:rPr>
          <w:shd w:fill="auto" w:val="clear"/>
        </w:rPr>
      </w:pPr>
      <w:r>
        <w:rPr>
          <w:rFonts w:cs="Times New Roman" w:ascii="Times New Roman" w:hAnsi="Times New Roman"/>
          <w:sz w:val="28"/>
          <w:szCs w:val="28"/>
          <w:shd w:fill="auto" w:val="clear"/>
        </w:rPr>
        <w:t>проведение ответственной бюджетной политики, способствующей обеспечению долгосрочной сбалансированности и устойчивости бюджетной системы Петровского городского округа Ставропольского края и формированию условий для ускорения темпов экономического роста, укреплению финансовой стабильности в Петровском городском округе Ставропольского края;</w:t>
      </w:r>
    </w:p>
    <w:p>
      <w:pPr>
        <w:pStyle w:val="ConsPlusNormal"/>
        <w:bidi w:val="0"/>
        <w:spacing w:lineRule="auto" w:line="240" w:before="0" w:after="0"/>
        <w:ind w:left="0" w:right="0" w:firstLine="540"/>
        <w:jc w:val="both"/>
        <w:rPr>
          <w:shd w:fill="auto" w:val="clear"/>
        </w:rPr>
      </w:pPr>
      <w:r>
        <w:rPr>
          <w:rFonts w:cs="Times New Roman" w:ascii="Times New Roman" w:hAnsi="Times New Roman"/>
          <w:sz w:val="28"/>
          <w:szCs w:val="28"/>
          <w:shd w:fill="auto" w:val="clear"/>
        </w:rPr>
        <w:t>повышение качества управления муниципальными финансами, эффективности расходования бюджетных средств, строгое соблюдение бюджетно-финансовой дисциплины всеми главными распорядителями и получателями бюджетных средств;</w:t>
      </w:r>
    </w:p>
    <w:p>
      <w:pPr>
        <w:pStyle w:val="ConsPlusNormal"/>
        <w:bidi w:val="0"/>
        <w:ind w:left="0" w:right="0" w:firstLine="540"/>
        <w:jc w:val="both"/>
        <w:rPr>
          <w:shd w:fill="auto" w:val="clear"/>
        </w:rPr>
      </w:pPr>
      <w:r>
        <w:rPr>
          <w:rFonts w:cs="Times New Roman" w:ascii="Times New Roman" w:hAnsi="Times New Roman"/>
          <w:sz w:val="28"/>
          <w:szCs w:val="28"/>
          <w:shd w:fill="auto" w:val="clear"/>
        </w:rPr>
        <w:t>повышение эффективности реализации и качества системы целеполагания муниципальных программ;</w:t>
      </w:r>
    </w:p>
    <w:p>
      <w:pPr>
        <w:pStyle w:val="ConsPlusNormal"/>
        <w:bidi w:val="0"/>
        <w:ind w:left="0" w:right="0" w:firstLine="540"/>
        <w:jc w:val="both"/>
        <w:rPr>
          <w:shd w:fill="auto" w:val="clear"/>
        </w:rPr>
      </w:pPr>
      <w:r>
        <w:rPr>
          <w:rFonts w:cs="Times New Roman" w:ascii="Times New Roman" w:hAnsi="Times New Roman"/>
          <w:sz w:val="28"/>
          <w:szCs w:val="28"/>
          <w:shd w:fill="auto" w:val="clear"/>
        </w:rPr>
        <w:t>недопущение кредиторской задолженности по заработной плате и социальным выплатам;</w:t>
      </w:r>
    </w:p>
    <w:p>
      <w:pPr>
        <w:pStyle w:val="ConsPlusNormal"/>
        <w:bidi w:val="0"/>
        <w:ind w:left="0" w:right="0" w:firstLine="540"/>
        <w:jc w:val="both"/>
        <w:rPr>
          <w:shd w:fill="auto" w:val="clear"/>
        </w:rPr>
      </w:pPr>
      <w:r>
        <w:rPr>
          <w:rFonts w:cs="Times New Roman" w:ascii="Times New Roman" w:hAnsi="Times New Roman"/>
          <w:sz w:val="28"/>
          <w:szCs w:val="28"/>
          <w:shd w:fill="auto" w:val="clear"/>
        </w:rPr>
        <w:t>обеспечение сбалансированности и устойчивости бюджета  округа;</w:t>
      </w:r>
    </w:p>
    <w:p>
      <w:pPr>
        <w:pStyle w:val="ConsPlusNormal"/>
        <w:bidi w:val="0"/>
        <w:ind w:left="0" w:right="0" w:firstLine="540"/>
        <w:jc w:val="both"/>
        <w:rPr>
          <w:shd w:fill="auto" w:val="clear"/>
        </w:rPr>
      </w:pPr>
      <w:r>
        <w:rPr>
          <w:rFonts w:cs="Times New Roman" w:ascii="Times New Roman" w:hAnsi="Times New Roman"/>
          <w:sz w:val="28"/>
          <w:szCs w:val="28"/>
          <w:shd w:fill="auto" w:val="clear"/>
        </w:rPr>
        <w:t>усиление внутреннего муниципального финансового контроля за соблюдением бюджетного законодательства и иных нормативных правовых актов, регулирующих бюджетные правоотношения, а также за соблюдением законодательства о контрактной системе в сфере закупок товаров, работ, услуг для обеспечения муниципальных нужд.</w:t>
      </w:r>
    </w:p>
    <w:p>
      <w:pPr>
        <w:pStyle w:val="Normal"/>
        <w:spacing w:lineRule="auto" w:line="240" w:before="0" w:after="0"/>
        <w:ind w:firstLine="709"/>
        <w:jc w:val="both"/>
        <w:rPr>
          <w:rFonts w:ascii="Times New Roman" w:hAnsi="Times New Roman" w:cs="Times New Roman"/>
          <w:iCs/>
          <w:sz w:val="28"/>
          <w:szCs w:val="28"/>
        </w:rPr>
      </w:pPr>
      <w:r>
        <w:rPr>
          <w:rFonts w:cs="Times New Roman" w:ascii="Times New Roman" w:hAnsi="Times New Roman"/>
          <w:iCs/>
          <w:sz w:val="28"/>
          <w:szCs w:val="28"/>
        </w:rPr>
      </w:r>
    </w:p>
    <w:p>
      <w:pPr>
        <w:pStyle w:val="Normal"/>
        <w:spacing w:lineRule="auto" w:line="240" w:before="0" w:after="0"/>
        <w:jc w:val="center"/>
        <w:rPr>
          <w:rFonts w:ascii="Times New Roman" w:hAnsi="Times New Roman" w:eastAsia="Calibri" w:cs="Times New Roman"/>
          <w:b/>
          <w:b/>
          <w:sz w:val="28"/>
          <w:szCs w:val="28"/>
          <w:lang w:eastAsia="en-US"/>
        </w:rPr>
      </w:pPr>
      <w:r>
        <w:rPr>
          <w:rFonts w:eastAsia="Calibri" w:cs="Times New Roman" w:ascii="Times New Roman" w:hAnsi="Times New Roman"/>
          <w:b/>
          <w:sz w:val="28"/>
          <w:szCs w:val="28"/>
          <w:lang w:eastAsia="en-US"/>
        </w:rPr>
        <w:t>Основные проблемные вопросы развития округа,</w:t>
      </w:r>
    </w:p>
    <w:p>
      <w:pPr>
        <w:pStyle w:val="Normal"/>
        <w:spacing w:lineRule="auto" w:line="240" w:before="0" w:after="0"/>
        <w:jc w:val="center"/>
        <w:rPr>
          <w:rFonts w:ascii="Times New Roman" w:hAnsi="Times New Roman" w:eastAsia="Calibri" w:cs="Times New Roman"/>
          <w:b/>
          <w:b/>
          <w:sz w:val="28"/>
          <w:szCs w:val="28"/>
          <w:lang w:eastAsia="en-US"/>
        </w:rPr>
      </w:pPr>
      <w:r>
        <w:rPr>
          <w:rFonts w:eastAsia="Calibri" w:cs="Times New Roman" w:ascii="Times New Roman" w:hAnsi="Times New Roman"/>
          <w:b/>
          <w:sz w:val="28"/>
          <w:szCs w:val="28"/>
          <w:lang w:eastAsia="en-US"/>
        </w:rPr>
        <w:t>сдерживающих его социально-экономическое развитие</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Основными проблемами, сдерживающими социально-экономическое развитие округа, в отчетном периоде и среднесрочной перспективе остаются:</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распространение новой коронавирусной инфекции, её влияние на развитие экономики округа;</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дефицит энергоресурсов (отсутствие свободных мощностей), что препятствует развитию энергоемких производств и создает предпосылки для сдерживания экономического развития;</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отсутствие необходимой инженерной инфраструктуры, что делает имеющиеся инвестиционные площадки малопривлекательными для инвесторов и снижает в целом инвестиционную привлекательность района;</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высокая стоимость технологического присоединения к сетям газораспределения и водоснабжения;</w:t>
      </w:r>
    </w:p>
    <w:p>
      <w:pPr>
        <w:pStyle w:val="Normal"/>
        <w:spacing w:lineRule="auto" w:line="240" w:before="0" w:after="0"/>
        <w:ind w:firstLine="567"/>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 xml:space="preserve">- имеющаяся объездная дорога г.Светлограда не обеспечивает в полной мере возможность транзита межрайонного и межрегионального автотранспортного потока; </w:t>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567"/>
        <w:jc w:val="both"/>
        <w:rPr>
          <w:rFonts w:ascii="Times New Roman" w:hAnsi="Times New Roman" w:eastAsia="Calibri" w:cs="Times New Roman"/>
          <w:sz w:val="28"/>
          <w:szCs w:val="28"/>
          <w:highlight w:val="yellow"/>
          <w:lang w:eastAsia="en-US"/>
        </w:rPr>
      </w:pPr>
      <w:r>
        <w:rPr>
          <w:rFonts w:eastAsia="Calibri" w:cs="Times New Roman" w:ascii="Times New Roman" w:hAnsi="Times New Roman"/>
          <w:sz w:val="28"/>
          <w:szCs w:val="28"/>
          <w:highlight w:val="yellow"/>
          <w:lang w:eastAsia="en-US"/>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exact" w:line="240" w:before="0" w:after="0"/>
        <w:jc w:val="both"/>
        <w:rPr>
          <w:rFonts w:ascii="Times New Roman" w:hAnsi="Times New Roman" w:eastAsia="Times New Roman" w:cs="Times New Roman"/>
          <w:i/>
          <w:i/>
        </w:rPr>
      </w:pPr>
      <w:r>
        <w:rPr/>
      </w:r>
    </w:p>
    <w:sectPr>
      <w:type w:val="nextPage"/>
      <w:pgSz w:w="11906" w:h="16838"/>
      <w:pgMar w:left="1985" w:right="624" w:header="0" w:top="993"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Verdana">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52945"/>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link w:val="a3"/>
    <w:uiPriority w:val="99"/>
    <w:qFormat/>
    <w:rsid w:val="00660b11"/>
    <w:rPr>
      <w:rFonts w:ascii="Times New Roman" w:hAnsi="Times New Roman" w:eastAsia="Calibri" w:cs="Times New Roman"/>
      <w:sz w:val="24"/>
      <w:szCs w:val="20"/>
    </w:rPr>
  </w:style>
  <w:style w:type="character" w:styleId="2" w:customStyle="1">
    <w:name w:val="Основной текст с отступом 2 Знак"/>
    <w:basedOn w:val="DefaultParagraphFont"/>
    <w:link w:val="2"/>
    <w:uiPriority w:val="99"/>
    <w:qFormat/>
    <w:rsid w:val="00256c01"/>
    <w:rPr>
      <w:rFonts w:ascii="Calibri" w:hAnsi="Calibri" w:eastAsia="Times New Roman" w:cs="Times New Roman"/>
    </w:rPr>
  </w:style>
  <w:style w:type="character" w:styleId="Style15" w:customStyle="1">
    <w:name w:val="Текст выноски Знак"/>
    <w:basedOn w:val="DefaultParagraphFont"/>
    <w:link w:val="a8"/>
    <w:uiPriority w:val="99"/>
    <w:semiHidden/>
    <w:qFormat/>
    <w:rsid w:val="009f635c"/>
    <w:rPr>
      <w:rFonts w:ascii="Tahoma" w:hAnsi="Tahoma" w:cs="Tahoma"/>
      <w:sz w:val="16"/>
      <w:szCs w:val="16"/>
    </w:rPr>
  </w:style>
  <w:style w:type="paragraph" w:styleId="Style16">
    <w:name w:val="Заголовок"/>
    <w:basedOn w:val="Normal"/>
    <w:next w:val="Style17"/>
    <w:qFormat/>
    <w:pPr>
      <w:keepNext w:val="true"/>
      <w:spacing w:before="240" w:after="120"/>
    </w:pPr>
    <w:rPr>
      <w:rFonts w:ascii="Liberation Sans" w:hAnsi="Liberation Sans" w:eastAsia="Tahoma" w:cs="Droid Sans Devanagari"/>
      <w:sz w:val="28"/>
      <w:szCs w:val="28"/>
    </w:rPr>
  </w:style>
  <w:style w:type="paragraph" w:styleId="Style17">
    <w:name w:val="Body Text"/>
    <w:basedOn w:val="Normal"/>
    <w:link w:val="a4"/>
    <w:uiPriority w:val="99"/>
    <w:rsid w:val="00660b11"/>
    <w:pPr>
      <w:spacing w:lineRule="exact" w:line="360" w:before="120" w:after="120"/>
      <w:ind w:firstLine="709"/>
    </w:pPr>
    <w:rPr>
      <w:rFonts w:ascii="Times New Roman" w:hAnsi="Times New Roman" w:eastAsia="Calibri" w:cs="Times New Roman"/>
      <w:sz w:val="24"/>
      <w:szCs w:val="20"/>
    </w:rPr>
  </w:style>
  <w:style w:type="paragraph" w:styleId="Style18">
    <w:name w:val="List"/>
    <w:basedOn w:val="Style17"/>
    <w:pPr/>
    <w:rPr>
      <w:rFonts w:cs="Droid Sans Devanagari"/>
    </w:rPr>
  </w:style>
  <w:style w:type="paragraph" w:styleId="Style19">
    <w:name w:val="Caption"/>
    <w:basedOn w:val="Normal"/>
    <w:qFormat/>
    <w:pPr>
      <w:suppressLineNumbers/>
      <w:spacing w:before="120" w:after="120"/>
    </w:pPr>
    <w:rPr>
      <w:rFonts w:cs="Droid Sans Devanagari"/>
      <w:i/>
      <w:iCs/>
      <w:sz w:val="24"/>
      <w:szCs w:val="24"/>
    </w:rPr>
  </w:style>
  <w:style w:type="paragraph" w:styleId="Style20">
    <w:name w:val="Указатель"/>
    <w:basedOn w:val="Normal"/>
    <w:qFormat/>
    <w:pPr>
      <w:suppressLineNumbers/>
    </w:pPr>
    <w:rPr>
      <w:rFonts w:cs="Droid Sans Devanagari"/>
    </w:rPr>
  </w:style>
  <w:style w:type="paragraph" w:styleId="BodyTextIndent2">
    <w:name w:val="Body Text Indent 2"/>
    <w:basedOn w:val="Normal"/>
    <w:link w:val="20"/>
    <w:uiPriority w:val="99"/>
    <w:unhideWhenUsed/>
    <w:qFormat/>
    <w:rsid w:val="00256c01"/>
    <w:pPr>
      <w:spacing w:lineRule="auto" w:line="480" w:before="0" w:after="120"/>
      <w:ind w:left="283" w:hanging="0"/>
    </w:pPr>
    <w:rPr>
      <w:rFonts w:ascii="Calibri" w:hAnsi="Calibri" w:eastAsia="Times New Roman" w:cs="Times New Roman"/>
    </w:rPr>
  </w:style>
  <w:style w:type="paragraph" w:styleId="Style21" w:customStyle="1">
    <w:name w:val="Знак"/>
    <w:basedOn w:val="Normal"/>
    <w:qFormat/>
    <w:rsid w:val="00ce4163"/>
    <w:pPr>
      <w:spacing w:lineRule="auto" w:line="240" w:before="0" w:after="0"/>
    </w:pPr>
    <w:rPr>
      <w:rFonts w:ascii="Verdana" w:hAnsi="Verdana" w:eastAsia="Times New Roman" w:cs="Verdana"/>
      <w:sz w:val="20"/>
      <w:szCs w:val="20"/>
      <w:lang w:val="en-US" w:eastAsia="en-US"/>
    </w:rPr>
  </w:style>
  <w:style w:type="paragraph" w:styleId="ConsPlusNormal" w:customStyle="1">
    <w:name w:val="ConsPlusNormal"/>
    <w:uiPriority w:val="99"/>
    <w:qFormat/>
    <w:rsid w:val="005108d6"/>
    <w:pPr>
      <w:widowControl/>
      <w:suppressAutoHyphens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8e01bb"/>
    <w:pPr>
      <w:spacing w:before="0" w:after="200"/>
      <w:ind w:left="720" w:hanging="0"/>
      <w:contextualSpacing/>
    </w:pPr>
    <w:rPr/>
  </w:style>
  <w:style w:type="paragraph" w:styleId="BalloonText">
    <w:name w:val="Balloon Text"/>
    <w:basedOn w:val="Normal"/>
    <w:link w:val="a9"/>
    <w:uiPriority w:val="99"/>
    <w:semiHidden/>
    <w:unhideWhenUsed/>
    <w:qFormat/>
    <w:rsid w:val="009f635c"/>
    <w:pPr>
      <w:spacing w:lineRule="auto" w:line="240" w:before="0" w:after="0"/>
    </w:pPr>
    <w:rPr>
      <w:rFonts w:ascii="Tahoma" w:hAnsi="Tahoma" w:cs="Tahoma"/>
      <w:sz w:val="16"/>
      <w:szCs w:val="16"/>
    </w:rPr>
  </w:style>
  <w:style w:type="paragraph" w:styleId="NoSpacing">
    <w:name w:val="No Spacing"/>
    <w:uiPriority w:val="1"/>
    <w:qFormat/>
    <w:rsid w:val="001f29fa"/>
    <w:pPr>
      <w:widowControl/>
      <w:suppressAutoHyphens w:val="true"/>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NormalWeb">
    <w:name w:val="Normal (Web)"/>
    <w:basedOn w:val="Normal"/>
    <w:uiPriority w:val="99"/>
    <w:semiHidden/>
    <w:unhideWhenUsed/>
    <w:qFormat/>
    <w:rsid w:val="00ce212d"/>
    <w:pPr>
      <w:spacing w:beforeAutospacing="1" w:after="142"/>
    </w:pPr>
    <w:rPr>
      <w:rFonts w:ascii="Times New Roman" w:hAnsi="Times New Roman" w:eastAsia="Times New Roman" w:cs="Times New Roman"/>
      <w:sz w:val="24"/>
      <w:szCs w:val="24"/>
    </w:rPr>
  </w:style>
  <w:style w:type="paragraph" w:styleId="NormalTable">
    <w:name w:val="Normal Table"/>
    <w:qFormat/>
    <w:pPr>
      <w:widowControl/>
      <w:suppressAutoHyphens w:val="true"/>
      <w:bidi w:val="0"/>
      <w:spacing w:lineRule="auto" w:line="276" w:before="0" w:after="200"/>
      <w:jc w:val="left"/>
      <w:textAlignment w:val="auto"/>
    </w:pPr>
    <w:rPr>
      <w:rFonts w:ascii="Calibri" w:hAnsi="Calibri" w:eastAsia="Times New Roman" w:cs="Calibri" w:asciiTheme="minorHAnsi" w:hAnsiTheme="minorHAnsi"/>
      <w:color w:val="auto"/>
      <w:kern w:val="0"/>
      <w:sz w:val="22"/>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EEA3C-EB1A-48B2-B01B-927A9A91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7348</TotalTime>
  <Application>LibreOffice/7.0.6.2$Linux_X86_64 LibreOffice_project/00$Build-2</Application>
  <AppVersion>15.0000</AppVersion>
  <Pages>8</Pages>
  <Words>2433</Words>
  <Characters>16991</Characters>
  <CharactersWithSpaces>19372</CharactersWithSpaces>
  <Paragraphs>82</Paragraphs>
  <Company>Администрация Петровского муниципального района</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2019-07-09T13:24:00Z</dcterms:created>
  <dc:creator>Отдел экономичесого развития</dc:creator>
  <dc:description/>
  <dc:language>ru-RU</dc:language>
  <cp:lastModifiedBy/>
  <cp:lastPrinted>2021-07-22T13:43:13Z</cp:lastPrinted>
  <dcterms:modified xsi:type="dcterms:W3CDTF">2021-07-23T10:32:06Z</dcterms:modified>
  <cp:revision>327</cp:revision>
  <dc:subject/>
  <dc:title/>
</cp:coreProperties>
</file>

<file path=docProps/custom.xml><?xml version="1.0" encoding="utf-8"?>
<Properties xmlns="http://schemas.openxmlformats.org/officeDocument/2006/custom-properties" xmlns:vt="http://schemas.openxmlformats.org/officeDocument/2006/docPropsVTypes"/>
</file>