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17" w:rsidRDefault="00303C38">
      <w:pPr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ПОЯСНИТЕЛЬНАЯ ЗАПИСКА</w:t>
      </w:r>
    </w:p>
    <w:p w:rsidR="00623F17" w:rsidRDefault="00303C38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результатам мониторинга и контроля прогноза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 Петровского городского округа Ставропольского кра</w:t>
      </w:r>
      <w:r w:rsidR="00261371">
        <w:rPr>
          <w:rFonts w:ascii="Times New Roman" w:hAnsi="Times New Roman" w:cs="Times New Roman"/>
          <w:sz w:val="28"/>
          <w:szCs w:val="28"/>
        </w:rPr>
        <w:t>я на период до 2035 года за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623F17" w:rsidRDefault="00623F17">
      <w:pPr>
        <w:spacing w:line="240" w:lineRule="exact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23F17" w:rsidRDefault="00303C38">
      <w:pPr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Hlk14276884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Прогноз социально-экономического развития Петровского городского округа Ставропольского края</w:t>
      </w:r>
      <w:bookmarkEnd w:id="0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период до 2035 года (далее - долгосрочный прогноз, округ) утвержден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распоряжением администрации Петровского городского округа Ставропольского края от 13 декабря 2</w:t>
      </w:r>
      <w:r w:rsidR="00C351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018 г. № 708-р (в редакции от 28 декабря 2021 года № 898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-р). </w:t>
      </w:r>
    </w:p>
    <w:p w:rsidR="00623F17" w:rsidRDefault="00303C38">
      <w:pPr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Мониторинг и контроль долгосрочного прогноза осуществлен в соответствии с требованиями Порядка разработки, корректировки, осуществления мониторинга и контроля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реализации прогноза социально-экономического развития Петровского городского округа Ставропольского края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долгосрочный период на основе обобщения информации об итогах социально-экономического развития округа за 202</w:t>
      </w:r>
      <w:r w:rsidR="004B398F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по основным показателям, характеризующим социально-экономическое развитие: 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 xml:space="preserve">1.Население. 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реднегодовая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численность населения за 202</w:t>
      </w:r>
      <w:r w:rsidR="004B398F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 составила </w:t>
      </w:r>
      <w:r w:rsidR="00B13F49">
        <w:rPr>
          <w:rFonts w:ascii="Times New Roman" w:hAnsi="Times New Roman" w:cs="Times New Roman"/>
          <w:sz w:val="28"/>
          <w:szCs w:val="28"/>
          <w:lang w:eastAsia="en-US"/>
        </w:rPr>
        <w:t xml:space="preserve">69,84 тыс. </w:t>
      </w:r>
      <w:r>
        <w:rPr>
          <w:rFonts w:ascii="Times New Roman" w:hAnsi="Times New Roman" w:cs="Times New Roman"/>
          <w:sz w:val="28"/>
          <w:szCs w:val="28"/>
          <w:lang w:eastAsia="en-US"/>
        </w:rPr>
        <w:t>человек. По официальным статистическим данным в 202</w:t>
      </w:r>
      <w:r w:rsidR="00B13F49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году общий коэффициент смертности населения составил </w:t>
      </w:r>
      <w:r w:rsidR="00B13F49">
        <w:rPr>
          <w:rFonts w:ascii="Times New Roman" w:hAnsi="Times New Roman" w:cs="Times New Roman"/>
          <w:sz w:val="28"/>
          <w:szCs w:val="28"/>
          <w:lang w:eastAsia="en-US"/>
        </w:rPr>
        <w:t>20,10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промилле, что в </w:t>
      </w:r>
      <w:r w:rsidR="00357476">
        <w:rPr>
          <w:rFonts w:ascii="Times New Roman" w:hAnsi="Times New Roman" w:cs="Times New Roman"/>
          <w:sz w:val="28"/>
          <w:szCs w:val="28"/>
          <w:lang w:eastAsia="en-US"/>
        </w:rPr>
        <w:t>2,7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раза превышает общий коэффи</w:t>
      </w:r>
      <w:r w:rsidR="00357476">
        <w:rPr>
          <w:rFonts w:ascii="Times New Roman" w:hAnsi="Times New Roman" w:cs="Times New Roman"/>
          <w:sz w:val="28"/>
          <w:szCs w:val="28"/>
          <w:lang w:eastAsia="en-US"/>
        </w:rPr>
        <w:t>циент рождаемости по округу (7,4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промилле).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 расчетах показателей были учтены демографические процессы, действовавшие в 20</w:t>
      </w:r>
      <w:r w:rsidR="00C05F04">
        <w:rPr>
          <w:rFonts w:ascii="Times New Roman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году и первом полугодии 20</w:t>
      </w:r>
      <w:r w:rsidR="00C05F04">
        <w:rPr>
          <w:rFonts w:ascii="Times New Roman" w:hAnsi="Times New Roman" w:cs="Times New Roman"/>
          <w:sz w:val="28"/>
          <w:szCs w:val="28"/>
          <w:lang w:eastAsia="en-US"/>
        </w:rPr>
        <w:t>21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года. Предполагалось, что общий коэффициент рождаемости населения по итогам 202</w:t>
      </w:r>
      <w:r w:rsidR="00C05F04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года  увеличится до </w:t>
      </w:r>
      <w:r w:rsidR="00C05F04">
        <w:rPr>
          <w:rFonts w:ascii="Times New Roman" w:hAnsi="Times New Roman" w:cs="Times New Roman"/>
          <w:sz w:val="28"/>
          <w:szCs w:val="28"/>
          <w:lang w:eastAsia="en-US"/>
        </w:rPr>
        <w:t>6,3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человек на 1,0 тыс. человек населения, общий коэффициент смертности сократится до </w:t>
      </w:r>
      <w:r w:rsidR="00C05F04">
        <w:rPr>
          <w:rFonts w:ascii="Times New Roman" w:hAnsi="Times New Roman" w:cs="Times New Roman"/>
          <w:sz w:val="28"/>
          <w:szCs w:val="28"/>
          <w:lang w:eastAsia="en-US"/>
        </w:rPr>
        <w:t>18,9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чел. на 1,0 тыс. населения. 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Существенное влияние на демографические показатели оказала пандемия </w:t>
      </w:r>
      <w:r w:rsidR="0004242A" w:rsidRPr="009F5A00">
        <w:rPr>
          <w:rFonts w:ascii="Times New Roman" w:eastAsia="Times New Roman" w:hAnsi="Times New Roman" w:cs="Times New Roman"/>
          <w:sz w:val="28"/>
          <w:szCs w:val="28"/>
        </w:rPr>
        <w:t xml:space="preserve">новой </w:t>
      </w:r>
      <w:proofErr w:type="spellStart"/>
      <w:r w:rsidR="0004242A" w:rsidRPr="009F5A00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="0004242A" w:rsidRPr="009F5A00">
        <w:rPr>
          <w:rFonts w:ascii="Times New Roman" w:eastAsia="Times New Roman" w:hAnsi="Times New Roman" w:cs="Times New Roman"/>
          <w:sz w:val="28"/>
          <w:szCs w:val="28"/>
        </w:rPr>
        <w:t xml:space="preserve"> инфекции </w:t>
      </w:r>
      <w:r w:rsidR="0004242A" w:rsidRPr="009F5A00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="0004242A" w:rsidRPr="009F5A00">
        <w:rPr>
          <w:rFonts w:ascii="Times New Roman" w:eastAsia="Times New Roman" w:hAnsi="Times New Roman" w:cs="Times New Roman"/>
          <w:sz w:val="28"/>
          <w:szCs w:val="28"/>
        </w:rPr>
        <w:t>-2019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2. Промышленное производство.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 расчете прогнозного значения за основу взяты данные формы федерального статистического </w:t>
      </w:r>
      <w:bookmarkStart w:id="1" w:name="_Hlk14242690"/>
      <w:r>
        <w:rPr>
          <w:rFonts w:ascii="Times New Roman" w:hAnsi="Times New Roman" w:cs="Times New Roman"/>
          <w:sz w:val="28"/>
          <w:szCs w:val="28"/>
          <w:lang w:eastAsia="en-US"/>
        </w:rPr>
        <w:t>наблюдения П-1 «Сведения о производстве и отгрузке товаров и услуг» за 9 месяцев 20</w:t>
      </w:r>
      <w:r w:rsidR="00B7308D">
        <w:rPr>
          <w:rFonts w:ascii="Times New Roman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года</w:t>
      </w:r>
      <w:bookmarkEnd w:id="1"/>
      <w:r>
        <w:rPr>
          <w:rFonts w:ascii="Times New Roman" w:hAnsi="Times New Roman" w:cs="Times New Roman"/>
          <w:sz w:val="28"/>
          <w:szCs w:val="28"/>
          <w:lang w:eastAsia="en-US"/>
        </w:rPr>
        <w:t>, а также прогнозные значения показателя, предоставленные хозяйствующими субъектами АО РТП «Петровское», ОАО «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Светлоградагромаш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», ООО «ДСК ГРАС </w:t>
      </w:r>
      <w:r w:rsidR="00CF41EB">
        <w:rPr>
          <w:rFonts w:ascii="Times New Roman" w:hAnsi="Times New Roman" w:cs="Times New Roman"/>
          <w:sz w:val="28"/>
          <w:szCs w:val="28"/>
          <w:lang w:eastAsia="en-US"/>
        </w:rPr>
        <w:t>- Светлоград», ООО «</w:t>
      </w:r>
      <w:proofErr w:type="spellStart"/>
      <w:r w:rsidR="00CF41EB">
        <w:rPr>
          <w:rFonts w:ascii="Times New Roman" w:hAnsi="Times New Roman" w:cs="Times New Roman"/>
          <w:sz w:val="28"/>
          <w:szCs w:val="28"/>
          <w:lang w:eastAsia="en-US"/>
        </w:rPr>
        <w:t>НД-Техник</w:t>
      </w:r>
      <w:proofErr w:type="spellEnd"/>
      <w:r w:rsidR="00CF41EB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623F17" w:rsidRDefault="00303C38">
      <w:pPr>
        <w:ind w:firstLine="709"/>
        <w:jc w:val="both"/>
      </w:pPr>
      <w:r>
        <w:rPr>
          <w:rFonts w:ascii="Times New Roman" w:hAnsi="Times New Roman"/>
          <w:sz w:val="28"/>
          <w:szCs w:val="28"/>
        </w:rPr>
        <w:t>Предполагалось, что в прогнозируемом периоде сохранится положительная динамика развития промышленного производства, темп роста по отношению к 20</w:t>
      </w:r>
      <w:r w:rsidR="00CF41E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(в действующих ценах) составит </w:t>
      </w:r>
      <w:r w:rsidR="00CF41EB">
        <w:rPr>
          <w:rFonts w:ascii="Times New Roman" w:hAnsi="Times New Roman"/>
          <w:sz w:val="28"/>
          <w:szCs w:val="28"/>
        </w:rPr>
        <w:t>97,50</w:t>
      </w:r>
      <w:r>
        <w:rPr>
          <w:rFonts w:ascii="Times New Roman" w:hAnsi="Times New Roman"/>
          <w:sz w:val="28"/>
          <w:szCs w:val="28"/>
        </w:rPr>
        <w:t>%. Фактическое значение показателя за 202</w:t>
      </w:r>
      <w:r w:rsidR="00CF41E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CF41EB">
        <w:rPr>
          <w:rFonts w:ascii="Times New Roman" w:hAnsi="Times New Roman"/>
          <w:sz w:val="28"/>
          <w:szCs w:val="28"/>
        </w:rPr>
        <w:t>снизилось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6C6BB5">
        <w:rPr>
          <w:rFonts w:ascii="Times New Roman" w:hAnsi="Times New Roman"/>
          <w:sz w:val="28"/>
          <w:szCs w:val="28"/>
        </w:rPr>
        <w:t>93,70</w:t>
      </w:r>
      <w:r>
        <w:rPr>
          <w:rFonts w:ascii="Times New Roman" w:hAnsi="Times New Roman"/>
          <w:sz w:val="28"/>
          <w:szCs w:val="28"/>
        </w:rPr>
        <w:t>%.</w:t>
      </w:r>
    </w:p>
    <w:p w:rsidR="00623F17" w:rsidRDefault="00303C3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разрезе основных видов промышленности объем производства представлен следующим образом:</w:t>
      </w:r>
    </w:p>
    <w:p w:rsidR="00623F17" w:rsidRDefault="00303C3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По виду деятельности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«Водоснабжение; водоотведение, организация сбора и утилизации отходов, деятельность по ликвидации загрязнений 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официальная статистическая информация об объемах отгруженных товаров, выполненных работ и услуг </w:t>
      </w:r>
      <w:bookmarkStart w:id="2" w:name="_Hlk15977415"/>
      <w:r>
        <w:rPr>
          <w:rFonts w:ascii="Times New Roman" w:eastAsia="Calibri" w:hAnsi="Times New Roman" w:cs="Times New Roman"/>
          <w:sz w:val="28"/>
          <w:szCs w:val="28"/>
        </w:rPr>
        <w:t>отсутствует,</w:t>
      </w:r>
      <w:r w:rsidR="00282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как является конфиденциальной в соответствии с Федеральным законом «Об официальном статистическом учете и системе государственной статистики в Российской Федерации» от 29.11.2007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№ 282-ФЗ (ст.4, п.5;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ст. 9. П.1)</w:t>
      </w:r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чем возможность проведения мониторинга отсутствует.</w:t>
      </w:r>
    </w:p>
    <w:p w:rsidR="00623F17" w:rsidRDefault="00303C3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Обрабатывающие производства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23F17" w:rsidRDefault="00303C3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итогам 202</w:t>
      </w:r>
      <w:r w:rsidR="0028204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объем отгруженных товаров собственного производства, выполненных работ и услуг собственными силами в обрабатывающих производствах составил </w:t>
      </w:r>
      <w:r w:rsidR="00D54AEC">
        <w:rPr>
          <w:rFonts w:ascii="Times New Roman" w:eastAsia="Calibri" w:hAnsi="Times New Roman" w:cs="Times New Roman"/>
          <w:sz w:val="28"/>
          <w:szCs w:val="28"/>
        </w:rPr>
        <w:t xml:space="preserve">3138,58 млн. рублей при темпе роста </w:t>
      </w:r>
      <w:r w:rsidR="003D3C7A">
        <w:rPr>
          <w:rFonts w:ascii="Times New Roman" w:eastAsia="Calibri" w:hAnsi="Times New Roman" w:cs="Times New Roman"/>
          <w:sz w:val="28"/>
          <w:szCs w:val="28"/>
        </w:rPr>
        <w:t>100,82</w:t>
      </w:r>
      <w:r w:rsidR="00D54AEC">
        <w:rPr>
          <w:rFonts w:ascii="Times New Roman" w:eastAsia="Calibri" w:hAnsi="Times New Roman" w:cs="Times New Roman"/>
          <w:sz w:val="28"/>
          <w:szCs w:val="28"/>
        </w:rPr>
        <w:t xml:space="preserve">% к </w:t>
      </w:r>
      <w:r w:rsidR="003D3C7A">
        <w:rPr>
          <w:rFonts w:ascii="Times New Roman" w:eastAsia="Calibri" w:hAnsi="Times New Roman" w:cs="Times New Roman"/>
          <w:sz w:val="28"/>
          <w:szCs w:val="28"/>
        </w:rPr>
        <w:t>прогнозному значению 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623F17" w:rsidRDefault="00303C3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2.3. По виду деятельности «</w:t>
      </w:r>
      <w:r w:rsidR="00861DC8">
        <w:rPr>
          <w:rFonts w:ascii="Times New Roman" w:eastAsia="Calibri" w:hAnsi="Times New Roman" w:cs="Times New Roman"/>
          <w:i/>
          <w:iCs/>
          <w:sz w:val="28"/>
          <w:szCs w:val="28"/>
        </w:rPr>
        <w:t>П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роизводство</w:t>
      </w:r>
      <w:r w:rsidR="00861DC8">
        <w:rPr>
          <w:rFonts w:ascii="Times New Roman" w:eastAsia="Calibri" w:hAnsi="Times New Roman" w:cs="Times New Roman"/>
          <w:i/>
          <w:iCs/>
          <w:sz w:val="28"/>
          <w:szCs w:val="28"/>
        </w:rPr>
        <w:t>, передача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 распределение электроэнергии, газа</w:t>
      </w:r>
      <w:r w:rsidR="00861DC8">
        <w:rPr>
          <w:rFonts w:ascii="Times New Roman" w:eastAsia="Calibri" w:hAnsi="Times New Roman" w:cs="Times New Roman"/>
          <w:i/>
          <w:iCs/>
          <w:sz w:val="28"/>
          <w:szCs w:val="28"/>
        </w:rPr>
        <w:t>, пара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</w:t>
      </w:r>
      <w:r w:rsidR="00861DC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горячей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воды» </w:t>
      </w:r>
      <w:r w:rsidR="00F82CA7">
        <w:rPr>
          <w:rFonts w:ascii="Times New Roman" w:eastAsia="Calibri" w:hAnsi="Times New Roman" w:cs="Times New Roman"/>
          <w:iCs/>
          <w:sz w:val="28"/>
          <w:szCs w:val="28"/>
        </w:rPr>
        <w:t>в 2021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году объем </w:t>
      </w:r>
      <w:r w:rsidR="00F82CA7">
        <w:rPr>
          <w:rFonts w:ascii="Times New Roman" w:eastAsia="Calibri" w:hAnsi="Times New Roman" w:cs="Times New Roman"/>
          <w:iCs/>
          <w:sz w:val="28"/>
          <w:szCs w:val="28"/>
        </w:rPr>
        <w:t xml:space="preserve">отгруженных товаров составил 480,92 млн. рублей при темпе роста </w:t>
      </w:r>
      <w:r w:rsidR="00AB34A6">
        <w:rPr>
          <w:rFonts w:ascii="Times New Roman" w:eastAsia="Calibri" w:hAnsi="Times New Roman" w:cs="Times New Roman"/>
          <w:iCs/>
          <w:sz w:val="28"/>
          <w:szCs w:val="28"/>
        </w:rPr>
        <w:t>107,95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% к </w:t>
      </w:r>
      <w:r w:rsidR="00AB34A6">
        <w:rPr>
          <w:rFonts w:ascii="Times New Roman" w:eastAsia="Calibri" w:hAnsi="Times New Roman" w:cs="Times New Roman"/>
          <w:iCs/>
          <w:sz w:val="28"/>
          <w:szCs w:val="28"/>
        </w:rPr>
        <w:t>оценке за 2021 год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3F17" w:rsidRDefault="00303C38">
      <w:pPr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2.4.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Инновационная деятельность.</w:t>
      </w:r>
    </w:p>
    <w:p w:rsidR="00623F17" w:rsidRDefault="0004242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42A">
        <w:rPr>
          <w:rFonts w:ascii="Times New Roman" w:eastAsia="Calibri" w:hAnsi="Times New Roman" w:cs="Times New Roman"/>
          <w:sz w:val="28"/>
          <w:szCs w:val="28"/>
        </w:rPr>
        <w:t>Из 15 промышленных предприятий, и</w:t>
      </w:r>
      <w:r w:rsidR="00303C38" w:rsidRPr="0004242A">
        <w:rPr>
          <w:rFonts w:ascii="Times New Roman" w:eastAsia="Calibri" w:hAnsi="Times New Roman" w:cs="Times New Roman"/>
          <w:sz w:val="28"/>
          <w:szCs w:val="28"/>
        </w:rPr>
        <w:t>нновационные технологии в производстве продукции применяются в</w:t>
      </w:r>
      <w:r w:rsidR="00303C38" w:rsidRPr="0004242A">
        <w:rPr>
          <w:rFonts w:ascii="Times New Roman" w:hAnsi="Times New Roman" w:cs="Times New Roman"/>
          <w:sz w:val="28"/>
          <w:szCs w:val="28"/>
          <w:lang w:eastAsia="en-US"/>
        </w:rPr>
        <w:t xml:space="preserve"> ООО «ДСК ГРАС — Светлоград».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 xml:space="preserve">3. Сельское хозяйство. </w:t>
      </w:r>
    </w:p>
    <w:p w:rsidR="00623F17" w:rsidRDefault="00303C38">
      <w:pPr>
        <w:widowControl w:val="0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proofErr w:type="gramStart"/>
      <w:r>
        <w:rPr>
          <w:rFonts w:ascii="Times New Roman" w:eastAsia="Lucida Sans Unicode" w:hAnsi="Times New Roman" w:cs="Times New Roman"/>
          <w:sz w:val="28"/>
          <w:szCs w:val="28"/>
        </w:rPr>
        <w:t>При прогнозировании показателей за основу брались оперативные данные о производстве сельскохозяйственной продукции в хозяйствах всех категорий на момент разработки проекта изменений в прогноз, учтены целевые индикаторы Соглашения, заключенного между министерством сельского хозяйства Ставропольского края и администрацией Петровского городского округа Ставропольского края по реализации мероприятий Государственной программы развития сельского хозяйства, регулирования рынков сельскохозяйственной продукции сырья и продовольствия (далее - Соглашение по реализации</w:t>
      </w:r>
      <w:proofErr w:type="gramEnd"/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Lucida Sans Unicode" w:hAnsi="Times New Roman" w:cs="Times New Roman"/>
          <w:sz w:val="28"/>
          <w:szCs w:val="28"/>
        </w:rPr>
        <w:t>Госпрограммы).</w:t>
      </w:r>
      <w:proofErr w:type="gramEnd"/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расчете показателей учитывались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индексы цен реализации продукции сельхозпроизводителями и индексы дефляторы на продукцию сельского хозяйства, отраженные в основных показателях прогноза социально-экономического развития Российской Федерации на </w:t>
      </w:r>
      <w:r w:rsidR="00767AA6">
        <w:rPr>
          <w:rFonts w:ascii="Times New Roman" w:eastAsia="Lucida Sans Unicode" w:hAnsi="Times New Roman" w:cs="Times New Roman"/>
          <w:sz w:val="28"/>
          <w:szCs w:val="28"/>
        </w:rPr>
        <w:t>период до 2024 года.</w:t>
      </w:r>
    </w:p>
    <w:p w:rsidR="00623F17" w:rsidRDefault="00FA4E1A">
      <w:pPr>
        <w:widowControl w:val="0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По предварительным расчетам о</w:t>
      </w:r>
      <w:r w:rsidR="00303C38">
        <w:rPr>
          <w:rFonts w:ascii="Times New Roman" w:eastAsia="Lucida Sans Unicode" w:hAnsi="Times New Roman" w:cs="Times New Roman"/>
          <w:sz w:val="28"/>
          <w:szCs w:val="28"/>
        </w:rPr>
        <w:t>бъем валовой продукции сельского хозяйства по итогам 202</w:t>
      </w:r>
      <w:r w:rsidR="00357B30">
        <w:rPr>
          <w:rFonts w:ascii="Times New Roman" w:eastAsia="Lucida Sans Unicode" w:hAnsi="Times New Roman" w:cs="Times New Roman"/>
          <w:sz w:val="28"/>
          <w:szCs w:val="28"/>
        </w:rPr>
        <w:t>1</w:t>
      </w:r>
      <w:r w:rsidR="00303C38">
        <w:rPr>
          <w:rFonts w:ascii="Times New Roman" w:eastAsia="Lucida Sans Unicode" w:hAnsi="Times New Roman" w:cs="Times New Roman"/>
          <w:sz w:val="28"/>
          <w:szCs w:val="28"/>
        </w:rPr>
        <w:t xml:space="preserve"> года </w:t>
      </w:r>
      <w:r w:rsidR="00357B30">
        <w:rPr>
          <w:rFonts w:ascii="Times New Roman" w:eastAsia="Lucida Sans Unicode" w:hAnsi="Times New Roman" w:cs="Times New Roman"/>
          <w:sz w:val="28"/>
          <w:szCs w:val="28"/>
        </w:rPr>
        <w:t>вырос</w:t>
      </w:r>
      <w:r w:rsidR="00303C38">
        <w:rPr>
          <w:rFonts w:ascii="Times New Roman" w:eastAsia="Lucida Sans Unicode" w:hAnsi="Times New Roman" w:cs="Times New Roman"/>
          <w:sz w:val="28"/>
          <w:szCs w:val="28"/>
        </w:rPr>
        <w:t xml:space="preserve"> до </w:t>
      </w:r>
      <w:r w:rsidR="00357B30">
        <w:rPr>
          <w:rFonts w:ascii="Times New Roman" w:eastAsia="Lucida Sans Unicode" w:hAnsi="Times New Roman" w:cs="Times New Roman"/>
          <w:sz w:val="28"/>
          <w:szCs w:val="28"/>
        </w:rPr>
        <w:t xml:space="preserve">14736,38 млн. рублей, </w:t>
      </w:r>
      <w:r w:rsidR="00303C38">
        <w:rPr>
          <w:rFonts w:ascii="Times New Roman" w:eastAsia="Lucida Sans Unicode" w:hAnsi="Times New Roman" w:cs="Times New Roman"/>
          <w:sz w:val="28"/>
          <w:szCs w:val="28"/>
        </w:rPr>
        <w:t xml:space="preserve">при прогнозном значении показателя </w:t>
      </w:r>
      <w:r w:rsidR="00357B30">
        <w:rPr>
          <w:rFonts w:ascii="Times New Roman" w:eastAsia="Lucida Sans Unicode" w:hAnsi="Times New Roman" w:cs="Times New Roman"/>
          <w:sz w:val="28"/>
          <w:szCs w:val="28"/>
        </w:rPr>
        <w:t>10903,90</w:t>
      </w:r>
      <w:r w:rsidR="00303C38">
        <w:rPr>
          <w:rFonts w:ascii="Times New Roman" w:eastAsia="Lucida Sans Unicode" w:hAnsi="Times New Roman" w:cs="Times New Roman"/>
          <w:sz w:val="28"/>
          <w:szCs w:val="28"/>
        </w:rPr>
        <w:t xml:space="preserve"> млн. рублей. Индекс производства продукции сельского хозяйства по итогам 202</w:t>
      </w:r>
      <w:r w:rsidR="00357B30">
        <w:rPr>
          <w:rFonts w:ascii="Times New Roman" w:eastAsia="Lucida Sans Unicode" w:hAnsi="Times New Roman" w:cs="Times New Roman"/>
          <w:sz w:val="28"/>
          <w:szCs w:val="28"/>
        </w:rPr>
        <w:t>1</w:t>
      </w:r>
      <w:r w:rsidR="00303C38">
        <w:rPr>
          <w:rFonts w:ascii="Times New Roman" w:eastAsia="Lucida Sans Unicode" w:hAnsi="Times New Roman" w:cs="Times New Roman"/>
          <w:sz w:val="28"/>
          <w:szCs w:val="28"/>
        </w:rPr>
        <w:t xml:space="preserve"> года составил </w:t>
      </w:r>
      <w:r w:rsidR="00357B30">
        <w:rPr>
          <w:rFonts w:ascii="Times New Roman" w:eastAsia="Lucida Sans Unicode" w:hAnsi="Times New Roman" w:cs="Times New Roman"/>
          <w:sz w:val="28"/>
          <w:szCs w:val="28"/>
        </w:rPr>
        <w:t>216</w:t>
      </w:r>
      <w:r w:rsidR="00303C38">
        <w:rPr>
          <w:rFonts w:ascii="Times New Roman" w:eastAsia="Lucida Sans Unicode" w:hAnsi="Times New Roman" w:cs="Times New Roman"/>
          <w:sz w:val="28"/>
          <w:szCs w:val="28"/>
        </w:rPr>
        <w:t>,1</w:t>
      </w:r>
      <w:r w:rsidR="00357B30">
        <w:rPr>
          <w:rFonts w:ascii="Times New Roman" w:eastAsia="Lucida Sans Unicode" w:hAnsi="Times New Roman" w:cs="Times New Roman"/>
          <w:sz w:val="28"/>
          <w:szCs w:val="28"/>
        </w:rPr>
        <w:t>5</w:t>
      </w:r>
      <w:r w:rsidR="00303C38">
        <w:rPr>
          <w:rFonts w:ascii="Times New Roman" w:eastAsia="Lucida Sans Unicode" w:hAnsi="Times New Roman" w:cs="Times New Roman"/>
          <w:sz w:val="28"/>
          <w:szCs w:val="28"/>
        </w:rPr>
        <w:t xml:space="preserve">% при прогнозном значении от </w:t>
      </w:r>
      <w:r w:rsidR="009C6502">
        <w:rPr>
          <w:rFonts w:ascii="Times New Roman" w:eastAsia="Lucida Sans Unicode" w:hAnsi="Times New Roman" w:cs="Times New Roman"/>
          <w:sz w:val="28"/>
          <w:szCs w:val="28"/>
        </w:rPr>
        <w:t>152,37</w:t>
      </w:r>
      <w:r w:rsidR="00303C38">
        <w:rPr>
          <w:rFonts w:ascii="Times New Roman" w:eastAsia="Lucida Sans Unicode" w:hAnsi="Times New Roman" w:cs="Times New Roman"/>
          <w:sz w:val="28"/>
          <w:szCs w:val="28"/>
        </w:rPr>
        <w:t xml:space="preserve">%. 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3.1. </w:t>
      </w:r>
      <w:r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Продукция растениеводства.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Прогноз показателя основывался </w:t>
      </w:r>
      <w:bookmarkStart w:id="3" w:name="_Hlk14180514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bookmarkEnd w:id="3"/>
      <w:r>
        <w:rPr>
          <w:rFonts w:ascii="Times New Roman" w:hAnsi="Times New Roman" w:cs="Times New Roman"/>
          <w:sz w:val="28"/>
          <w:szCs w:val="28"/>
          <w:lang w:eastAsia="en-US"/>
        </w:rPr>
        <w:t>данных о производстве зерновых и зернобобовых культур за 20</w:t>
      </w:r>
      <w:r w:rsidR="00AA71C7">
        <w:rPr>
          <w:rFonts w:ascii="Times New Roman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 в хозяйствах всех категорий. При расчете показателя также учитывалось значение целевых индикаторов </w:t>
      </w:r>
      <w:r>
        <w:rPr>
          <w:rFonts w:ascii="Times New Roman" w:eastAsia="Lucida Sans Unicode" w:hAnsi="Times New Roman" w:cs="Times New Roman"/>
          <w:sz w:val="28"/>
          <w:szCs w:val="28"/>
        </w:rPr>
        <w:t>Соглашения по реализации Госпрограммы</w:t>
      </w:r>
      <w:r>
        <w:rPr>
          <w:rFonts w:ascii="Times New Roman" w:hAnsi="Times New Roman" w:cs="Times New Roman"/>
          <w:sz w:val="28"/>
          <w:szCs w:val="28"/>
          <w:lang w:eastAsia="en-US"/>
        </w:rPr>
        <w:t>. Предполагалось, что объем валовой продукции растениеводства в 202</w:t>
      </w:r>
      <w:r w:rsidR="00266271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году составит </w:t>
      </w:r>
      <w:r w:rsidR="00625CA2">
        <w:rPr>
          <w:rFonts w:ascii="Times New Roman" w:hAnsi="Times New Roman" w:cs="Times New Roman"/>
          <w:sz w:val="28"/>
          <w:szCs w:val="28"/>
          <w:lang w:eastAsia="en-US"/>
        </w:rPr>
        <w:t>7498,10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млн. рублей, по предварительным расчетам значение показателя составило </w:t>
      </w:r>
      <w:r w:rsidR="00625CA2">
        <w:rPr>
          <w:rFonts w:ascii="Times New Roman" w:hAnsi="Times New Roman" w:cs="Times New Roman"/>
          <w:sz w:val="28"/>
          <w:szCs w:val="28"/>
          <w:lang w:eastAsia="en-US"/>
        </w:rPr>
        <w:t>9330,80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млн. рублей или </w:t>
      </w:r>
      <w:r w:rsidR="00FD0319">
        <w:rPr>
          <w:rFonts w:ascii="Times New Roman" w:hAnsi="Times New Roman" w:cs="Times New Roman"/>
          <w:sz w:val="28"/>
          <w:szCs w:val="28"/>
          <w:lang w:eastAsia="en-US"/>
        </w:rPr>
        <w:t>124,44</w:t>
      </w:r>
      <w:r w:rsidR="00625CA2">
        <w:rPr>
          <w:rFonts w:ascii="Times New Roman" w:hAnsi="Times New Roman" w:cs="Times New Roman"/>
          <w:sz w:val="28"/>
          <w:szCs w:val="28"/>
          <w:lang w:eastAsia="en-US"/>
        </w:rPr>
        <w:t xml:space="preserve">% к </w:t>
      </w:r>
      <w:r w:rsidR="00FD0319">
        <w:rPr>
          <w:rFonts w:ascii="Times New Roman" w:hAnsi="Times New Roman" w:cs="Times New Roman"/>
          <w:sz w:val="28"/>
          <w:szCs w:val="28"/>
          <w:lang w:eastAsia="en-US"/>
        </w:rPr>
        <w:t>прогнозному значению показателя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3.2. </w:t>
      </w:r>
      <w:r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Продукция животноводства.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Прогноз показателя основывался на данных о производстве мяса скота и птицы (на убой) за 20</w:t>
      </w:r>
      <w:r w:rsidR="00625CA2">
        <w:rPr>
          <w:rFonts w:ascii="Times New Roman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года в хозяйствах всех категорий. При расчете показателя также учитывалось значение целевых индикаторов Соглашения по реа</w:t>
      </w:r>
      <w:r w:rsidR="00625CA2">
        <w:rPr>
          <w:rFonts w:ascii="Times New Roman" w:hAnsi="Times New Roman" w:cs="Times New Roman"/>
          <w:sz w:val="28"/>
          <w:szCs w:val="28"/>
          <w:lang w:eastAsia="en-US"/>
        </w:rPr>
        <w:t>лизации Госпрограммы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 Предполагалось, что объем производства продукции животноводства составит </w:t>
      </w:r>
      <w:r w:rsidR="00384A2B">
        <w:rPr>
          <w:rFonts w:ascii="Times New Roman" w:hAnsi="Times New Roman" w:cs="Times New Roman"/>
          <w:sz w:val="28"/>
          <w:szCs w:val="28"/>
          <w:lang w:eastAsia="en-US"/>
        </w:rPr>
        <w:t>3405,80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млн. рублей, а индекс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производства </w:t>
      </w:r>
      <w:r w:rsidR="00384A2B">
        <w:rPr>
          <w:rFonts w:ascii="Times New Roman" w:hAnsi="Times New Roman" w:cs="Times New Roman"/>
          <w:sz w:val="28"/>
          <w:szCs w:val="28"/>
          <w:lang w:eastAsia="en-US"/>
        </w:rPr>
        <w:t>104,36</w:t>
      </w:r>
      <w:r>
        <w:rPr>
          <w:rFonts w:ascii="Times New Roman" w:hAnsi="Times New Roman" w:cs="Times New Roman"/>
          <w:sz w:val="28"/>
          <w:szCs w:val="28"/>
          <w:lang w:eastAsia="en-US"/>
        </w:rPr>
        <w:t>% к показателю предыдущего года (в сопоставимых ценах). По предварительным расчетам за 202</w:t>
      </w:r>
      <w:r w:rsidR="00384A2B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 объем производства составил </w:t>
      </w:r>
      <w:r w:rsidR="00384A2B">
        <w:rPr>
          <w:rFonts w:ascii="Times New Roman" w:hAnsi="Times New Roman" w:cs="Times New Roman"/>
          <w:sz w:val="28"/>
          <w:szCs w:val="28"/>
          <w:lang w:eastAsia="en-US"/>
        </w:rPr>
        <w:t>5405,58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млн. рублей</w:t>
      </w:r>
      <w:r w:rsidR="003A0CED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34202">
        <w:rPr>
          <w:rFonts w:ascii="Times New Roman" w:hAnsi="Times New Roman" w:cs="Times New Roman"/>
          <w:sz w:val="28"/>
          <w:szCs w:val="28"/>
          <w:lang w:eastAsia="en-US"/>
        </w:rPr>
        <w:t>а индекс производства 177,10% к показателю предыдущего года (в сопоставимых ценах)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C34435" w:rsidRDefault="00C34435" w:rsidP="00C34435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4. Транспорт и связь.</w:t>
      </w:r>
    </w:p>
    <w:p w:rsidR="001440A9" w:rsidRDefault="009850B7" w:rsidP="00C34435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850B7">
        <w:rPr>
          <w:rFonts w:ascii="Times New Roman" w:hAnsi="Times New Roman" w:cs="Times New Roman"/>
          <w:bCs/>
          <w:iCs/>
          <w:sz w:val="28"/>
          <w:szCs w:val="28"/>
        </w:rPr>
        <w:t>П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ротяженность автомобильных дорог общего пользования с твердым покрытием (местного значения) осталась на уровне </w:t>
      </w:r>
      <w:r w:rsidR="007F7A63">
        <w:rPr>
          <w:rFonts w:ascii="Times New Roman" w:hAnsi="Times New Roman" w:cs="Times New Roman"/>
          <w:bCs/>
          <w:iCs/>
          <w:sz w:val="28"/>
          <w:szCs w:val="28"/>
        </w:rPr>
        <w:t>2020 года, фактическое значение показателя по итогам 2021 года соответствует прогнозному и составляет 723,3 км.</w:t>
      </w:r>
      <w:r w:rsidR="00F72B5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F72B54" w:rsidRPr="009850B7" w:rsidRDefault="00F72B54" w:rsidP="00C34435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Доля протяженности автомобильных дорог общего </w:t>
      </w:r>
      <w:r w:rsidR="00470A82">
        <w:rPr>
          <w:rFonts w:ascii="Times New Roman" w:hAnsi="Times New Roman" w:cs="Times New Roman"/>
          <w:bCs/>
          <w:iCs/>
          <w:sz w:val="28"/>
          <w:szCs w:val="28"/>
        </w:rPr>
        <w:t>пользования местного значения, не отвечающих нормативным требованиям, в общей протяженности автомобильных дорог</w:t>
      </w:r>
      <w:r w:rsidR="006624E5">
        <w:rPr>
          <w:rFonts w:ascii="Times New Roman" w:hAnsi="Times New Roman" w:cs="Times New Roman"/>
          <w:bCs/>
          <w:iCs/>
          <w:sz w:val="28"/>
          <w:szCs w:val="28"/>
        </w:rPr>
        <w:t xml:space="preserve"> общего</w:t>
      </w:r>
      <w:r w:rsidR="007B34BD">
        <w:rPr>
          <w:rFonts w:ascii="Times New Roman" w:hAnsi="Times New Roman" w:cs="Times New Roman"/>
          <w:bCs/>
          <w:iCs/>
          <w:sz w:val="28"/>
          <w:szCs w:val="28"/>
        </w:rPr>
        <w:t xml:space="preserve"> пользования местного значения</w:t>
      </w:r>
      <w:r w:rsidR="00A041E2">
        <w:rPr>
          <w:rFonts w:ascii="Times New Roman" w:hAnsi="Times New Roman" w:cs="Times New Roman"/>
          <w:bCs/>
          <w:iCs/>
          <w:sz w:val="28"/>
          <w:szCs w:val="28"/>
        </w:rPr>
        <w:t xml:space="preserve"> в 2021 году снизилась по сравнению со значением показателя за 2020 год</w:t>
      </w:r>
      <w:r w:rsidR="00BC169B">
        <w:rPr>
          <w:rFonts w:ascii="Times New Roman" w:hAnsi="Times New Roman" w:cs="Times New Roman"/>
          <w:bCs/>
          <w:iCs/>
          <w:sz w:val="28"/>
          <w:szCs w:val="28"/>
        </w:rPr>
        <w:t xml:space="preserve"> на 2,9% и составила 36%. При этом, прогнозное значение показате</w:t>
      </w:r>
      <w:r w:rsidR="00FA4E1A">
        <w:rPr>
          <w:rFonts w:ascii="Times New Roman" w:hAnsi="Times New Roman" w:cs="Times New Roman"/>
          <w:bCs/>
          <w:iCs/>
          <w:sz w:val="28"/>
          <w:szCs w:val="28"/>
        </w:rPr>
        <w:t>ля планировалось на уровне 37,49</w:t>
      </w:r>
      <w:r w:rsidR="00BC169B">
        <w:rPr>
          <w:rFonts w:ascii="Times New Roman" w:hAnsi="Times New Roman" w:cs="Times New Roman"/>
          <w:bCs/>
          <w:iCs/>
          <w:sz w:val="28"/>
          <w:szCs w:val="28"/>
        </w:rPr>
        <w:t>%.</w:t>
      </w:r>
    </w:p>
    <w:p w:rsidR="00623F17" w:rsidRDefault="00C34435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5</w:t>
      </w:r>
      <w:r w:rsidR="00303C38"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Рынок товаров и услуг</w:t>
      </w:r>
      <w:r w:rsidR="00303C38"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Расчет прогнозного значения показателей основывался на статистических данных за 20</w:t>
      </w:r>
      <w:r w:rsidR="00887FA7">
        <w:rPr>
          <w:rFonts w:ascii="Times New Roman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 и тенденциях развития отрасли, отраженных в основных показателях прогноза социально-экономического развития Российской Федерации на </w:t>
      </w:r>
      <w:r w:rsidR="00887FA7">
        <w:rPr>
          <w:rFonts w:ascii="Times New Roman" w:eastAsia="Lucida Sans Unicode" w:hAnsi="Times New Roman" w:cs="Times New Roman"/>
          <w:sz w:val="28"/>
          <w:szCs w:val="28"/>
        </w:rPr>
        <w:t>период до 2021 – 2024 годов</w:t>
      </w:r>
      <w:r>
        <w:rPr>
          <w:rFonts w:ascii="Times New Roman" w:hAnsi="Times New Roman" w:cs="Times New Roman"/>
          <w:sz w:val="28"/>
          <w:szCs w:val="28"/>
          <w:lang w:eastAsia="en-US"/>
        </w:rPr>
        <w:t>. Ожидалось, что в 202</w:t>
      </w:r>
      <w:r w:rsidR="00685E5F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году объем розничного товарооборота увеличится до </w:t>
      </w:r>
      <w:r w:rsidR="00685E5F">
        <w:rPr>
          <w:rFonts w:ascii="Times New Roman" w:hAnsi="Times New Roman" w:cs="Times New Roman"/>
          <w:sz w:val="28"/>
          <w:szCs w:val="28"/>
          <w:lang w:eastAsia="en-US"/>
        </w:rPr>
        <w:t>3587,40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млн. рублей при темпе роста </w:t>
      </w:r>
      <w:r w:rsidR="00685E5F">
        <w:rPr>
          <w:rFonts w:ascii="Times New Roman" w:hAnsi="Times New Roman" w:cs="Times New Roman"/>
          <w:sz w:val="28"/>
          <w:szCs w:val="28"/>
          <w:lang w:eastAsia="en-US"/>
        </w:rPr>
        <w:t>102,68</w:t>
      </w:r>
      <w:r>
        <w:rPr>
          <w:rFonts w:ascii="Times New Roman" w:hAnsi="Times New Roman" w:cs="Times New Roman"/>
          <w:sz w:val="28"/>
          <w:szCs w:val="28"/>
          <w:lang w:eastAsia="en-US"/>
        </w:rPr>
        <w:t>% (в сопоставимых ценах), а объём платных услуг населению</w:t>
      </w:r>
      <w:r w:rsidR="00495D0A">
        <w:rPr>
          <w:rFonts w:ascii="Times New Roman" w:hAnsi="Times New Roman" w:cs="Times New Roman"/>
          <w:sz w:val="28"/>
          <w:szCs w:val="28"/>
          <w:lang w:eastAsia="en-US"/>
        </w:rPr>
        <w:t>, оказанных предприятиями,</w:t>
      </w:r>
      <w:r w:rsidR="001D7056">
        <w:rPr>
          <w:rFonts w:ascii="Times New Roman" w:hAnsi="Times New Roman" w:cs="Times New Roman"/>
          <w:sz w:val="28"/>
          <w:szCs w:val="28"/>
          <w:lang w:eastAsia="en-US"/>
        </w:rPr>
        <w:t xml:space="preserve"> не относящимися к субъектам малого и среднего предпринимательства,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до 16</w:t>
      </w:r>
      <w:r w:rsidR="001748FE">
        <w:rPr>
          <w:rFonts w:ascii="Times New Roman" w:hAnsi="Times New Roman" w:cs="Times New Roman"/>
          <w:sz w:val="28"/>
          <w:szCs w:val="28"/>
          <w:lang w:eastAsia="en-US"/>
        </w:rPr>
        <w:t>58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1748FE">
        <w:rPr>
          <w:rFonts w:ascii="Times New Roman" w:hAnsi="Times New Roman" w:cs="Times New Roman"/>
          <w:sz w:val="28"/>
          <w:szCs w:val="28"/>
          <w:lang w:eastAsia="en-US"/>
        </w:rPr>
        <w:t>29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млн. рублей при темпе роста </w:t>
      </w:r>
      <w:r w:rsidR="001748FE">
        <w:rPr>
          <w:rFonts w:ascii="Times New Roman" w:hAnsi="Times New Roman" w:cs="Times New Roman"/>
          <w:sz w:val="28"/>
          <w:szCs w:val="28"/>
          <w:lang w:eastAsia="en-US"/>
        </w:rPr>
        <w:t>98,94</w:t>
      </w:r>
      <w:r>
        <w:rPr>
          <w:rFonts w:ascii="Times New Roman" w:hAnsi="Times New Roman" w:cs="Times New Roman"/>
          <w:sz w:val="28"/>
          <w:szCs w:val="28"/>
          <w:lang w:eastAsia="en-US"/>
        </w:rPr>
        <w:t>%</w:t>
      </w:r>
      <w:r w:rsidR="001748F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(в сопоставимых ценах).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Объем розничного товарооборота (через все каналы реализации) за 202</w:t>
      </w:r>
      <w:r w:rsidR="005C7BC8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 увеличился до 3</w:t>
      </w:r>
      <w:r w:rsidR="005C7BC8">
        <w:rPr>
          <w:rFonts w:ascii="Times New Roman" w:hAnsi="Times New Roman" w:cs="Times New Roman"/>
          <w:sz w:val="28"/>
          <w:szCs w:val="28"/>
          <w:lang w:eastAsia="en-US"/>
        </w:rPr>
        <w:t>729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5C7BC8">
        <w:rPr>
          <w:rFonts w:ascii="Times New Roman" w:hAnsi="Times New Roman" w:cs="Times New Roman"/>
          <w:sz w:val="28"/>
          <w:szCs w:val="28"/>
          <w:lang w:eastAsia="en-US"/>
        </w:rPr>
        <w:t>42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млн. рублей при темпе роста</w:t>
      </w:r>
      <w:r w:rsidR="0051203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77E48">
        <w:rPr>
          <w:rFonts w:ascii="Times New Roman" w:eastAsia="等线" w:hAnsi="Times New Roman" w:cs="Times New Roman"/>
          <w:color w:val="000000"/>
          <w:sz w:val="28"/>
          <w:szCs w:val="28"/>
          <w:lang w:eastAsia="en-US"/>
        </w:rPr>
        <w:t>108,</w:t>
      </w:r>
      <w:r w:rsidR="00512037">
        <w:rPr>
          <w:rFonts w:ascii="Times New Roman" w:eastAsia="等线" w:hAnsi="Times New Roman" w:cs="Times New Roman"/>
          <w:color w:val="000000"/>
          <w:sz w:val="28"/>
          <w:szCs w:val="28"/>
          <w:lang w:eastAsia="en-US"/>
        </w:rPr>
        <w:t>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% к </w:t>
      </w:r>
      <w:r w:rsidR="00046A7C">
        <w:rPr>
          <w:rFonts w:ascii="Times New Roman" w:hAnsi="Times New Roman" w:cs="Times New Roman"/>
          <w:sz w:val="28"/>
          <w:szCs w:val="28"/>
          <w:lang w:eastAsia="en-US"/>
        </w:rPr>
        <w:t xml:space="preserve">прогнозному показателю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(в сопоставимых ценах), объём платных услуг составил </w:t>
      </w:r>
      <w:r w:rsidR="001017B3" w:rsidRPr="002F0018">
        <w:rPr>
          <w:rFonts w:ascii="Times New Roman" w:hAnsi="Times New Roman" w:cs="Times New Roman"/>
          <w:sz w:val="28"/>
          <w:szCs w:val="28"/>
          <w:lang w:eastAsia="en-US"/>
        </w:rPr>
        <w:t>1571,37</w:t>
      </w:r>
      <w:r w:rsidR="002F0018" w:rsidRPr="002F0018">
        <w:rPr>
          <w:rFonts w:ascii="Times New Roman" w:hAnsi="Times New Roman" w:cs="Times New Roman"/>
          <w:sz w:val="28"/>
          <w:szCs w:val="28"/>
          <w:lang w:eastAsia="en-US"/>
        </w:rPr>
        <w:t xml:space="preserve"> млн. рублей при темпе роста </w:t>
      </w:r>
      <w:r w:rsidR="00046A7C">
        <w:rPr>
          <w:rFonts w:ascii="Times New Roman" w:hAnsi="Times New Roman" w:cs="Times New Roman"/>
          <w:sz w:val="28"/>
          <w:szCs w:val="28"/>
          <w:lang w:eastAsia="en-US"/>
        </w:rPr>
        <w:t>102,5</w:t>
      </w:r>
      <w:r w:rsidRPr="002F0018">
        <w:rPr>
          <w:rFonts w:ascii="Times New Roman" w:hAnsi="Times New Roman" w:cs="Times New Roman"/>
          <w:sz w:val="28"/>
          <w:szCs w:val="28"/>
          <w:lang w:eastAsia="en-US"/>
        </w:rPr>
        <w:t>%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(в сопоставимых ценах).</w:t>
      </w:r>
    </w:p>
    <w:p w:rsidR="001B6373" w:rsidRDefault="001B6373" w:rsidP="001B6373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6. Малое и среднее предпринимательство.</w:t>
      </w:r>
    </w:p>
    <w:p w:rsidR="00391CE5" w:rsidRDefault="00391CE5" w:rsidP="001440A9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Прогнозное значение </w:t>
      </w:r>
      <w:r w:rsidR="003E63D6">
        <w:rPr>
          <w:rFonts w:ascii="Times New Roman" w:hAnsi="Times New Roman" w:cs="Times New Roman"/>
          <w:sz w:val="28"/>
          <w:szCs w:val="28"/>
          <w:lang w:eastAsia="en-US"/>
        </w:rPr>
        <w:t xml:space="preserve">численности занятых в сегменте малого и среднего </w:t>
      </w:r>
      <w:r w:rsidR="00D27F6A">
        <w:rPr>
          <w:rFonts w:ascii="Times New Roman" w:hAnsi="Times New Roman" w:cs="Times New Roman"/>
          <w:sz w:val="28"/>
          <w:szCs w:val="28"/>
          <w:lang w:eastAsia="en-US"/>
        </w:rPr>
        <w:t xml:space="preserve">предпринимательства, включая индивидуальных предпринимателей,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составляло </w:t>
      </w:r>
      <w:r w:rsidR="00D27F6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7E18B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47665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7E18B2">
        <w:rPr>
          <w:rFonts w:ascii="Times New Roman" w:hAnsi="Times New Roman" w:cs="Times New Roman"/>
          <w:sz w:val="28"/>
          <w:szCs w:val="28"/>
          <w:lang w:eastAsia="en-US"/>
        </w:rPr>
        <w:t xml:space="preserve">00 </w:t>
      </w:r>
      <w:r w:rsidR="00047665">
        <w:rPr>
          <w:rFonts w:ascii="Times New Roman" w:hAnsi="Times New Roman" w:cs="Times New Roman"/>
          <w:sz w:val="28"/>
          <w:szCs w:val="28"/>
          <w:lang w:eastAsia="en-US"/>
        </w:rPr>
        <w:t>человек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91CE5" w:rsidRPr="00E9012C" w:rsidRDefault="00391CE5" w:rsidP="00E9012C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3F4A2A">
        <w:rPr>
          <w:rFonts w:ascii="Times New Roman" w:hAnsi="Times New Roman" w:cs="Times New Roman"/>
          <w:sz w:val="28"/>
          <w:szCs w:val="28"/>
          <w:lang w:eastAsia="en-US"/>
        </w:rPr>
        <w:t>По состоянию на 01 января 20</w:t>
      </w:r>
      <w:r>
        <w:rPr>
          <w:rFonts w:ascii="Times New Roman" w:hAnsi="Times New Roman" w:cs="Times New Roman"/>
          <w:sz w:val="28"/>
          <w:szCs w:val="28"/>
          <w:lang w:eastAsia="en-US"/>
        </w:rPr>
        <w:t>22</w:t>
      </w:r>
      <w:r w:rsidRPr="003F4A2A">
        <w:rPr>
          <w:rFonts w:ascii="Times New Roman" w:hAnsi="Times New Roman" w:cs="Times New Roman"/>
          <w:sz w:val="28"/>
          <w:szCs w:val="28"/>
          <w:lang w:eastAsia="en-US"/>
        </w:rPr>
        <w:t xml:space="preserve"> года на территории окр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уга </w:t>
      </w:r>
      <w:r w:rsidR="00556550">
        <w:rPr>
          <w:rFonts w:ascii="Times New Roman" w:hAnsi="Times New Roman" w:cs="Times New Roman"/>
          <w:sz w:val="28"/>
          <w:szCs w:val="28"/>
          <w:lang w:eastAsia="en-US"/>
        </w:rPr>
        <w:t>этот показатель составил 6</w:t>
      </w:r>
      <w:r w:rsidR="007E18B2">
        <w:rPr>
          <w:rFonts w:ascii="Times New Roman" w:hAnsi="Times New Roman" w:cs="Times New Roman"/>
          <w:sz w:val="28"/>
          <w:szCs w:val="28"/>
          <w:lang w:eastAsia="en-US"/>
        </w:rPr>
        <w:t xml:space="preserve"> 572</w:t>
      </w:r>
      <w:r w:rsidR="00D64233">
        <w:rPr>
          <w:rFonts w:ascii="Times New Roman" w:hAnsi="Times New Roman" w:cs="Times New Roman"/>
          <w:sz w:val="28"/>
          <w:szCs w:val="28"/>
          <w:lang w:eastAsia="en-US"/>
        </w:rPr>
        <w:t xml:space="preserve"> человека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что на </w:t>
      </w:r>
      <w:r w:rsidR="00AB078A">
        <w:rPr>
          <w:rFonts w:ascii="Times New Roman" w:hAnsi="Times New Roman" w:cs="Times New Roman"/>
          <w:sz w:val="28"/>
          <w:szCs w:val="28"/>
          <w:lang w:eastAsia="en-US"/>
        </w:rPr>
        <w:t>65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64233">
        <w:rPr>
          <w:rFonts w:ascii="Times New Roman" w:hAnsi="Times New Roman" w:cs="Times New Roman"/>
          <w:sz w:val="28"/>
          <w:szCs w:val="28"/>
          <w:lang w:eastAsia="en-US"/>
        </w:rPr>
        <w:t>человек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E18B2">
        <w:rPr>
          <w:rFonts w:ascii="Times New Roman" w:hAnsi="Times New Roman" w:cs="Times New Roman"/>
          <w:sz w:val="28"/>
          <w:szCs w:val="28"/>
          <w:lang w:eastAsia="en-US"/>
        </w:rPr>
        <w:t>ниже</w:t>
      </w:r>
      <w:r w:rsidR="00AB078A">
        <w:rPr>
          <w:rFonts w:ascii="Times New Roman" w:hAnsi="Times New Roman" w:cs="Times New Roman"/>
          <w:sz w:val="28"/>
          <w:szCs w:val="28"/>
          <w:lang w:eastAsia="en-US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eastAsia="en-US"/>
        </w:rPr>
        <w:t>начения 2020 года (</w:t>
      </w:r>
      <w:r w:rsidR="007E18B2">
        <w:rPr>
          <w:rFonts w:ascii="Times New Roman" w:hAnsi="Times New Roman" w:cs="Times New Roman"/>
          <w:sz w:val="28"/>
          <w:szCs w:val="28"/>
          <w:lang w:eastAsia="en-US"/>
        </w:rPr>
        <w:t>6 637 человек</w:t>
      </w:r>
      <w:r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2C7F45">
        <w:rPr>
          <w:rFonts w:ascii="Times New Roman" w:hAnsi="Times New Roman" w:cs="Times New Roman"/>
          <w:sz w:val="28"/>
          <w:szCs w:val="28"/>
          <w:lang w:eastAsia="en-US"/>
        </w:rPr>
        <w:t xml:space="preserve">, однако по отношению к прогнозному значению этот показатель увеличился на </w:t>
      </w:r>
      <w:r w:rsidR="00B77E48">
        <w:rPr>
          <w:rFonts w:ascii="Times New Roman" w:hAnsi="Times New Roman" w:cs="Times New Roman"/>
          <w:sz w:val="28"/>
          <w:szCs w:val="28"/>
          <w:lang w:eastAsia="en-US"/>
        </w:rPr>
        <w:t>106,0</w:t>
      </w:r>
      <w:r w:rsidR="002C7F45">
        <w:rPr>
          <w:rFonts w:ascii="Times New Roman" w:hAnsi="Times New Roman" w:cs="Times New Roman"/>
          <w:sz w:val="28"/>
          <w:szCs w:val="28"/>
          <w:lang w:eastAsia="en-US"/>
        </w:rPr>
        <w:t>%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623F17" w:rsidRDefault="001B6373">
      <w:pPr>
        <w:ind w:firstLine="709"/>
        <w:jc w:val="both"/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7</w:t>
      </w:r>
      <w:r w:rsidR="00303C38"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. Инвестиции и строительство.</w:t>
      </w:r>
    </w:p>
    <w:p w:rsidR="00623F17" w:rsidRDefault="001B6373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303C38">
        <w:rPr>
          <w:rFonts w:ascii="Times New Roman" w:hAnsi="Times New Roman" w:cs="Times New Roman"/>
          <w:sz w:val="28"/>
          <w:szCs w:val="28"/>
          <w:lang w:eastAsia="en-US"/>
        </w:rPr>
        <w:t xml:space="preserve">.1. </w:t>
      </w:r>
      <w:r w:rsidR="00303C38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Строительство.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Расчет прогнозных значений </w:t>
      </w:r>
      <w:r>
        <w:rPr>
          <w:rFonts w:ascii="Times New Roman" w:hAnsi="Times New Roman" w:cs="Times New Roman"/>
          <w:sz w:val="28"/>
          <w:szCs w:val="28"/>
        </w:rPr>
        <w:t xml:space="preserve">основывался на официальных статистических данных о вводе в действие жилых домов за счет всех </w:t>
      </w:r>
      <w:r w:rsidR="00A55AD0">
        <w:rPr>
          <w:rFonts w:ascii="Times New Roman" w:hAnsi="Times New Roman" w:cs="Times New Roman"/>
          <w:sz w:val="28"/>
          <w:szCs w:val="28"/>
        </w:rPr>
        <w:t>источников финансирования за 2020</w:t>
      </w:r>
      <w:r>
        <w:rPr>
          <w:rFonts w:ascii="Times New Roman" w:hAnsi="Times New Roman" w:cs="Times New Roman"/>
          <w:sz w:val="28"/>
          <w:szCs w:val="28"/>
        </w:rPr>
        <w:t xml:space="preserve"> год. Значение показателя на 202</w:t>
      </w:r>
      <w:r w:rsidR="00A55AD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планировалось </w:t>
      </w:r>
      <w:r w:rsidR="007D23F8">
        <w:rPr>
          <w:rFonts w:ascii="Times New Roman" w:hAnsi="Times New Roman" w:cs="Times New Roman"/>
          <w:sz w:val="28"/>
          <w:szCs w:val="28"/>
        </w:rPr>
        <w:t>8,2</w:t>
      </w:r>
      <w:r>
        <w:rPr>
          <w:rFonts w:ascii="Times New Roman" w:hAnsi="Times New Roman" w:cs="Times New Roman"/>
          <w:sz w:val="28"/>
          <w:szCs w:val="28"/>
        </w:rPr>
        <w:t xml:space="preserve"> тыс.кв.м., фактически введено 7,</w:t>
      </w:r>
      <w:r w:rsidR="007D23F8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тыс.кв.м. за счет средств индивидуального жилищного строительства.</w:t>
      </w:r>
    </w:p>
    <w:p w:rsidR="00623F17" w:rsidRDefault="003E2A0E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7</w:t>
      </w:r>
      <w:r w:rsidR="00303C38">
        <w:rPr>
          <w:rFonts w:ascii="Times New Roman" w:hAnsi="Times New Roman"/>
          <w:sz w:val="28"/>
          <w:szCs w:val="28"/>
          <w:lang w:eastAsia="en-US"/>
        </w:rPr>
        <w:t xml:space="preserve">.2. </w:t>
      </w:r>
      <w:r w:rsidR="00303C38">
        <w:rPr>
          <w:rFonts w:ascii="Times New Roman" w:hAnsi="Times New Roman"/>
          <w:i/>
          <w:iCs/>
          <w:sz w:val="28"/>
          <w:szCs w:val="28"/>
          <w:lang w:eastAsia="en-US"/>
        </w:rPr>
        <w:t>Инвестиции.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Расчет прогнозного значения основывался на статистических данных формы П-2 «Сведения об инвестициях в не финансовые активы» за 20</w:t>
      </w:r>
      <w:r w:rsidR="007D23F8">
        <w:rPr>
          <w:rFonts w:ascii="Times New Roman" w:hAnsi="Times New Roman"/>
          <w:sz w:val="28"/>
          <w:szCs w:val="28"/>
          <w:lang w:eastAsia="en-US"/>
        </w:rPr>
        <w:t>20</w:t>
      </w:r>
      <w:r>
        <w:rPr>
          <w:rFonts w:ascii="Times New Roman" w:hAnsi="Times New Roman"/>
          <w:sz w:val="28"/>
          <w:szCs w:val="28"/>
          <w:lang w:eastAsia="en-US"/>
        </w:rPr>
        <w:t xml:space="preserve"> год и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>результатах мониторинга инвестиционной деятельности за 9 месяцев 202</w:t>
      </w:r>
      <w:r w:rsidR="007D23F8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 xml:space="preserve"> года. </w:t>
      </w:r>
      <w:r>
        <w:rPr>
          <w:rFonts w:ascii="Times New Roman" w:hAnsi="Times New Roman" w:cs="Times New Roman"/>
          <w:sz w:val="28"/>
          <w:szCs w:val="28"/>
          <w:lang w:eastAsia="en-US"/>
        </w:rPr>
        <w:t>Прогнозное значение показателя на 202</w:t>
      </w:r>
      <w:r w:rsidR="007D23F8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 составляло 3</w:t>
      </w:r>
      <w:r w:rsidR="007D23F8">
        <w:rPr>
          <w:rFonts w:ascii="Times New Roman" w:hAnsi="Times New Roman" w:cs="Times New Roman"/>
          <w:sz w:val="28"/>
          <w:szCs w:val="28"/>
          <w:lang w:eastAsia="en-US"/>
        </w:rPr>
        <w:t>512,01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млн. рублей, темп роста </w:t>
      </w:r>
      <w:r w:rsidR="007D23F8">
        <w:rPr>
          <w:rFonts w:ascii="Times New Roman" w:hAnsi="Times New Roman" w:cs="Times New Roman"/>
          <w:sz w:val="28"/>
          <w:szCs w:val="28"/>
          <w:lang w:eastAsia="en-US"/>
        </w:rPr>
        <w:t>253,99</w:t>
      </w:r>
      <w:r>
        <w:rPr>
          <w:rFonts w:ascii="Times New Roman" w:hAnsi="Times New Roman" w:cs="Times New Roman"/>
          <w:sz w:val="28"/>
          <w:szCs w:val="28"/>
          <w:lang w:eastAsia="en-US"/>
        </w:rPr>
        <w:t>% (в сопоставимых ценах).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за 202</w:t>
      </w:r>
      <w:r w:rsidR="00C61884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7F632A">
        <w:rPr>
          <w:rFonts w:ascii="Times New Roman" w:hAnsi="Times New Roman"/>
          <w:sz w:val="28"/>
          <w:szCs w:val="28"/>
          <w:lang w:eastAsia="en-US"/>
        </w:rPr>
        <w:t>достиг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C61884">
        <w:rPr>
          <w:rFonts w:ascii="Times New Roman" w:hAnsi="Times New Roman"/>
          <w:sz w:val="28"/>
          <w:szCs w:val="28"/>
          <w:lang w:eastAsia="en-US"/>
        </w:rPr>
        <w:t>3080,57</w:t>
      </w:r>
      <w:r>
        <w:rPr>
          <w:rFonts w:ascii="Times New Roman" w:hAnsi="Times New Roman"/>
          <w:sz w:val="28"/>
          <w:szCs w:val="28"/>
          <w:lang w:eastAsia="en-US"/>
        </w:rPr>
        <w:t xml:space="preserve"> млн. рублей</w:t>
      </w:r>
      <w:r w:rsidR="0034046A">
        <w:rPr>
          <w:rFonts w:ascii="Times New Roman" w:hAnsi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/>
          <w:sz w:val="28"/>
          <w:szCs w:val="28"/>
          <w:lang w:eastAsia="en-US"/>
        </w:rPr>
        <w:t xml:space="preserve">при темпе роста </w:t>
      </w:r>
      <w:r w:rsidR="009F66B4">
        <w:rPr>
          <w:rFonts w:ascii="Times New Roman" w:hAnsi="Times New Roman"/>
          <w:sz w:val="28"/>
          <w:szCs w:val="28"/>
          <w:lang w:eastAsia="en-US"/>
        </w:rPr>
        <w:t>239,15</w:t>
      </w:r>
      <w:r>
        <w:rPr>
          <w:rFonts w:ascii="Times New Roman" w:hAnsi="Times New Roman"/>
          <w:sz w:val="28"/>
          <w:szCs w:val="28"/>
          <w:lang w:eastAsia="en-US"/>
        </w:rPr>
        <w:t>% (в сопоставимых ценах).</w:t>
      </w:r>
    </w:p>
    <w:p w:rsidR="00623F17" w:rsidRDefault="00AA11F4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8</w:t>
      </w:r>
      <w:r w:rsidR="00303C38"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. Труд и занятость.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Прогнозирование показателей осуществлялось исходя из данных формы федерального статистического наблюдения П-4 «Сведения о численности и заработной плате работников» за 20</w:t>
      </w:r>
      <w:r w:rsidR="005B4F98">
        <w:rPr>
          <w:rFonts w:ascii="Times New Roman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 итогам 202</w:t>
      </w:r>
      <w:r w:rsidR="005B4F98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года среднемесячная номинальная начисленная заработная плата работников сп</w:t>
      </w:r>
      <w:r w:rsidR="005B4F98">
        <w:rPr>
          <w:rFonts w:ascii="Times New Roman" w:hAnsi="Times New Roman" w:cs="Times New Roman"/>
          <w:sz w:val="28"/>
          <w:szCs w:val="28"/>
          <w:lang w:eastAsia="en-US"/>
        </w:rPr>
        <w:t>исочного состава увеличилась до 32387,70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рублей при темпе роста </w:t>
      </w:r>
      <w:r w:rsidR="00D77552">
        <w:rPr>
          <w:rFonts w:ascii="Times New Roman" w:hAnsi="Times New Roman" w:cs="Times New Roman"/>
          <w:sz w:val="28"/>
          <w:szCs w:val="28"/>
          <w:lang w:eastAsia="en-US"/>
        </w:rPr>
        <w:t>99,77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% к </w:t>
      </w:r>
      <w:r w:rsidR="00D77552">
        <w:rPr>
          <w:rFonts w:ascii="Times New Roman" w:hAnsi="Times New Roman" w:cs="Times New Roman"/>
          <w:sz w:val="28"/>
          <w:szCs w:val="28"/>
          <w:lang w:eastAsia="en-US"/>
        </w:rPr>
        <w:t xml:space="preserve">прогнозному значению </w:t>
      </w:r>
      <w:r w:rsidR="00861E12">
        <w:rPr>
          <w:rFonts w:ascii="Times New Roman" w:hAnsi="Times New Roman" w:cs="Times New Roman"/>
          <w:sz w:val="28"/>
          <w:szCs w:val="28"/>
          <w:lang w:eastAsia="en-US"/>
        </w:rPr>
        <w:t>показателя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 Фонд оплаты труда работников предприятий и организаций увеличился в сравнении с </w:t>
      </w:r>
      <w:r w:rsidR="005E5EF5">
        <w:rPr>
          <w:rFonts w:ascii="Times New Roman" w:hAnsi="Times New Roman" w:cs="Times New Roman"/>
          <w:sz w:val="28"/>
          <w:szCs w:val="28"/>
          <w:lang w:eastAsia="en-US"/>
        </w:rPr>
        <w:t xml:space="preserve">прогнозным значением </w:t>
      </w:r>
      <w:r>
        <w:rPr>
          <w:rFonts w:ascii="Times New Roman" w:hAnsi="Times New Roman" w:cs="Times New Roman"/>
          <w:sz w:val="28"/>
          <w:szCs w:val="28"/>
          <w:lang w:eastAsia="en-US"/>
        </w:rPr>
        <w:t>на 10</w:t>
      </w:r>
      <w:r w:rsidR="001511AC">
        <w:rPr>
          <w:rFonts w:ascii="Times New Roman" w:hAnsi="Times New Roman" w:cs="Times New Roman"/>
          <w:sz w:val="28"/>
          <w:szCs w:val="28"/>
          <w:lang w:eastAsia="en-US"/>
        </w:rPr>
        <w:t>0,17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% и составил </w:t>
      </w:r>
      <w:r w:rsidR="00BB142A">
        <w:rPr>
          <w:rFonts w:ascii="Times New Roman" w:hAnsi="Times New Roman" w:cs="Times New Roman"/>
          <w:sz w:val="28"/>
          <w:szCs w:val="28"/>
          <w:lang w:eastAsia="en-US"/>
        </w:rPr>
        <w:t>4159,71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млн. рублей.</w:t>
      </w:r>
    </w:p>
    <w:p w:rsidR="00623F17" w:rsidRDefault="00303C38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>Среднегодовая численно</w:t>
      </w:r>
      <w:r w:rsidR="0034046A">
        <w:rPr>
          <w:rFonts w:ascii="Times New Roman" w:hAnsi="Times New Roman" w:cs="Times New Roman"/>
          <w:sz w:val="28"/>
          <w:szCs w:val="28"/>
          <w:lang w:eastAsia="en-US"/>
        </w:rPr>
        <w:t xml:space="preserve">сть занятых в экономике </w:t>
      </w:r>
      <w:r w:rsidRPr="007F632A">
        <w:rPr>
          <w:rFonts w:ascii="Times New Roman" w:hAnsi="Times New Roman" w:cs="Times New Roman"/>
          <w:sz w:val="28"/>
          <w:szCs w:val="28"/>
          <w:lang w:eastAsia="en-US"/>
        </w:rPr>
        <w:t xml:space="preserve">составила </w:t>
      </w:r>
      <w:r w:rsidR="007F632A" w:rsidRPr="007F632A">
        <w:rPr>
          <w:rFonts w:ascii="Times New Roman" w:hAnsi="Times New Roman" w:cs="Times New Roman"/>
          <w:sz w:val="28"/>
          <w:szCs w:val="28"/>
          <w:lang w:eastAsia="en-US"/>
        </w:rPr>
        <w:t>17,28</w:t>
      </w:r>
      <w:r w:rsidRPr="007F632A">
        <w:rPr>
          <w:rFonts w:ascii="Times New Roman" w:hAnsi="Times New Roman" w:cs="Times New Roman"/>
          <w:sz w:val="28"/>
          <w:szCs w:val="28"/>
          <w:lang w:eastAsia="en-US"/>
        </w:rPr>
        <w:t xml:space="preserve"> тыс. человек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при темпе роста </w:t>
      </w:r>
      <w:r w:rsidRPr="007F632A">
        <w:rPr>
          <w:rFonts w:ascii="Times New Roman" w:hAnsi="Times New Roman" w:cs="Times New Roman"/>
          <w:sz w:val="28"/>
          <w:szCs w:val="28"/>
          <w:lang w:eastAsia="en-US"/>
        </w:rPr>
        <w:t>102,4</w:t>
      </w:r>
      <w:r w:rsidR="007F632A" w:rsidRPr="007F632A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7F632A">
        <w:rPr>
          <w:rFonts w:ascii="Times New Roman" w:hAnsi="Times New Roman" w:cs="Times New Roman"/>
          <w:sz w:val="28"/>
          <w:szCs w:val="28"/>
          <w:lang w:eastAsia="en-US"/>
        </w:rPr>
        <w:t>%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 </w:t>
      </w:r>
      <w:r w:rsidR="008307EC">
        <w:rPr>
          <w:rFonts w:ascii="Times New Roman" w:hAnsi="Times New Roman" w:cs="Times New Roman"/>
          <w:sz w:val="28"/>
          <w:szCs w:val="28"/>
          <w:lang w:eastAsia="en-US"/>
        </w:rPr>
        <w:t xml:space="preserve">прогнозному значению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показател</w:t>
      </w:r>
      <w:r w:rsidR="008307EC">
        <w:rPr>
          <w:rFonts w:ascii="Times New Roman" w:hAnsi="Times New Roman" w:cs="Times New Roman"/>
          <w:sz w:val="28"/>
          <w:szCs w:val="28"/>
          <w:lang w:eastAsia="en-US"/>
        </w:rPr>
        <w:t>я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Уровень зарегистрированной безработицы на 202</w:t>
      </w:r>
      <w:r w:rsidR="00FD623A">
        <w:rPr>
          <w:rFonts w:ascii="Times New Roman" w:hAnsi="Times New Roman" w:cs="Times New Roman"/>
          <w:sz w:val="28"/>
          <w:szCs w:val="28"/>
          <w:lang w:eastAsia="en-US"/>
        </w:rPr>
        <w:t>1 год прогнозировался на уровне 2,12</w:t>
      </w:r>
      <w:r>
        <w:rPr>
          <w:rFonts w:ascii="Times New Roman" w:hAnsi="Times New Roman" w:cs="Times New Roman"/>
          <w:sz w:val="28"/>
          <w:szCs w:val="28"/>
          <w:lang w:eastAsia="en-US"/>
        </w:rPr>
        <w:t>%, фактическое</w:t>
      </w:r>
      <w:r w:rsidR="00FD623A">
        <w:rPr>
          <w:rFonts w:ascii="Times New Roman" w:hAnsi="Times New Roman" w:cs="Times New Roman"/>
          <w:sz w:val="28"/>
          <w:szCs w:val="28"/>
          <w:lang w:eastAsia="en-US"/>
        </w:rPr>
        <w:t xml:space="preserve"> значение показателя составило 1,4</w:t>
      </w:r>
      <w:r>
        <w:rPr>
          <w:rFonts w:ascii="Times New Roman" w:hAnsi="Times New Roman" w:cs="Times New Roman"/>
          <w:sz w:val="28"/>
          <w:szCs w:val="28"/>
          <w:lang w:eastAsia="en-US"/>
        </w:rPr>
        <w:t>% к экономически активному населению.</w:t>
      </w:r>
    </w:p>
    <w:p w:rsidR="00623F17" w:rsidRDefault="00AA11F4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9</w:t>
      </w:r>
      <w:r w:rsidR="00303C38"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. Развитие социальной сферы:</w:t>
      </w:r>
    </w:p>
    <w:p w:rsidR="00623F17" w:rsidRDefault="00AA11F4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="00303C38">
        <w:rPr>
          <w:rFonts w:ascii="Times New Roman" w:hAnsi="Times New Roman" w:cs="Times New Roman"/>
          <w:sz w:val="28"/>
          <w:szCs w:val="28"/>
          <w:lang w:eastAsia="en-US"/>
        </w:rPr>
        <w:t>.1.</w:t>
      </w:r>
      <w:r w:rsidR="00303C38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Образование.</w:t>
      </w:r>
    </w:p>
    <w:p w:rsidR="00623F17" w:rsidRDefault="00303C38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Расчет показателей основывался на данных о численности детей в дошкольных образовательных учреждениях, очередности по устройству детей в детские сады по состоянию на 01 </w:t>
      </w:r>
      <w:r w:rsidR="004E70F5">
        <w:rPr>
          <w:rFonts w:ascii="Times New Roman" w:hAnsi="Times New Roman" w:cs="Times New Roman"/>
          <w:sz w:val="28"/>
          <w:szCs w:val="28"/>
          <w:lang w:eastAsia="en-US"/>
        </w:rPr>
        <w:t>октя</w:t>
      </w:r>
      <w:r>
        <w:rPr>
          <w:rFonts w:ascii="Times New Roman" w:hAnsi="Times New Roman" w:cs="Times New Roman"/>
          <w:sz w:val="28"/>
          <w:szCs w:val="28"/>
          <w:lang w:eastAsia="en-US"/>
        </w:rPr>
        <w:t>бря 2020</w:t>
      </w:r>
      <w:r w:rsidR="00F955DA">
        <w:rPr>
          <w:rFonts w:ascii="Times New Roman" w:hAnsi="Times New Roman" w:cs="Times New Roman"/>
          <w:sz w:val="28"/>
          <w:szCs w:val="28"/>
          <w:lang w:eastAsia="en-US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938C0" w:rsidRDefault="007938C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 состоянию на 01 января 2022 года</w:t>
      </w:r>
      <w:r w:rsidR="00927BF0">
        <w:rPr>
          <w:rFonts w:ascii="Times New Roman" w:hAnsi="Times New Roman" w:cs="Times New Roman"/>
          <w:sz w:val="28"/>
          <w:szCs w:val="28"/>
          <w:lang w:eastAsia="en-US"/>
        </w:rPr>
        <w:t xml:space="preserve"> численность детей, посещающих дошкольные образовательные учреждения</w:t>
      </w:r>
      <w:r w:rsidR="00B813BB">
        <w:rPr>
          <w:rFonts w:ascii="Times New Roman" w:hAnsi="Times New Roman" w:cs="Times New Roman"/>
          <w:sz w:val="28"/>
          <w:szCs w:val="28"/>
          <w:lang w:eastAsia="en-US"/>
        </w:rPr>
        <w:t xml:space="preserve">, составила 3000 человек при общем </w:t>
      </w:r>
      <w:r w:rsidR="007D7AED">
        <w:rPr>
          <w:rFonts w:ascii="Times New Roman" w:hAnsi="Times New Roman" w:cs="Times New Roman"/>
          <w:sz w:val="28"/>
          <w:szCs w:val="28"/>
          <w:lang w:eastAsia="en-US"/>
        </w:rPr>
        <w:t>наличии</w:t>
      </w:r>
      <w:r w:rsidR="00B813BB">
        <w:rPr>
          <w:rFonts w:ascii="Times New Roman" w:hAnsi="Times New Roman" w:cs="Times New Roman"/>
          <w:sz w:val="28"/>
          <w:szCs w:val="28"/>
          <w:lang w:eastAsia="en-US"/>
        </w:rPr>
        <w:t xml:space="preserve"> мест</w:t>
      </w:r>
      <w:r w:rsidR="0076002D">
        <w:rPr>
          <w:rFonts w:ascii="Times New Roman" w:hAnsi="Times New Roman" w:cs="Times New Roman"/>
          <w:sz w:val="28"/>
          <w:szCs w:val="28"/>
          <w:lang w:eastAsia="en-US"/>
        </w:rPr>
        <w:t xml:space="preserve"> в образовательных учреждениях 3619.</w:t>
      </w:r>
    </w:p>
    <w:p w:rsidR="00623F17" w:rsidRDefault="00303C38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Обеспеченность дошкольными образовательными учреждениями за 202</w:t>
      </w:r>
      <w:r w:rsidR="004E70F5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 составила </w:t>
      </w:r>
      <w:r w:rsidR="00F16CA8">
        <w:rPr>
          <w:rFonts w:ascii="Times New Roman" w:eastAsia="Calibri" w:hAnsi="Times New Roman" w:cs="Times New Roman"/>
          <w:color w:val="000000"/>
          <w:sz w:val="28"/>
          <w:szCs w:val="28"/>
        </w:rPr>
        <w:t>1206</w:t>
      </w:r>
      <w:r w:rsidR="004E70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мест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1000 детей в возрасте 1-6 лет.</w:t>
      </w:r>
    </w:p>
    <w:p w:rsidR="00623F17" w:rsidRDefault="00AA11F4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="00303C38">
        <w:rPr>
          <w:rFonts w:ascii="Times New Roman" w:eastAsia="Calibri" w:hAnsi="Times New Roman" w:cs="Times New Roman"/>
          <w:color w:val="000000"/>
          <w:sz w:val="28"/>
          <w:szCs w:val="28"/>
        </w:rPr>
        <w:t>.2</w:t>
      </w:r>
      <w:r w:rsidR="00303C38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Физкультура и спорт. </w:t>
      </w:r>
    </w:p>
    <w:p w:rsidR="00623F17" w:rsidRDefault="00303C38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Доля граждан, систематически занимающихся физической культурой и спортом</w:t>
      </w:r>
      <w:r w:rsidR="00C151F3">
        <w:rPr>
          <w:rFonts w:ascii="Times New Roman" w:eastAsia="Calibri" w:hAnsi="Times New Roman" w:cs="Times New Roman"/>
          <w:color w:val="000000"/>
          <w:sz w:val="28"/>
          <w:szCs w:val="28"/>
        </w:rPr>
        <w:t>, составила 53,2%, что на 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F16CA8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% выше </w:t>
      </w:r>
      <w:r w:rsidR="00F16C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оценочного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показателя. </w:t>
      </w:r>
    </w:p>
    <w:p w:rsidR="000E2BEB" w:rsidRDefault="007A5589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Доля населения, использующих механизм</w:t>
      </w:r>
      <w:r w:rsidR="00194AE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получения государственных и</w:t>
      </w:r>
      <w:r w:rsidR="003E71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муниципальных услуг в электронной форме</w:t>
      </w:r>
      <w:r w:rsidR="00194AE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итогам 2021 года составила 96%, что на 7,4% выше прогнозируемого значения. По данным </w:t>
      </w:r>
      <w:r w:rsidR="007D7A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годового </w:t>
      </w:r>
      <w:r w:rsidR="00A21282">
        <w:rPr>
          <w:rFonts w:ascii="Times New Roman" w:eastAsia="Calibri" w:hAnsi="Times New Roman" w:cs="Times New Roman"/>
          <w:color w:val="000000"/>
          <w:sz w:val="28"/>
          <w:szCs w:val="28"/>
        </w:rPr>
        <w:t>отчета</w:t>
      </w:r>
      <w:r w:rsidR="00C111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21282">
        <w:rPr>
          <w:rFonts w:ascii="Times New Roman" w:eastAsia="Calibri" w:hAnsi="Times New Roman" w:cs="Times New Roman"/>
          <w:color w:val="000000"/>
          <w:sz w:val="28"/>
          <w:szCs w:val="28"/>
        </w:rPr>
        <w:t>МКУ «Многофункциональный центр предоставления государственных и муниципальных услуг</w:t>
      </w:r>
      <w:r w:rsidR="00634D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634DB8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gramEnd"/>
      <w:r w:rsidR="00634D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634DB8">
        <w:rPr>
          <w:rFonts w:ascii="Times New Roman" w:eastAsia="Calibri" w:hAnsi="Times New Roman" w:cs="Times New Roman"/>
          <w:color w:val="000000"/>
          <w:sz w:val="28"/>
          <w:szCs w:val="28"/>
        </w:rPr>
        <w:t>Петровском</w:t>
      </w:r>
      <w:proofErr w:type="gramEnd"/>
      <w:r w:rsidR="00634D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районе Ставропольского края» в </w:t>
      </w:r>
      <w:r w:rsidR="00C111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учреждение в </w:t>
      </w:r>
      <w:r w:rsidR="00634DB8">
        <w:rPr>
          <w:rFonts w:ascii="Times New Roman" w:eastAsia="Calibri" w:hAnsi="Times New Roman" w:cs="Times New Roman"/>
          <w:color w:val="000000"/>
          <w:sz w:val="28"/>
          <w:szCs w:val="28"/>
        </w:rPr>
        <w:t>2021 году обратилось</w:t>
      </w:r>
      <w:r w:rsidR="00750F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67069 заявителей по оказанию государственных или муниципальных услуг</w:t>
      </w:r>
      <w:r w:rsidR="005077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 среднегодовой численности населения 69</w:t>
      </w:r>
      <w:r w:rsidR="004C27C2">
        <w:rPr>
          <w:rFonts w:ascii="Times New Roman" w:eastAsia="Calibri" w:hAnsi="Times New Roman" w:cs="Times New Roman"/>
          <w:color w:val="000000"/>
          <w:sz w:val="28"/>
          <w:szCs w:val="28"/>
        </w:rPr>
        <w:t>843 человек.</w:t>
      </w:r>
    </w:p>
    <w:p w:rsidR="005925CA" w:rsidRDefault="000E2BEB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В связи с тем, что</w:t>
      </w:r>
      <w:r w:rsidR="007343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сведения о наличии и движении основных фондов (средств) и других нефинансовых активов  коммерческих и некоммерческих предприятий предоставляются в органы Федеральной службы статистики Российской Федерации в срок до 01 апреля</w:t>
      </w:r>
      <w:r w:rsidR="00046E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года, следующего за отчетным, фактическое значение показателя за 2021 год в целом по округу на настоящий </w:t>
      </w:r>
      <w:r w:rsidR="00046EC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момент Управлением Федеральной службы государственной</w:t>
      </w:r>
      <w:r w:rsidR="0016306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статистики по </w:t>
      </w:r>
      <w:proofErr w:type="spellStart"/>
      <w:r w:rsidR="00163068">
        <w:rPr>
          <w:rFonts w:ascii="Times New Roman" w:eastAsia="Calibri" w:hAnsi="Times New Roman" w:cs="Times New Roman"/>
          <w:color w:val="000000"/>
          <w:sz w:val="28"/>
          <w:szCs w:val="28"/>
        </w:rPr>
        <w:t>Северо-Кавказскому</w:t>
      </w:r>
      <w:proofErr w:type="spellEnd"/>
      <w:r w:rsidR="0016306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федеральному округу</w:t>
      </w:r>
      <w:proofErr w:type="gramEnd"/>
      <w:r w:rsidR="0016306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не сформировано. </w:t>
      </w:r>
      <w:r w:rsidR="004A589D">
        <w:rPr>
          <w:rFonts w:ascii="Times New Roman" w:eastAsia="Calibri" w:hAnsi="Times New Roman" w:cs="Times New Roman"/>
          <w:color w:val="000000"/>
          <w:sz w:val="28"/>
          <w:szCs w:val="28"/>
        </w:rPr>
        <w:t>Такая же ситуация сложилась с данными о текущих затратах</w:t>
      </w:r>
      <w:r w:rsidR="00014F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охрану окружающей среды</w:t>
      </w:r>
      <w:r w:rsidR="00C6040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уровень износа коммунальной инфраструктуры</w:t>
      </w:r>
      <w:r w:rsidR="00014F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163068">
        <w:rPr>
          <w:rFonts w:ascii="Times New Roman" w:eastAsia="Calibri" w:hAnsi="Times New Roman" w:cs="Times New Roman"/>
          <w:color w:val="000000"/>
          <w:sz w:val="28"/>
          <w:szCs w:val="28"/>
        </w:rPr>
        <w:t>Исходя из этого</w:t>
      </w:r>
      <w:r w:rsidR="00451B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уровень износа комм</w:t>
      </w:r>
      <w:r w:rsidR="004F0D1C">
        <w:rPr>
          <w:rFonts w:ascii="Times New Roman" w:eastAsia="Calibri" w:hAnsi="Times New Roman" w:cs="Times New Roman"/>
          <w:color w:val="000000"/>
          <w:sz w:val="28"/>
          <w:szCs w:val="28"/>
        </w:rPr>
        <w:t>унальной инфраструктуры отражен</w:t>
      </w:r>
      <w:proofErr w:type="gramEnd"/>
      <w:r w:rsidR="00451B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как фактическ</w:t>
      </w:r>
      <w:r w:rsidR="004F0D1C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451B31">
        <w:rPr>
          <w:rFonts w:ascii="Times New Roman" w:eastAsia="Calibri" w:hAnsi="Times New Roman" w:cs="Times New Roman"/>
          <w:color w:val="000000"/>
          <w:sz w:val="28"/>
          <w:szCs w:val="28"/>
        </w:rPr>
        <w:t>е значени</w:t>
      </w:r>
      <w:r w:rsidR="004F0D1C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="00451B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показател</w:t>
      </w:r>
      <w:r w:rsidR="00585EF4"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="00451B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 2020 год и составля</w:t>
      </w:r>
      <w:r w:rsidR="00585EF4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="00422990">
        <w:rPr>
          <w:rFonts w:ascii="Times New Roman" w:eastAsia="Calibri" w:hAnsi="Times New Roman" w:cs="Times New Roman"/>
          <w:color w:val="000000"/>
          <w:sz w:val="28"/>
          <w:szCs w:val="28"/>
        </w:rPr>
        <w:t>т 58,5</w:t>
      </w:r>
      <w:r w:rsidR="00451B31">
        <w:rPr>
          <w:rFonts w:ascii="Times New Roman" w:eastAsia="Calibri" w:hAnsi="Times New Roman" w:cs="Times New Roman"/>
          <w:color w:val="000000"/>
          <w:sz w:val="28"/>
          <w:szCs w:val="28"/>
        </w:rPr>
        <w:t>%.</w:t>
      </w:r>
      <w:r w:rsidR="00194AE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585EF4" w:rsidRDefault="00585EF4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23F17" w:rsidRDefault="00303C38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Отделам и органам администрации, субъектам прогнозирования, при корректировке </w:t>
      </w:r>
      <w:bookmarkStart w:id="4" w:name="_Hlk14276742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долгосрочного прогноза </w:t>
      </w:r>
      <w:bookmarkEnd w:id="4"/>
      <w:r>
        <w:rPr>
          <w:rFonts w:ascii="Times New Roman" w:eastAsia="Calibri" w:hAnsi="Times New Roman" w:cs="Times New Roman"/>
          <w:color w:val="000000"/>
          <w:sz w:val="28"/>
          <w:szCs w:val="28"/>
        </w:rPr>
        <w:t>необходимо учесть:</w:t>
      </w:r>
    </w:p>
    <w:p w:rsidR="00623F17" w:rsidRDefault="00303C38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 недостатки и ошибки, выявленные при проведении мониторинга и контроля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прогноза социально-экономического развития Петровского городского округа Ставропольского края на период до 2035 года за 202</w:t>
      </w:r>
      <w:r w:rsidR="001C1BD3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год;</w:t>
      </w:r>
    </w:p>
    <w:p w:rsidR="00623F17" w:rsidRDefault="00303C38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изменения в структуре промышленных и сельскохозяйственных предприятий.</w:t>
      </w:r>
    </w:p>
    <w:p w:rsidR="00623F17" w:rsidRDefault="00303C38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Отделу стратегического планирования и инвестиций администрации Петровского городского округа Ставропольского края:</w:t>
      </w:r>
    </w:p>
    <w:p w:rsidR="00623F17" w:rsidRDefault="00303C38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повысить точность прогнозирования показателя </w:t>
      </w:r>
      <w:r w:rsidR="00FD0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r w:rsidR="006306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бъем инвестиций в основной капитал за счет всех источников финансирования</w:t>
      </w:r>
      <w:r w:rsidR="006306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(без субъектов малого предпринимательства и объемов инвестиций, не наблюдаемых прямыми статистическими методами)</w:t>
      </w:r>
      <w:r w:rsidR="004228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D06F60" w:rsidRDefault="00D06F60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увеличить </w:t>
      </w:r>
      <w:r w:rsidR="00E064C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охват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предприятий округа</w:t>
      </w:r>
      <w:r w:rsidR="00DC09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при планировании объемов производства;</w:t>
      </w:r>
    </w:p>
    <w:p w:rsidR="00623F17" w:rsidRDefault="00303C38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 целях взаимосвязи основных документов прогнозирования по результатам </w:t>
      </w:r>
      <w:r w:rsidR="00E064C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мониторинга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социально-экономического развития округа и одобрения прогноза социально-экономического развития округа на 202</w:t>
      </w:r>
      <w:r w:rsidR="001C1BD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5F0B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и плановый период 2024-202</w:t>
      </w:r>
      <w:r w:rsidR="00E064C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годов рассмотреть возможность корректировки </w:t>
      </w:r>
      <w:r w:rsidR="00E064C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прогнозных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значений показателей долгосрочного прогноза.</w:t>
      </w:r>
    </w:p>
    <w:p w:rsidR="00623F17" w:rsidRDefault="00623F17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5" w:name="_GoBack"/>
      <w:bookmarkEnd w:id="5"/>
    </w:p>
    <w:p w:rsidR="00623F17" w:rsidRDefault="00623F17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23F17" w:rsidRDefault="00303C38">
      <w:pPr>
        <w:spacing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</w:t>
      </w:r>
    </w:p>
    <w:p w:rsidR="00623F17" w:rsidRDefault="00303C38">
      <w:pPr>
        <w:spacing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администрации-начальник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3F17" w:rsidRDefault="00303C38">
      <w:pPr>
        <w:spacing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финансового управления</w:t>
      </w:r>
    </w:p>
    <w:p w:rsidR="00623F17" w:rsidRDefault="00303C38">
      <w:pPr>
        <w:spacing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3F17" w:rsidRDefault="00303C38">
      <w:pPr>
        <w:spacing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623F17" w:rsidRDefault="00303C38">
      <w:pPr>
        <w:spacing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В.П.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Сухомлинова</w:t>
      </w:r>
      <w:proofErr w:type="spellEnd"/>
    </w:p>
    <w:p w:rsidR="00623F17" w:rsidRDefault="00623F1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23F17" w:rsidRDefault="00623F1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23F17" w:rsidRDefault="00623F1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23F17" w:rsidRDefault="00623F1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23F17" w:rsidRDefault="00303C38">
      <w:pPr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исп. </w:t>
      </w:r>
      <w:proofErr w:type="spellStart"/>
      <w:r w:rsidR="002C171A">
        <w:rPr>
          <w:rFonts w:ascii="Times New Roman" w:hAnsi="Times New Roman" w:cs="Times New Roman"/>
          <w:i/>
          <w:sz w:val="24"/>
          <w:szCs w:val="28"/>
        </w:rPr>
        <w:t>Гусакова</w:t>
      </w:r>
      <w:proofErr w:type="spellEnd"/>
      <w:r w:rsidR="002C171A">
        <w:rPr>
          <w:rFonts w:ascii="Times New Roman" w:hAnsi="Times New Roman" w:cs="Times New Roman"/>
          <w:i/>
          <w:sz w:val="24"/>
          <w:szCs w:val="28"/>
        </w:rPr>
        <w:t xml:space="preserve"> И</w:t>
      </w:r>
      <w:r>
        <w:rPr>
          <w:rFonts w:ascii="Times New Roman" w:hAnsi="Times New Roman" w:cs="Times New Roman"/>
          <w:i/>
          <w:sz w:val="24"/>
          <w:szCs w:val="28"/>
        </w:rPr>
        <w:t>.А.</w:t>
      </w:r>
    </w:p>
    <w:p w:rsidR="00623F17" w:rsidRDefault="00303C38">
      <w:pPr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8(86547)4-05-36</w:t>
      </w:r>
    </w:p>
    <w:sectPr w:rsidR="00623F17" w:rsidSect="00451B31">
      <w:pgSz w:w="11906" w:h="16838"/>
      <w:pgMar w:top="964" w:right="624" w:bottom="737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altName w:val="Arial"/>
    <w:charset w:val="CC"/>
    <w:family w:val="swiss"/>
    <w:pitch w:val="variable"/>
    <w:sig w:usb0="00000000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panose1 w:val="020B0606030804020204"/>
    <w:charset w:val="00"/>
    <w:family w:val="swiss"/>
    <w:pitch w:val="variable"/>
    <w:sig w:usb0="80008003" w:usb1="00000000" w:usb2="00000000" w:usb3="00000000" w:csb0="00000001" w:csb1="00000000"/>
  </w:font>
  <w:font w:name="Lucida Sans Unicode">
    <w:altName w:val="DejaVu Sans"/>
    <w:charset w:val="CC"/>
    <w:family w:val="swiss"/>
    <w:pitch w:val="variable"/>
    <w:sig w:usb0="00000000" w:usb1="0000396B" w:usb2="00000000" w:usb3="00000000" w:csb0="000000BF" w:csb1="00000000"/>
  </w:font>
  <w:font w:name="等线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Carlito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623F17"/>
    <w:rsid w:val="00005BB7"/>
    <w:rsid w:val="00014FE9"/>
    <w:rsid w:val="0004242A"/>
    <w:rsid w:val="000424E5"/>
    <w:rsid w:val="00046A7C"/>
    <w:rsid w:val="00046EC3"/>
    <w:rsid w:val="00047665"/>
    <w:rsid w:val="0006099E"/>
    <w:rsid w:val="000C5246"/>
    <w:rsid w:val="000E2BEB"/>
    <w:rsid w:val="001017B3"/>
    <w:rsid w:val="001423A4"/>
    <w:rsid w:val="001440A9"/>
    <w:rsid w:val="001511AC"/>
    <w:rsid w:val="00163068"/>
    <w:rsid w:val="001748FE"/>
    <w:rsid w:val="001775AD"/>
    <w:rsid w:val="00194AE5"/>
    <w:rsid w:val="001B6373"/>
    <w:rsid w:val="001C1BD3"/>
    <w:rsid w:val="001D7056"/>
    <w:rsid w:val="00235CB0"/>
    <w:rsid w:val="00261371"/>
    <w:rsid w:val="00266271"/>
    <w:rsid w:val="0028204C"/>
    <w:rsid w:val="002C171A"/>
    <w:rsid w:val="002C7F45"/>
    <w:rsid w:val="002F0018"/>
    <w:rsid w:val="00303C38"/>
    <w:rsid w:val="0034046A"/>
    <w:rsid w:val="00357476"/>
    <w:rsid w:val="00357B30"/>
    <w:rsid w:val="00384A2B"/>
    <w:rsid w:val="003915B6"/>
    <w:rsid w:val="00391CE5"/>
    <w:rsid w:val="003A0CED"/>
    <w:rsid w:val="003D3C7A"/>
    <w:rsid w:val="003E2A0E"/>
    <w:rsid w:val="003E63D6"/>
    <w:rsid w:val="003E7142"/>
    <w:rsid w:val="00422841"/>
    <w:rsid w:val="00422990"/>
    <w:rsid w:val="004411EB"/>
    <w:rsid w:val="00451B31"/>
    <w:rsid w:val="00470A82"/>
    <w:rsid w:val="00495D0A"/>
    <w:rsid w:val="004A589D"/>
    <w:rsid w:val="004B010B"/>
    <w:rsid w:val="004B398F"/>
    <w:rsid w:val="004C27C2"/>
    <w:rsid w:val="004E205E"/>
    <w:rsid w:val="004E70F5"/>
    <w:rsid w:val="004F0D1C"/>
    <w:rsid w:val="005077DB"/>
    <w:rsid w:val="00512037"/>
    <w:rsid w:val="00526A61"/>
    <w:rsid w:val="00556550"/>
    <w:rsid w:val="00585EF4"/>
    <w:rsid w:val="005925CA"/>
    <w:rsid w:val="005A50C6"/>
    <w:rsid w:val="005B4F98"/>
    <w:rsid w:val="005C7BC8"/>
    <w:rsid w:val="005E5EF5"/>
    <w:rsid w:val="005F0B7B"/>
    <w:rsid w:val="00623F17"/>
    <w:rsid w:val="00625CA2"/>
    <w:rsid w:val="006306A5"/>
    <w:rsid w:val="00634DB8"/>
    <w:rsid w:val="006624E5"/>
    <w:rsid w:val="00685E5F"/>
    <w:rsid w:val="006879D3"/>
    <w:rsid w:val="006B2C29"/>
    <w:rsid w:val="006C6BB5"/>
    <w:rsid w:val="0073431F"/>
    <w:rsid w:val="00747AE3"/>
    <w:rsid w:val="00750FE6"/>
    <w:rsid w:val="0076002D"/>
    <w:rsid w:val="00767AA6"/>
    <w:rsid w:val="007938C0"/>
    <w:rsid w:val="007A5589"/>
    <w:rsid w:val="007B1580"/>
    <w:rsid w:val="007B34BD"/>
    <w:rsid w:val="007D23F8"/>
    <w:rsid w:val="007D7AED"/>
    <w:rsid w:val="007E18B2"/>
    <w:rsid w:val="007F632A"/>
    <w:rsid w:val="007F7A63"/>
    <w:rsid w:val="008307EC"/>
    <w:rsid w:val="00861DC8"/>
    <w:rsid w:val="00861E12"/>
    <w:rsid w:val="00887FA7"/>
    <w:rsid w:val="008937DB"/>
    <w:rsid w:val="008F1DDA"/>
    <w:rsid w:val="00927966"/>
    <w:rsid w:val="00927BF0"/>
    <w:rsid w:val="00934202"/>
    <w:rsid w:val="009850B7"/>
    <w:rsid w:val="009C6502"/>
    <w:rsid w:val="009D6D87"/>
    <w:rsid w:val="009F66B4"/>
    <w:rsid w:val="00A041E2"/>
    <w:rsid w:val="00A21282"/>
    <w:rsid w:val="00A55AD0"/>
    <w:rsid w:val="00AA11F4"/>
    <w:rsid w:val="00AA71C7"/>
    <w:rsid w:val="00AB078A"/>
    <w:rsid w:val="00AB34A6"/>
    <w:rsid w:val="00AC77DC"/>
    <w:rsid w:val="00AD595B"/>
    <w:rsid w:val="00B13F49"/>
    <w:rsid w:val="00B52618"/>
    <w:rsid w:val="00B7308D"/>
    <w:rsid w:val="00B770E4"/>
    <w:rsid w:val="00B77E48"/>
    <w:rsid w:val="00B813BB"/>
    <w:rsid w:val="00B85008"/>
    <w:rsid w:val="00BB142A"/>
    <w:rsid w:val="00BB43B1"/>
    <w:rsid w:val="00BC169B"/>
    <w:rsid w:val="00BD4D49"/>
    <w:rsid w:val="00BF21AB"/>
    <w:rsid w:val="00C05F04"/>
    <w:rsid w:val="00C1112A"/>
    <w:rsid w:val="00C151F3"/>
    <w:rsid w:val="00C34435"/>
    <w:rsid w:val="00C3513B"/>
    <w:rsid w:val="00C6040C"/>
    <w:rsid w:val="00C61884"/>
    <w:rsid w:val="00CF41EB"/>
    <w:rsid w:val="00D06F60"/>
    <w:rsid w:val="00D27F6A"/>
    <w:rsid w:val="00D43E1F"/>
    <w:rsid w:val="00D54AEC"/>
    <w:rsid w:val="00D64233"/>
    <w:rsid w:val="00D77552"/>
    <w:rsid w:val="00DA0437"/>
    <w:rsid w:val="00DC0929"/>
    <w:rsid w:val="00E064CD"/>
    <w:rsid w:val="00E9012C"/>
    <w:rsid w:val="00EC1E03"/>
    <w:rsid w:val="00F16CA8"/>
    <w:rsid w:val="00F5117D"/>
    <w:rsid w:val="00F72B54"/>
    <w:rsid w:val="00F82CA7"/>
    <w:rsid w:val="00F955DA"/>
    <w:rsid w:val="00FA4E1A"/>
    <w:rsid w:val="00FB417F"/>
    <w:rsid w:val="00FD0319"/>
    <w:rsid w:val="00FD05E1"/>
    <w:rsid w:val="00FD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1C"/>
    <w:rPr>
      <w:rFonts w:ascii="Calibri" w:eastAsiaTheme="minorEastAsia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uiPriority w:val="9"/>
    <w:qFormat/>
    <w:rsid w:val="00CD5080"/>
    <w:pPr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3">
    <w:name w:val="Основной текст Знак"/>
    <w:basedOn w:val="a0"/>
    <w:uiPriority w:val="99"/>
    <w:qFormat/>
    <w:rsid w:val="0011511C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Heading2"/>
    <w:uiPriority w:val="99"/>
    <w:qFormat/>
    <w:rsid w:val="0011511C"/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F720BE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1">
    <w:name w:val="Основной текст с отступом 2 Знак1"/>
    <w:basedOn w:val="a0"/>
    <w:uiPriority w:val="9"/>
    <w:qFormat/>
    <w:rsid w:val="00CD50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CD5080"/>
    <w:rPr>
      <w:b/>
      <w:bCs/>
    </w:rPr>
  </w:style>
  <w:style w:type="character" w:customStyle="1" w:styleId="NoSpacingChar">
    <w:name w:val="No Spacing Char"/>
    <w:link w:val="NoSpacing1"/>
    <w:qFormat/>
    <w:locked/>
    <w:rsid w:val="004611C3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384871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rsid w:val="00675536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7">
    <w:name w:val="Body Text"/>
    <w:basedOn w:val="a"/>
    <w:uiPriority w:val="99"/>
    <w:rsid w:val="0011511C"/>
    <w:pPr>
      <w:spacing w:before="120" w:after="120" w:line="360" w:lineRule="exact"/>
      <w:ind w:firstLine="709"/>
    </w:pPr>
    <w:rPr>
      <w:rFonts w:ascii="Times New Roman" w:eastAsia="Calibri" w:hAnsi="Times New Roman" w:cs="Times New Roman"/>
      <w:sz w:val="24"/>
      <w:szCs w:val="20"/>
    </w:rPr>
  </w:style>
  <w:style w:type="paragraph" w:styleId="a8">
    <w:name w:val="List"/>
    <w:basedOn w:val="a7"/>
    <w:rsid w:val="00675536"/>
    <w:rPr>
      <w:rFonts w:cs="Droid Sans Devanagari"/>
    </w:rPr>
  </w:style>
  <w:style w:type="paragraph" w:customStyle="1" w:styleId="Caption">
    <w:name w:val="Caption"/>
    <w:basedOn w:val="a"/>
    <w:qFormat/>
    <w:rsid w:val="0067553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675536"/>
    <w:pPr>
      <w:suppressLineNumbers/>
    </w:pPr>
    <w:rPr>
      <w:rFonts w:cs="Droid Sans Devanagari"/>
    </w:rPr>
  </w:style>
  <w:style w:type="paragraph" w:styleId="20">
    <w:name w:val="Body Text Indent 2"/>
    <w:basedOn w:val="a"/>
    <w:link w:val="2"/>
    <w:uiPriority w:val="99"/>
    <w:unhideWhenUsed/>
    <w:qFormat/>
    <w:rsid w:val="0011511C"/>
    <w:pPr>
      <w:spacing w:after="120" w:line="480" w:lineRule="auto"/>
      <w:ind w:left="283"/>
    </w:pPr>
    <w:rPr>
      <w:rFonts w:eastAsia="Times New Roman" w:cs="Times New Roman"/>
    </w:rPr>
  </w:style>
  <w:style w:type="paragraph" w:customStyle="1" w:styleId="ConsPlusNormal">
    <w:name w:val="ConsPlusNormal"/>
    <w:uiPriority w:val="99"/>
    <w:qFormat/>
    <w:rsid w:val="0011511C"/>
    <w:rPr>
      <w:rFonts w:ascii="Arial" w:eastAsia="Times New Roman" w:hAnsi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F720BE"/>
    <w:rPr>
      <w:rFonts w:ascii="Segoe UI" w:hAnsi="Segoe UI" w:cs="Segoe UI"/>
      <w:sz w:val="18"/>
      <w:szCs w:val="18"/>
    </w:rPr>
  </w:style>
  <w:style w:type="paragraph" w:customStyle="1" w:styleId="li1">
    <w:name w:val="li1"/>
    <w:basedOn w:val="a"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2">
    <w:name w:val="li2"/>
    <w:basedOn w:val="a"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3">
    <w:name w:val="li3"/>
    <w:basedOn w:val="a"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4">
    <w:name w:val="li4"/>
    <w:basedOn w:val="a"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5">
    <w:name w:val="li5"/>
    <w:basedOn w:val="a"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6">
    <w:name w:val="li6"/>
    <w:basedOn w:val="a"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7">
    <w:name w:val="li7"/>
    <w:basedOn w:val="a"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8">
    <w:name w:val="li8"/>
    <w:basedOn w:val="a"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9">
    <w:name w:val="li9"/>
    <w:basedOn w:val="a"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10">
    <w:name w:val="li10"/>
    <w:basedOn w:val="a"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11">
    <w:name w:val="li11"/>
    <w:basedOn w:val="a"/>
    <w:qFormat/>
    <w:rsid w:val="00CD508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qFormat/>
    <w:rsid w:val="004611C3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2F670-EDD6-458E-8F19-B496E9E3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2274</TotalTime>
  <Pages>1</Pages>
  <Words>1940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gusakova</cp:lastModifiedBy>
  <cp:revision>118</cp:revision>
  <cp:lastPrinted>2022-06-20T06:39:00Z</cp:lastPrinted>
  <dcterms:created xsi:type="dcterms:W3CDTF">2019-08-05T13:18:00Z</dcterms:created>
  <dcterms:modified xsi:type="dcterms:W3CDTF">2022-06-20T06:39:00Z</dcterms:modified>
  <dc:language>ru-RU</dc:language>
</cp:coreProperties>
</file>