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17" w:type="dxa"/>
        <w:tblLayout w:type="fixed"/>
        <w:tblLook w:val="04A0" w:firstRow="1" w:lastRow="0" w:firstColumn="1" w:lastColumn="0" w:noHBand="0" w:noVBand="1"/>
      </w:tblPr>
      <w:tblGrid>
        <w:gridCol w:w="569"/>
        <w:gridCol w:w="4965"/>
        <w:gridCol w:w="34"/>
        <w:gridCol w:w="2762"/>
        <w:gridCol w:w="5798"/>
        <w:gridCol w:w="160"/>
        <w:gridCol w:w="1129"/>
      </w:tblGrid>
      <w:tr w:rsidR="006010FA">
        <w:trPr>
          <w:gridAfter w:val="2"/>
          <w:wAfter w:w="1289" w:type="dxa"/>
          <w:trHeight w:val="375"/>
        </w:trPr>
        <w:tc>
          <w:tcPr>
            <w:tcW w:w="14128" w:type="dxa"/>
            <w:gridSpan w:val="5"/>
            <w:tcBorders>
              <w:bottom w:val="single" w:sz="4" w:space="0" w:color="000000"/>
            </w:tcBorders>
            <w:tcMar>
              <w:left w:w="108" w:type="dxa"/>
              <w:right w:w="108" w:type="dxa"/>
            </w:tcMar>
            <w:vAlign w:val="center"/>
          </w:tcPr>
          <w:p w:rsidR="006010FA" w:rsidRDefault="00561C34">
            <w:pPr>
              <w:widowControl w:val="0"/>
              <w:spacing w:after="0" w:line="240" w:lineRule="auto"/>
              <w:jc w:val="center"/>
            </w:pPr>
            <w:r>
              <w:rPr>
                <w:rFonts w:ascii="Times New Roman" w:hAnsi="Times New Roman" w:cs="Times New Roman"/>
                <w:b/>
                <w:sz w:val="24"/>
                <w:szCs w:val="24"/>
              </w:rPr>
              <w:t xml:space="preserve">Информация </w:t>
            </w:r>
          </w:p>
          <w:p w:rsidR="006010FA" w:rsidRDefault="00561C34">
            <w:pPr>
              <w:widowControl w:val="0"/>
              <w:spacing w:after="0" w:line="240" w:lineRule="auto"/>
              <w:jc w:val="center"/>
            </w:pPr>
            <w:r>
              <w:rPr>
                <w:rFonts w:ascii="Times New Roman" w:hAnsi="Times New Roman" w:cs="Times New Roman"/>
                <w:b/>
                <w:sz w:val="24"/>
                <w:szCs w:val="24"/>
              </w:rPr>
              <w:t xml:space="preserve">о реализации инвестиционных проектов на территории Петровского </w:t>
            </w:r>
            <w:r w:rsidR="001669DD">
              <w:rPr>
                <w:rFonts w:ascii="Times New Roman" w:hAnsi="Times New Roman" w:cs="Times New Roman"/>
                <w:b/>
                <w:sz w:val="24"/>
                <w:szCs w:val="24"/>
              </w:rPr>
              <w:t>м</w:t>
            </w:r>
            <w:r>
              <w:rPr>
                <w:rFonts w:ascii="Times New Roman" w:hAnsi="Times New Roman" w:cs="Times New Roman"/>
                <w:b/>
                <w:sz w:val="24"/>
                <w:szCs w:val="24"/>
              </w:rPr>
              <w:t xml:space="preserve">униципального округа Ставропольского края </w:t>
            </w:r>
          </w:p>
          <w:p w:rsidR="006010FA" w:rsidRDefault="008F09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 состоянию на 01.01.2025</w:t>
            </w:r>
            <w:r w:rsidR="00561C34">
              <w:rPr>
                <w:rFonts w:ascii="Times New Roman" w:hAnsi="Times New Roman" w:cs="Times New Roman"/>
                <w:b/>
                <w:sz w:val="24"/>
                <w:szCs w:val="24"/>
              </w:rPr>
              <w:t xml:space="preserve"> года</w:t>
            </w:r>
          </w:p>
          <w:p w:rsidR="006010FA" w:rsidRDefault="006010FA">
            <w:pPr>
              <w:widowControl w:val="0"/>
              <w:spacing w:after="0" w:line="240" w:lineRule="auto"/>
              <w:jc w:val="center"/>
            </w:pPr>
          </w:p>
        </w:tc>
      </w:tr>
      <w:tr w:rsidR="006010FA">
        <w:trPr>
          <w:gridAfter w:val="1"/>
          <w:wAfter w:w="1129" w:type="dxa"/>
          <w:trHeight w:val="375"/>
        </w:trPr>
        <w:tc>
          <w:tcPr>
            <w:tcW w:w="14288" w:type="dxa"/>
            <w:gridSpan w:val="6"/>
            <w:tcBorders>
              <w:bottom w:val="single" w:sz="4" w:space="0" w:color="000000"/>
            </w:tcBorders>
            <w:tcMar>
              <w:left w:w="108" w:type="dxa"/>
              <w:right w:w="108" w:type="dxa"/>
            </w:tcMar>
            <w:vAlign w:val="center"/>
          </w:tcPr>
          <w:p w:rsidR="006010FA" w:rsidRDefault="006010FA">
            <w:pPr>
              <w:widowControl w:val="0"/>
              <w:spacing w:after="0" w:line="240" w:lineRule="auto"/>
              <w:jc w:val="center"/>
              <w:rPr>
                <w:rFonts w:ascii="Times New Roman" w:hAnsi="Times New Roman" w:cs="Times New Roman"/>
                <w:b/>
                <w:sz w:val="24"/>
                <w:szCs w:val="24"/>
              </w:rPr>
            </w:pPr>
          </w:p>
        </w:tc>
      </w:tr>
      <w:tr w:rsidR="006010FA" w:rsidRPr="003A4627">
        <w:trPr>
          <w:trHeight w:val="208"/>
        </w:trPr>
        <w:tc>
          <w:tcPr>
            <w:tcW w:w="569" w:type="dxa"/>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sz w:val="24"/>
                <w:szCs w:val="24"/>
              </w:rPr>
              <w:t>№</w:t>
            </w:r>
            <w:r w:rsidRPr="003A4627">
              <w:rPr>
                <w:rFonts w:ascii="Times New Roman" w:eastAsia="Times New Roman" w:hAnsi="Times New Roman" w:cs="Times New Roman"/>
                <w:sz w:val="24"/>
                <w:szCs w:val="24"/>
              </w:rPr>
              <w:t xml:space="preserve"> </w:t>
            </w:r>
            <w:r w:rsidRPr="003A4627">
              <w:rPr>
                <w:rFonts w:ascii="Times New Roman" w:hAnsi="Times New Roman" w:cs="Times New Roman"/>
                <w:sz w:val="24"/>
                <w:szCs w:val="24"/>
              </w:rPr>
              <w:t>п/п</w:t>
            </w:r>
          </w:p>
        </w:tc>
        <w:tc>
          <w:tcPr>
            <w:tcW w:w="4999" w:type="dxa"/>
            <w:gridSpan w:val="2"/>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sz w:val="24"/>
                <w:szCs w:val="24"/>
              </w:rPr>
              <w:t>Инвестиционный проект</w:t>
            </w:r>
          </w:p>
        </w:tc>
        <w:tc>
          <w:tcPr>
            <w:tcW w:w="2762" w:type="dxa"/>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sz w:val="24"/>
                <w:szCs w:val="24"/>
              </w:rPr>
              <w:t>Инициатор инвестиционного проекта</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sz w:val="24"/>
                <w:szCs w:val="24"/>
              </w:rPr>
              <w:t>Информация о ходе реализации</w:t>
            </w:r>
          </w:p>
        </w:tc>
      </w:tr>
      <w:tr w:rsidR="006010FA" w:rsidRPr="003A4627">
        <w:trPr>
          <w:trHeight w:val="144"/>
        </w:trPr>
        <w:tc>
          <w:tcPr>
            <w:tcW w:w="15417" w:type="dxa"/>
            <w:gridSpan w:val="7"/>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Сельскохозяйственное производство</w:t>
            </w:r>
          </w:p>
        </w:tc>
      </w:tr>
      <w:tr w:rsidR="006010FA" w:rsidRPr="003A4627">
        <w:trPr>
          <w:trHeight w:val="1365"/>
        </w:trPr>
        <w:tc>
          <w:tcPr>
            <w:tcW w:w="569" w:type="dxa"/>
            <w:tcBorders>
              <w:top w:val="single" w:sz="4" w:space="0" w:color="000000"/>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65" w:type="dxa"/>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Оросительная система на землях ООО "Агропромышленная корпорация" Петровского муниципального округа Ставропольского края 1 этап.</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sz w:val="24"/>
                <w:szCs w:val="24"/>
              </w:rPr>
              <w:t>Стоимость проекта 416,40 млн. рублей.</w:t>
            </w:r>
          </w:p>
          <w:p w:rsidR="006010FA" w:rsidRPr="003A4627" w:rsidRDefault="006010FA">
            <w:pPr>
              <w:widowControl w:val="0"/>
              <w:spacing w:after="0" w:line="240" w:lineRule="auto"/>
              <w:jc w:val="both"/>
              <w:rPr>
                <w:rFonts w:ascii="Times New Roman" w:hAnsi="Times New Roman" w:cs="Times New Roman"/>
                <w:b/>
                <w:sz w:val="24"/>
                <w:szCs w:val="24"/>
              </w:rPr>
            </w:pPr>
          </w:p>
        </w:tc>
        <w:tc>
          <w:tcPr>
            <w:tcW w:w="2796" w:type="dxa"/>
            <w:gridSpan w:val="2"/>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ООО «Агропромышленная корпорация»</w:t>
            </w:r>
          </w:p>
          <w:p w:rsidR="006010FA" w:rsidRPr="003A4627" w:rsidRDefault="006010FA">
            <w:pPr>
              <w:widowControl w:val="0"/>
              <w:spacing w:after="0" w:line="240" w:lineRule="auto"/>
              <w:jc w:val="both"/>
              <w:rPr>
                <w:rFonts w:ascii="Times New Roman" w:hAnsi="Times New Roman" w:cs="Times New Roman"/>
                <w:sz w:val="24"/>
                <w:szCs w:val="24"/>
              </w:rPr>
            </w:pPr>
          </w:p>
        </w:tc>
        <w:tc>
          <w:tcPr>
            <w:tcW w:w="7087" w:type="dxa"/>
            <w:gridSpan w:val="3"/>
            <w:tcBorders>
              <w:top w:val="single" w:sz="4" w:space="0" w:color="000000"/>
              <w:left w:val="single" w:sz="4" w:space="0" w:color="000000"/>
              <w:bottom w:val="single" w:sz="4" w:space="0" w:color="000000"/>
              <w:right w:val="single" w:sz="4" w:space="0" w:color="000000"/>
            </w:tcBorders>
          </w:tcPr>
          <w:p w:rsidR="006010FA" w:rsidRPr="003A4627" w:rsidRDefault="00561C34">
            <w:pPr>
              <w:pStyle w:val="a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Завершены проектно-изыскательские работы, заключен договор об осуществлении технологического присоединения к электрическим сетям. Завершен выбор поставщиков дождевальных машин и оборудования. Получено положительное заключение государственной экспертизы по </w:t>
            </w:r>
            <w:r w:rsidRPr="003A4627">
              <w:rPr>
                <w:rFonts w:ascii="Times New Roman" w:hAnsi="Times New Roman" w:cs="Times New Roman"/>
                <w:sz w:val="24"/>
                <w:szCs w:val="24"/>
              </w:rPr>
              <w:t>оценке соответствия результатов инженерных изысканий требованиям технических регламентов от Автономного учреждения Ставропольского края «Государственная экспертиза проектов в сфере строительства»</w:t>
            </w:r>
            <w:r w:rsidR="008F09E4" w:rsidRPr="003A4627">
              <w:rPr>
                <w:rFonts w:ascii="Times New Roman" w:hAnsi="Times New Roman" w:cs="Times New Roman"/>
                <w:sz w:val="24"/>
                <w:szCs w:val="24"/>
              </w:rPr>
              <w:t>.</w:t>
            </w:r>
          </w:p>
        </w:tc>
      </w:tr>
      <w:tr w:rsidR="006010FA" w:rsidRPr="003A4627">
        <w:trPr>
          <w:trHeight w:val="120"/>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Создание овощного комплекса по производству, переработке и</w:t>
            </w:r>
            <w:r w:rsidRPr="003A4627">
              <w:rPr>
                <w:rFonts w:ascii="Times New Roman" w:hAnsi="Times New Roman" w:cs="Times New Roman"/>
                <w:sz w:val="24"/>
                <w:szCs w:val="24"/>
              </w:rPr>
              <w:t xml:space="preserve"> хранению картофеля (Строительство 4,5 корпусов овощехранилища навального типа) с. Гофицкое.</w:t>
            </w:r>
          </w:p>
          <w:p w:rsidR="006010FA" w:rsidRPr="003A4627" w:rsidRDefault="00561C34" w:rsidP="008F09E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bCs/>
                <w:sz w:val="24"/>
                <w:szCs w:val="24"/>
              </w:rPr>
              <w:t>Стоимость проекта 6</w:t>
            </w:r>
            <w:r w:rsidR="008F09E4" w:rsidRPr="003A4627">
              <w:rPr>
                <w:rFonts w:ascii="Times New Roman" w:hAnsi="Times New Roman" w:cs="Times New Roman"/>
                <w:b/>
                <w:bCs/>
                <w:sz w:val="24"/>
                <w:szCs w:val="24"/>
              </w:rPr>
              <w:t>32,3</w:t>
            </w:r>
            <w:r w:rsidRPr="003A4627">
              <w:rPr>
                <w:rFonts w:ascii="Times New Roman" w:hAnsi="Times New Roman" w:cs="Times New Roman"/>
                <w:b/>
                <w:bCs/>
                <w:sz w:val="24"/>
                <w:szCs w:val="24"/>
              </w:rPr>
              <w:t xml:space="preserve"> млн.руб.</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ООО «Иррико-Холдинг»</w:t>
            </w:r>
          </w:p>
        </w:tc>
        <w:tc>
          <w:tcPr>
            <w:tcW w:w="7087" w:type="dxa"/>
            <w:gridSpan w:val="3"/>
            <w:tcBorders>
              <w:left w:val="single" w:sz="4" w:space="0" w:color="000000"/>
              <w:bottom w:val="single" w:sz="4" w:space="0" w:color="000000"/>
              <w:right w:val="single" w:sz="4" w:space="0" w:color="000000"/>
            </w:tcBorders>
          </w:tcPr>
          <w:p w:rsidR="004E0539" w:rsidRDefault="008F09E4" w:rsidP="004E0539">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Процесс строительства завершен</w:t>
            </w:r>
            <w:r w:rsidR="00A374FA">
              <w:rPr>
                <w:rFonts w:ascii="Times New Roman" w:hAnsi="Times New Roman" w:cs="Times New Roman"/>
                <w:sz w:val="24"/>
                <w:szCs w:val="24"/>
              </w:rPr>
              <w:t>,</w:t>
            </w:r>
            <w:r w:rsidRPr="003A4627">
              <w:rPr>
                <w:rFonts w:ascii="Times New Roman" w:hAnsi="Times New Roman" w:cs="Times New Roman"/>
                <w:sz w:val="24"/>
                <w:szCs w:val="24"/>
              </w:rPr>
              <w:t xml:space="preserve"> корпуса 2-5 введены в эксплуатацию.</w:t>
            </w:r>
            <w:r w:rsidR="004E0539">
              <w:rPr>
                <w:rFonts w:ascii="Times New Roman" w:hAnsi="Times New Roman" w:cs="Times New Roman"/>
                <w:sz w:val="24"/>
                <w:szCs w:val="24"/>
              </w:rPr>
              <w:t xml:space="preserve"> </w:t>
            </w:r>
            <w:r w:rsidR="004E0539">
              <w:rPr>
                <w:rFonts w:ascii="Times New Roman" w:hAnsi="Times New Roman" w:cs="Times New Roman"/>
                <w:sz w:val="24"/>
                <w:szCs w:val="24"/>
              </w:rPr>
              <w:t>Всего создано 21 новое рабочее место</w:t>
            </w:r>
            <w:r w:rsidR="004E0539">
              <w:rPr>
                <w:rFonts w:ascii="Times New Roman" w:hAnsi="Times New Roman" w:cs="Times New Roman"/>
                <w:sz w:val="24"/>
                <w:szCs w:val="24"/>
              </w:rPr>
              <w:t>, в т.ч в 2024 году 5</w:t>
            </w:r>
            <w:r w:rsidR="004E0539">
              <w:rPr>
                <w:rFonts w:ascii="Times New Roman" w:hAnsi="Times New Roman" w:cs="Times New Roman"/>
                <w:sz w:val="24"/>
                <w:szCs w:val="24"/>
              </w:rPr>
              <w:t>.</w:t>
            </w:r>
          </w:p>
          <w:p w:rsidR="006010FA" w:rsidRDefault="006010FA">
            <w:pPr>
              <w:pStyle w:val="a0"/>
              <w:widowControl w:val="0"/>
              <w:spacing w:after="0" w:line="283" w:lineRule="exact"/>
              <w:jc w:val="both"/>
              <w:rPr>
                <w:rFonts w:ascii="Times New Roman" w:hAnsi="Times New Roman" w:cs="Times New Roman"/>
                <w:sz w:val="24"/>
                <w:szCs w:val="24"/>
              </w:rPr>
            </w:pPr>
          </w:p>
          <w:p w:rsidR="004E0539" w:rsidRPr="004E0539" w:rsidRDefault="004E0539">
            <w:pPr>
              <w:pStyle w:val="a0"/>
              <w:widowControl w:val="0"/>
              <w:spacing w:after="0" w:line="283" w:lineRule="exact"/>
              <w:jc w:val="both"/>
              <w:rPr>
                <w:rFonts w:ascii="Times New Roman" w:hAnsi="Times New Roman" w:cs="Times New Roman"/>
                <w:b/>
                <w:sz w:val="24"/>
                <w:szCs w:val="24"/>
              </w:rPr>
            </w:pPr>
            <w:r w:rsidRPr="004E0539">
              <w:rPr>
                <w:rFonts w:ascii="Times New Roman" w:hAnsi="Times New Roman" w:cs="Times New Roman"/>
                <w:b/>
                <w:sz w:val="24"/>
                <w:szCs w:val="24"/>
              </w:rPr>
              <w:t>Проект реализован</w:t>
            </w:r>
          </w:p>
        </w:tc>
      </w:tr>
      <w:tr w:rsidR="006010FA" w:rsidRPr="003A4627">
        <w:trPr>
          <w:trHeight w:val="144"/>
        </w:trPr>
        <w:tc>
          <w:tcPr>
            <w:tcW w:w="15417" w:type="dxa"/>
            <w:gridSpan w:val="7"/>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Перерабатывающая промышленность</w:t>
            </w:r>
          </w:p>
        </w:tc>
      </w:tr>
      <w:tr w:rsidR="006010FA" w:rsidRPr="003A4627">
        <w:trPr>
          <w:trHeight w:val="268"/>
        </w:trPr>
        <w:tc>
          <w:tcPr>
            <w:tcW w:w="569" w:type="dxa"/>
            <w:tcBorders>
              <w:top w:val="single" w:sz="4" w:space="0" w:color="000000"/>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Модернизация производства ООО «Светлоградский маслоэкстракционный завод»</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sz w:val="24"/>
                <w:szCs w:val="24"/>
              </w:rPr>
              <w:t>Стоимость проекта 69,4 млн. рублей.</w:t>
            </w:r>
          </w:p>
        </w:tc>
        <w:tc>
          <w:tcPr>
            <w:tcW w:w="2762" w:type="dxa"/>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ООО «Светлоградский маслоэкстракционный завод»</w:t>
            </w:r>
          </w:p>
        </w:tc>
        <w:tc>
          <w:tcPr>
            <w:tcW w:w="7087" w:type="dxa"/>
            <w:gridSpan w:val="3"/>
            <w:tcBorders>
              <w:top w:val="single" w:sz="4" w:space="0" w:color="000000"/>
              <w:left w:val="single" w:sz="4" w:space="0" w:color="000000"/>
              <w:bottom w:val="single" w:sz="4" w:space="0" w:color="000000"/>
              <w:right w:val="single" w:sz="4" w:space="0" w:color="000000"/>
            </w:tcBorders>
          </w:tcPr>
          <w:p w:rsidR="006010FA" w:rsidRPr="003A4627" w:rsidRDefault="00561C34">
            <w:pPr>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23.05.2024 г. администраций Петровского муниципального округа Ставропольского края выдано разрешение на ввод в эксплуатацию весовой автомобильных весов.</w:t>
            </w:r>
          </w:p>
          <w:p w:rsidR="004E0539" w:rsidRDefault="00561C34" w:rsidP="004E0539">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Проведена модернизация очистных сооружений. Установлены гранулятор лузги и фильтр в цех рафинации. Завод полностью функционирует, в 4 квартале 2024 года планируется проведение модернизации отделения очистки семян при приемке и модернизации очистки масла. 2</w:t>
            </w:r>
            <w:r w:rsidRPr="003A4627">
              <w:rPr>
                <w:rFonts w:ascii="Times New Roman" w:hAnsi="Times New Roman" w:cs="Times New Roman"/>
                <w:sz w:val="24"/>
                <w:szCs w:val="24"/>
              </w:rPr>
              <w:t xml:space="preserve">2.10.2024 администрация Петровского муниципального округа Ставропольского края </w:t>
            </w:r>
            <w:r w:rsidRPr="003A4627">
              <w:rPr>
                <w:rFonts w:ascii="Times New Roman" w:hAnsi="Times New Roman" w:cs="Times New Roman"/>
                <w:sz w:val="24"/>
                <w:szCs w:val="24"/>
              </w:rPr>
              <w:lastRenderedPageBreak/>
              <w:t>выдала разрешение на строительство цеха грануляции лузги.</w:t>
            </w:r>
            <w:r w:rsidR="008F09E4" w:rsidRPr="003A4627">
              <w:rPr>
                <w:rFonts w:ascii="Times New Roman" w:hAnsi="Times New Roman" w:cs="Times New Roman"/>
                <w:sz w:val="24"/>
                <w:szCs w:val="24"/>
              </w:rPr>
              <w:t xml:space="preserve"> Завод полностью функционирует в 4 квартале 2024 года произведена модернизация отделения очистки семян при приемке и модернизация оборудования очистки семян.</w:t>
            </w:r>
            <w:r w:rsidR="004E0539">
              <w:rPr>
                <w:rFonts w:ascii="Times New Roman" w:hAnsi="Times New Roman" w:cs="Times New Roman"/>
                <w:sz w:val="24"/>
                <w:szCs w:val="24"/>
              </w:rPr>
              <w:t xml:space="preserve"> Создано 23 новых рабочих места. Создано 23 новых рабочих места. </w:t>
            </w:r>
          </w:p>
          <w:p w:rsidR="004E0539" w:rsidRPr="004E0539" w:rsidRDefault="004E0539" w:rsidP="004E0539">
            <w:pPr>
              <w:widowControl w:val="0"/>
              <w:spacing w:after="0" w:line="240" w:lineRule="auto"/>
              <w:jc w:val="both"/>
              <w:rPr>
                <w:rFonts w:ascii="Times New Roman" w:hAnsi="Times New Roman" w:cs="Times New Roman"/>
                <w:b/>
                <w:sz w:val="24"/>
                <w:szCs w:val="24"/>
              </w:rPr>
            </w:pPr>
            <w:r w:rsidRPr="004E0539">
              <w:rPr>
                <w:rFonts w:ascii="Times New Roman" w:hAnsi="Times New Roman" w:cs="Times New Roman"/>
                <w:b/>
                <w:sz w:val="24"/>
                <w:szCs w:val="24"/>
              </w:rPr>
              <w:t>Проект реализован.</w:t>
            </w:r>
          </w:p>
        </w:tc>
      </w:tr>
      <w:tr w:rsidR="006010FA" w:rsidRPr="003A4627">
        <w:trPr>
          <w:trHeight w:val="345"/>
        </w:trPr>
        <w:tc>
          <w:tcPr>
            <w:tcW w:w="569" w:type="dxa"/>
            <w:tcBorders>
              <w:top w:val="single" w:sz="4" w:space="0" w:color="000000"/>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sz w:val="24"/>
                <w:szCs w:val="24"/>
                <w:shd w:val="clear" w:color="auto" w:fill="FFFF00"/>
              </w:rPr>
            </w:pPr>
          </w:p>
        </w:tc>
        <w:tc>
          <w:tcPr>
            <w:tcW w:w="4999" w:type="dxa"/>
            <w:gridSpan w:val="2"/>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Строительство цеха по убою животных.</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г. Светлоград</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sz w:val="24"/>
                <w:szCs w:val="24"/>
              </w:rPr>
              <w:t>Стоимость проекта 21 млн. рублей.</w:t>
            </w:r>
          </w:p>
        </w:tc>
        <w:tc>
          <w:tcPr>
            <w:tcW w:w="2762" w:type="dxa"/>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ИП Глоба А.Н.</w:t>
            </w:r>
          </w:p>
        </w:tc>
        <w:tc>
          <w:tcPr>
            <w:tcW w:w="7087" w:type="dxa"/>
            <w:gridSpan w:val="3"/>
            <w:tcBorders>
              <w:top w:val="single" w:sz="4" w:space="0" w:color="000000"/>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Изготовлена проектно-сметная документация по проекту. Подведена вода, электроэнергия, ведутся внутренние отделочные работы цеха, по всему периметру установлено ограждение. Ведутся работы по благоустройству</w:t>
            </w:r>
            <w:r w:rsidR="006A6381">
              <w:rPr>
                <w:rFonts w:ascii="Times New Roman" w:hAnsi="Times New Roman" w:cs="Times New Roman"/>
                <w:sz w:val="24"/>
                <w:szCs w:val="24"/>
              </w:rPr>
              <w:t xml:space="preserve"> и озеленению</w:t>
            </w:r>
            <w:bookmarkStart w:id="0" w:name="_GoBack"/>
            <w:bookmarkEnd w:id="0"/>
            <w:r w:rsidRPr="003A4627">
              <w:rPr>
                <w:rFonts w:ascii="Times New Roman" w:hAnsi="Times New Roman" w:cs="Times New Roman"/>
                <w:sz w:val="24"/>
                <w:szCs w:val="24"/>
              </w:rPr>
              <w:t xml:space="preserve"> территории. Введены в эксплуатацию: котельная, пож</w:t>
            </w:r>
            <w:r w:rsidRPr="003A4627">
              <w:rPr>
                <w:rFonts w:ascii="Times New Roman" w:hAnsi="Times New Roman" w:cs="Times New Roman"/>
                <w:sz w:val="24"/>
                <w:szCs w:val="24"/>
              </w:rPr>
              <w:t>арный резервуар и базы для карантинного отделения и изолятор, предубойный изолятор. Приобретены автотранспортные средства для перевозки животных. Запланирована установка нового оборудования для безотходного убоя и переработки сельскохозяйственных животных.</w:t>
            </w:r>
            <w:r w:rsidRPr="003A4627">
              <w:rPr>
                <w:rFonts w:ascii="Times New Roman" w:hAnsi="Times New Roman" w:cs="Times New Roman"/>
                <w:sz w:val="24"/>
                <w:szCs w:val="24"/>
              </w:rPr>
              <w:t xml:space="preserve"> Ведутся сварочные работы по газификации здания бойни, щебеночному ремонту дороги</w:t>
            </w:r>
            <w:r w:rsidR="004E0539">
              <w:rPr>
                <w:rFonts w:ascii="Times New Roman" w:hAnsi="Times New Roman" w:cs="Times New Roman"/>
                <w:sz w:val="24"/>
                <w:szCs w:val="24"/>
              </w:rPr>
              <w:t>,</w:t>
            </w:r>
            <w:r w:rsidRPr="003A4627">
              <w:rPr>
                <w:rFonts w:ascii="Times New Roman" w:hAnsi="Times New Roman" w:cs="Times New Roman"/>
                <w:sz w:val="24"/>
                <w:szCs w:val="24"/>
              </w:rPr>
              <w:t xml:space="preserve"> примыкающей к предприятию. Прорабатывается вопрос получения дополнительного финансирования для завершения проекта. Инвестиционный проект реализован на 90%. </w:t>
            </w:r>
            <w:r w:rsidRPr="003A4627">
              <w:rPr>
                <w:rFonts w:ascii="Times New Roman" w:hAnsi="Times New Roman" w:cs="Times New Roman"/>
                <w:sz w:val="24"/>
                <w:szCs w:val="24"/>
              </w:rPr>
              <w:t>Планируется к созданию 20 рабочих мест, создано 1 рабочее место.</w:t>
            </w:r>
          </w:p>
          <w:p w:rsidR="006010FA" w:rsidRPr="003A4627" w:rsidRDefault="006010FA">
            <w:pPr>
              <w:widowControl w:val="0"/>
              <w:spacing w:after="0" w:line="240" w:lineRule="auto"/>
              <w:jc w:val="both"/>
              <w:rPr>
                <w:rFonts w:ascii="Times New Roman" w:hAnsi="Times New Roman" w:cs="Times New Roman"/>
                <w:sz w:val="24"/>
                <w:szCs w:val="24"/>
              </w:rPr>
            </w:pPr>
          </w:p>
        </w:tc>
      </w:tr>
      <w:tr w:rsidR="006010FA" w:rsidRPr="003A4627">
        <w:trPr>
          <w:trHeight w:val="345"/>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Приобретение производственного оборудования в цех по производству мясных консервов.</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bCs/>
                <w:sz w:val="24"/>
                <w:szCs w:val="24"/>
              </w:rPr>
              <w:t>Стоимость проекта 0,988 млн. рублей</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ИП Ткаченко Е.В.</w:t>
            </w:r>
          </w:p>
        </w:tc>
        <w:tc>
          <w:tcPr>
            <w:tcW w:w="7087" w:type="dxa"/>
            <w:gridSpan w:val="3"/>
            <w:tcBorders>
              <w:left w:val="single" w:sz="4" w:space="0" w:color="000000"/>
              <w:bottom w:val="single" w:sz="4" w:space="0" w:color="000000"/>
              <w:right w:val="single" w:sz="4" w:space="0" w:color="000000"/>
            </w:tcBorders>
            <w:vAlign w:val="center"/>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Приобретено производственное оборудование: </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устройство закаточное настольное;</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 - весы;</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 -каплеструйный маркератор автоматический; </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конвейер для маркировки.</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Создано 3 рабочих места.</w:t>
            </w:r>
          </w:p>
        </w:tc>
      </w:tr>
      <w:tr w:rsidR="006010FA" w:rsidRPr="003A4627">
        <w:trPr>
          <w:trHeight w:val="144"/>
        </w:trPr>
        <w:tc>
          <w:tcPr>
            <w:tcW w:w="15417" w:type="dxa"/>
            <w:gridSpan w:val="7"/>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Производство электроэнергии, сбор, обработка и утилизация отходов; обработка вторичного сырья</w:t>
            </w:r>
          </w:p>
        </w:tc>
      </w:tr>
      <w:tr w:rsidR="006010FA" w:rsidRPr="003A4627">
        <w:trPr>
          <w:trHeight w:val="270"/>
        </w:trPr>
        <w:tc>
          <w:tcPr>
            <w:tcW w:w="15417" w:type="dxa"/>
            <w:gridSpan w:val="7"/>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Торговля</w:t>
            </w:r>
          </w:p>
        </w:tc>
      </w:tr>
      <w:tr w:rsidR="006010FA" w:rsidRPr="003A4627">
        <w:trPr>
          <w:trHeight w:val="144"/>
        </w:trPr>
        <w:tc>
          <w:tcPr>
            <w:tcW w:w="15417" w:type="dxa"/>
            <w:gridSpan w:val="7"/>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Аренда и управление собственным или арендованным нежилым недвижимым имуществом</w:t>
            </w:r>
          </w:p>
        </w:tc>
      </w:tr>
      <w:tr w:rsidR="006010FA" w:rsidRPr="003A4627">
        <w:trPr>
          <w:trHeight w:val="150"/>
        </w:trPr>
        <w:tc>
          <w:tcPr>
            <w:tcW w:w="15417" w:type="dxa"/>
            <w:gridSpan w:val="7"/>
            <w:tcBorders>
              <w:top w:val="single" w:sz="4" w:space="0" w:color="000000"/>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center"/>
              <w:rPr>
                <w:rFonts w:ascii="Times New Roman" w:hAnsi="Times New Roman" w:cs="Times New Roman"/>
                <w:sz w:val="24"/>
                <w:szCs w:val="24"/>
              </w:rPr>
            </w:pPr>
            <w:r w:rsidRPr="003A4627">
              <w:rPr>
                <w:rFonts w:ascii="Times New Roman" w:hAnsi="Times New Roman" w:cs="Times New Roman"/>
                <w:b/>
                <w:sz w:val="24"/>
                <w:szCs w:val="24"/>
              </w:rPr>
              <w:t>Образование</w:t>
            </w:r>
          </w:p>
        </w:tc>
      </w:tr>
      <w:tr w:rsidR="006010FA" w:rsidRPr="003A4627">
        <w:trPr>
          <w:trHeight w:val="2547"/>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sz w:val="24"/>
                <w:szCs w:val="24"/>
                <w:lang w:eastAsia="ru-RU"/>
              </w:rPr>
              <w:t>«Корректировка проектно-сметной документации по объекту: «Реконструкция комплекса зданий и сооружений муниципального бюджетного учреждения дополнительного образования «Детский оздоровительно – образовательный (профильный) центр «Родничок» в с. Гофицкое, ул</w:t>
            </w:r>
            <w:r w:rsidRPr="003A4627">
              <w:rPr>
                <w:rFonts w:ascii="Times New Roman" w:eastAsia="Times New Roman" w:hAnsi="Times New Roman" w:cs="Times New Roman"/>
                <w:sz w:val="24"/>
                <w:szCs w:val="24"/>
                <w:lang w:eastAsia="ru-RU"/>
              </w:rPr>
              <w:t>. Виноградная, 1А, 1Б» и сопровождение при проведении государственной экспертизы»</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b/>
                <w:bCs/>
                <w:sz w:val="24"/>
                <w:szCs w:val="24"/>
                <w:lang w:eastAsia="ru-RU"/>
              </w:rPr>
              <w:t>Стоимость проекта 3,00 млн. руб.</w:t>
            </w:r>
          </w:p>
        </w:tc>
        <w:tc>
          <w:tcPr>
            <w:tcW w:w="2762" w:type="dxa"/>
            <w:tcBorders>
              <w:left w:val="single" w:sz="4" w:space="0" w:color="000000"/>
              <w:bottom w:val="single" w:sz="4" w:space="0" w:color="000000"/>
              <w:right w:val="single" w:sz="4" w:space="0" w:color="000000"/>
            </w:tcBorders>
          </w:tcPr>
          <w:p w:rsidR="006010FA" w:rsidRPr="003A4627" w:rsidRDefault="00561C34">
            <w:pPr>
              <w:pStyle w:val="1"/>
              <w:spacing w:before="0"/>
              <w:rPr>
                <w:sz w:val="24"/>
                <w:szCs w:val="24"/>
              </w:rPr>
            </w:pPr>
            <w:r w:rsidRPr="003A4627">
              <w:rPr>
                <w:b w:val="0"/>
                <w:sz w:val="24"/>
                <w:szCs w:val="24"/>
              </w:rPr>
              <w:t>МБУ ДО ДООЦ «Родничок»</w:t>
            </w:r>
          </w:p>
          <w:p w:rsidR="006010FA" w:rsidRPr="003A4627" w:rsidRDefault="006010FA">
            <w:pPr>
              <w:widowControl w:val="0"/>
              <w:spacing w:after="0" w:line="240" w:lineRule="auto"/>
              <w:jc w:val="both"/>
              <w:rPr>
                <w:rFonts w:ascii="Times New Roman" w:eastAsia="Times New Roman" w:hAnsi="Times New Roman" w:cs="Times New Roman"/>
                <w:b/>
                <w:sz w:val="24"/>
                <w:szCs w:val="24"/>
                <w:shd w:val="clear" w:color="auto" w:fill="FFFF00"/>
                <w:lang w:eastAsia="ru-RU"/>
              </w:rPr>
            </w:pPr>
          </w:p>
        </w:tc>
        <w:tc>
          <w:tcPr>
            <w:tcW w:w="7087" w:type="dxa"/>
            <w:gridSpan w:val="3"/>
            <w:tcBorders>
              <w:left w:val="single" w:sz="4" w:space="0" w:color="000000"/>
              <w:bottom w:val="single" w:sz="4" w:space="0" w:color="000000"/>
              <w:right w:val="single" w:sz="4" w:space="0" w:color="000000"/>
            </w:tcBorders>
          </w:tcPr>
          <w:p w:rsidR="003A4627" w:rsidRPr="003A4627" w:rsidRDefault="003A4627" w:rsidP="003A4627">
            <w:pPr>
              <w:pStyle w:val="aff6"/>
              <w:ind w:firstLine="708"/>
              <w:jc w:val="both"/>
              <w:rPr>
                <w:rFonts w:ascii="Times New Roman" w:hAnsi="Times New Roman"/>
                <w:sz w:val="24"/>
                <w:szCs w:val="24"/>
              </w:rPr>
            </w:pPr>
            <w:r w:rsidRPr="003A4627">
              <w:rPr>
                <w:rFonts w:ascii="Times New Roman" w:hAnsi="Times New Roman"/>
                <w:sz w:val="24"/>
                <w:szCs w:val="24"/>
              </w:rPr>
              <w:t>- в 2023 году заключен муниципальный контракт с</w:t>
            </w:r>
            <w:r w:rsidRPr="003A4627">
              <w:rPr>
                <w:rFonts w:ascii="Times New Roman" w:eastAsia="Times New Roman" w:hAnsi="Times New Roman"/>
                <w:sz w:val="24"/>
                <w:szCs w:val="24"/>
              </w:rPr>
              <w:t xml:space="preserve"> ООО «Архпроектстрой» на проведение корректировки проектно-сметной документации </w:t>
            </w:r>
            <w:r w:rsidRPr="003A4627">
              <w:rPr>
                <w:rFonts w:ascii="Times New Roman" w:hAnsi="Times New Roman"/>
                <w:sz w:val="24"/>
                <w:szCs w:val="24"/>
              </w:rPr>
              <w:t>и сопровождение при получении положительного заключения государственной экспертизы;</w:t>
            </w:r>
          </w:p>
          <w:p w:rsidR="003A4627" w:rsidRPr="00A374FA" w:rsidRDefault="003A4627" w:rsidP="003A4627">
            <w:pPr>
              <w:pStyle w:val="aff6"/>
              <w:ind w:firstLine="708"/>
              <w:jc w:val="both"/>
              <w:rPr>
                <w:rFonts w:ascii="Times New Roman" w:hAnsi="Times New Roman"/>
                <w:sz w:val="24"/>
                <w:szCs w:val="24"/>
              </w:rPr>
            </w:pPr>
            <w:r w:rsidRPr="003A4627">
              <w:rPr>
                <w:rFonts w:ascii="Times New Roman" w:hAnsi="Times New Roman"/>
                <w:sz w:val="24"/>
                <w:szCs w:val="24"/>
              </w:rPr>
              <w:t>- в ходе исполнения обязательств по контракту ООО «</w:t>
            </w:r>
            <w:r w:rsidRPr="00A374FA">
              <w:rPr>
                <w:rFonts w:ascii="Times New Roman" w:hAnsi="Times New Roman"/>
                <w:sz w:val="24"/>
                <w:szCs w:val="24"/>
              </w:rPr>
              <w:t xml:space="preserve">Архпроектстрой» систематически нарушает сроки выполнения работ, заказчик проводит претензионную работу. </w:t>
            </w:r>
          </w:p>
          <w:p w:rsidR="003A4627" w:rsidRPr="00A374FA" w:rsidRDefault="003A4627" w:rsidP="003A4627">
            <w:pPr>
              <w:pStyle w:val="aff6"/>
              <w:ind w:firstLine="708"/>
              <w:jc w:val="both"/>
              <w:rPr>
                <w:rFonts w:ascii="Times New Roman" w:hAnsi="Times New Roman"/>
                <w:sz w:val="24"/>
                <w:szCs w:val="24"/>
              </w:rPr>
            </w:pPr>
            <w:r w:rsidRPr="00A374FA">
              <w:rPr>
                <w:rFonts w:ascii="Times New Roman" w:hAnsi="Times New Roman"/>
                <w:sz w:val="24"/>
                <w:szCs w:val="24"/>
              </w:rPr>
              <w:t>-  08.11.2024 года по причине невыполнения подрядчиком обязательств опубликовано в ЕИС решение об одностороннем отказе от исполнения контракта, направлены материалы в Управление ФАС по Ставропольскому краю для включения в реестр недобросовестных подрядчиков;</w:t>
            </w:r>
          </w:p>
          <w:p w:rsidR="003A4627" w:rsidRPr="00A374FA" w:rsidRDefault="003A4627" w:rsidP="003A4627">
            <w:pPr>
              <w:pStyle w:val="aff6"/>
              <w:ind w:firstLine="708"/>
              <w:jc w:val="both"/>
              <w:rPr>
                <w:rFonts w:ascii="Times New Roman" w:hAnsi="Times New Roman"/>
                <w:sz w:val="24"/>
                <w:szCs w:val="24"/>
              </w:rPr>
            </w:pPr>
            <w:r w:rsidRPr="00A374FA">
              <w:rPr>
                <w:rFonts w:ascii="Times New Roman" w:hAnsi="Times New Roman"/>
                <w:sz w:val="24"/>
                <w:szCs w:val="24"/>
              </w:rPr>
              <w:t>- 19.11.2024 года расторгнут контракт с ООО «Архпроектстрой»</w:t>
            </w:r>
          </w:p>
          <w:p w:rsidR="003A4627" w:rsidRPr="00A374FA" w:rsidRDefault="004E0539" w:rsidP="003A4627">
            <w:pPr>
              <w:pStyle w:val="aff6"/>
              <w:ind w:firstLine="708"/>
              <w:jc w:val="both"/>
              <w:rPr>
                <w:rFonts w:ascii="Times New Roman" w:hAnsi="Times New Roman"/>
                <w:sz w:val="24"/>
                <w:szCs w:val="24"/>
              </w:rPr>
            </w:pPr>
            <w:r w:rsidRPr="00A374FA">
              <w:rPr>
                <w:rFonts w:ascii="Times New Roman" w:hAnsi="Times New Roman"/>
                <w:sz w:val="24"/>
                <w:szCs w:val="24"/>
              </w:rPr>
              <w:t>- 26.11.</w:t>
            </w:r>
            <w:r w:rsidR="003A4627" w:rsidRPr="00A374FA">
              <w:rPr>
                <w:rFonts w:ascii="Times New Roman" w:hAnsi="Times New Roman"/>
                <w:sz w:val="24"/>
                <w:szCs w:val="24"/>
              </w:rPr>
              <w:t>2024 года состоялось заседание в Управлении ФАС по Ставропольскому краю, по результатам которого ООО «Архпроектстрой» на 2 года внесен в реестр недобросовестных подрядчиков, также заказчиком направлено требование на выплату неустойки подрядчиком.</w:t>
            </w:r>
          </w:p>
          <w:p w:rsidR="006010FA" w:rsidRPr="003A4627" w:rsidRDefault="004E0539" w:rsidP="00A374FA">
            <w:pPr>
              <w:pStyle w:val="aff6"/>
              <w:ind w:firstLine="708"/>
              <w:jc w:val="both"/>
              <w:rPr>
                <w:rFonts w:ascii="Times New Roman" w:hAnsi="Times New Roman"/>
                <w:sz w:val="24"/>
                <w:szCs w:val="24"/>
              </w:rPr>
            </w:pPr>
            <w:r w:rsidRPr="00A374FA">
              <w:rPr>
                <w:rFonts w:ascii="Times New Roman" w:hAnsi="Times New Roman"/>
                <w:sz w:val="24"/>
                <w:szCs w:val="24"/>
              </w:rPr>
              <w:t>Проект включен в</w:t>
            </w:r>
            <w:r w:rsidR="00A374FA" w:rsidRPr="00A374FA">
              <w:rPr>
                <w:rFonts w:ascii="Times New Roman" w:eastAsia="Times New Roman" w:hAnsi="Times New Roman"/>
                <w:sz w:val="24"/>
                <w:szCs w:val="24"/>
                <w:lang w:eastAsia="ru-RU"/>
              </w:rPr>
              <w:t xml:space="preserve"> </w:t>
            </w:r>
            <w:r w:rsidR="00A374FA" w:rsidRPr="00A374FA">
              <w:rPr>
                <w:rFonts w:ascii="Times New Roman" w:eastAsia="Times New Roman" w:hAnsi="Times New Roman"/>
                <w:sz w:val="24"/>
                <w:szCs w:val="24"/>
                <w:lang w:eastAsia="ru-RU"/>
              </w:rPr>
              <w:t>адресн</w:t>
            </w:r>
            <w:r w:rsidR="00A374FA" w:rsidRPr="00A374FA">
              <w:rPr>
                <w:rFonts w:ascii="Times New Roman" w:eastAsia="Times New Roman" w:hAnsi="Times New Roman"/>
                <w:sz w:val="24"/>
                <w:szCs w:val="24"/>
                <w:lang w:eastAsia="ru-RU"/>
              </w:rPr>
              <w:t>ую</w:t>
            </w:r>
            <w:r w:rsidR="00A374FA" w:rsidRPr="00A374FA">
              <w:rPr>
                <w:rFonts w:ascii="Times New Roman" w:eastAsia="Times New Roman" w:hAnsi="Times New Roman"/>
                <w:sz w:val="24"/>
                <w:szCs w:val="24"/>
                <w:lang w:eastAsia="ru-RU"/>
              </w:rPr>
              <w:t xml:space="preserve"> инвестиционн</w:t>
            </w:r>
            <w:r w:rsidR="00A374FA" w:rsidRPr="00A374FA">
              <w:rPr>
                <w:rFonts w:ascii="Times New Roman" w:eastAsia="Times New Roman" w:hAnsi="Times New Roman"/>
                <w:sz w:val="24"/>
                <w:szCs w:val="24"/>
                <w:lang w:eastAsia="ru-RU"/>
              </w:rPr>
              <w:t>ую</w:t>
            </w:r>
            <w:r w:rsidR="00A374FA" w:rsidRPr="00A374FA">
              <w:rPr>
                <w:rFonts w:ascii="Times New Roman" w:eastAsia="Times New Roman" w:hAnsi="Times New Roman"/>
                <w:sz w:val="24"/>
                <w:szCs w:val="24"/>
                <w:lang w:eastAsia="ru-RU"/>
              </w:rPr>
              <w:t xml:space="preserve"> программ</w:t>
            </w:r>
            <w:r w:rsidR="00A374FA" w:rsidRPr="00A374FA">
              <w:rPr>
                <w:rFonts w:ascii="Times New Roman" w:eastAsia="Times New Roman" w:hAnsi="Times New Roman"/>
                <w:sz w:val="24"/>
                <w:szCs w:val="24"/>
                <w:lang w:eastAsia="ru-RU"/>
              </w:rPr>
              <w:t>у</w:t>
            </w:r>
            <w:r w:rsidR="00A374FA" w:rsidRPr="00A374FA">
              <w:rPr>
                <w:rFonts w:ascii="Times New Roman" w:eastAsia="Times New Roman" w:hAnsi="Times New Roman"/>
                <w:sz w:val="24"/>
                <w:szCs w:val="24"/>
                <w:lang w:eastAsia="ru-RU"/>
              </w:rPr>
              <w:t xml:space="preserve"> Петровского муниципального округа Ставропольского края на 2025 год и плановый период 2026 и 2027 годов</w:t>
            </w:r>
            <w:r w:rsidR="00A374FA" w:rsidRPr="00A374FA">
              <w:rPr>
                <w:rFonts w:ascii="Times New Roman" w:eastAsia="Times New Roman" w:hAnsi="Times New Roman"/>
                <w:sz w:val="24"/>
                <w:szCs w:val="24"/>
                <w:lang w:eastAsia="ru-RU"/>
              </w:rPr>
              <w:t>.</w:t>
            </w:r>
          </w:p>
        </w:tc>
      </w:tr>
      <w:tr w:rsidR="006010FA" w:rsidRPr="003A4627">
        <w:trPr>
          <w:trHeight w:val="1814"/>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sz w:val="24"/>
                <w:szCs w:val="24"/>
                <w:lang w:eastAsia="ru-RU"/>
              </w:rPr>
              <w:t>«Разработка проектно – сметной документации по объекту: «Строительство школы на 250 мест по адресу: г. Светлоград, ул. Кисличанская, 90» и сопровождение при проведении государственной экспертизы»</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b/>
                <w:bCs/>
                <w:sz w:val="24"/>
                <w:szCs w:val="24"/>
                <w:lang w:eastAsia="ru-RU"/>
              </w:rPr>
              <w:t>Стоимость проекта 255,54 млн. руб.</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sz w:val="24"/>
                <w:szCs w:val="24"/>
                <w:lang w:eastAsia="ru-RU"/>
              </w:rPr>
              <w:t xml:space="preserve">Отдел образования администрации Петровского </w:t>
            </w:r>
            <w:r w:rsidRPr="003A4627">
              <w:rPr>
                <w:rFonts w:ascii="Times New Roman" w:eastAsia="Times New Roman" w:hAnsi="Times New Roman" w:cs="Times New Roman"/>
                <w:color w:val="000000"/>
                <w:sz w:val="24"/>
                <w:szCs w:val="24"/>
                <w:lang w:eastAsia="ru-RU"/>
              </w:rPr>
              <w:t>муниципального</w:t>
            </w:r>
            <w:r w:rsidRPr="003A4627">
              <w:rPr>
                <w:rFonts w:ascii="Times New Roman" w:eastAsia="Times New Roman" w:hAnsi="Times New Roman" w:cs="Times New Roman"/>
                <w:sz w:val="24"/>
                <w:szCs w:val="24"/>
                <w:lang w:eastAsia="ru-RU"/>
              </w:rPr>
              <w:t xml:space="preserve"> округа Ставропольского края, МКОУ СОШ №7</w:t>
            </w:r>
          </w:p>
        </w:tc>
        <w:tc>
          <w:tcPr>
            <w:tcW w:w="7087" w:type="dxa"/>
            <w:gridSpan w:val="3"/>
            <w:tcBorders>
              <w:left w:val="single" w:sz="4" w:space="0" w:color="000000"/>
              <w:bottom w:val="single" w:sz="4" w:space="0" w:color="000000"/>
              <w:right w:val="single" w:sz="4" w:space="0" w:color="000000"/>
            </w:tcBorders>
          </w:tcPr>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 в мае 2024 года из бюджета Петровского муниципального округа Ставропольского края выделено 7 </w:t>
            </w:r>
            <w:r w:rsidRPr="003A4627">
              <w:rPr>
                <w:rFonts w:ascii="Times New Roman" w:hAnsi="Times New Roman"/>
                <w:sz w:val="24"/>
                <w:szCs w:val="24"/>
              </w:rPr>
              <w:t>,0 млн.</w:t>
            </w:r>
            <w:r w:rsidRPr="003A4627">
              <w:rPr>
                <w:rFonts w:ascii="Times New Roman" w:hAnsi="Times New Roman"/>
                <w:sz w:val="24"/>
                <w:szCs w:val="24"/>
              </w:rPr>
              <w:t xml:space="preserve"> рублей на изготовление проектно-сметной документации для сноса существующего здания и строительства нового здания школы;</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ab/>
              <w:t>- проведены мероприятия по разработке технического задания для сноса существующего здания и строительства нового здания школы, подготовке конкурсной документации для участия в конкурентных процедурах;</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ab/>
              <w:t>- 28.11. 2024 года размещена заявка на проведение аукциона;</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ab/>
              <w:t>- на 16.12.2024 года назначено проведение аукциона.</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lastRenderedPageBreak/>
              <w:tab/>
              <w:t>- аукцион состоялся 16.12.2024 г., определен победитель аукциона – ООО «АДЕКО» г. Воронеж;</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ab/>
              <w:t>- 26.12.2024 г. заключен муниципальный контракт № 0121200004724001762 на разработку проектно-сметной документации на снос и строительство средней шко</w:t>
            </w:r>
            <w:r w:rsidRPr="003A4627">
              <w:rPr>
                <w:rFonts w:ascii="Times New Roman" w:hAnsi="Times New Roman"/>
                <w:sz w:val="24"/>
                <w:szCs w:val="24"/>
              </w:rPr>
              <w:t>лы. Цена контракта составила - 6,</w:t>
            </w:r>
            <w:r w:rsidRPr="003A4627">
              <w:rPr>
                <w:rFonts w:ascii="Times New Roman" w:hAnsi="Times New Roman"/>
                <w:sz w:val="24"/>
                <w:szCs w:val="24"/>
              </w:rPr>
              <w:t>998 </w:t>
            </w:r>
            <w:r w:rsidRPr="003A4627">
              <w:rPr>
                <w:rFonts w:ascii="Times New Roman" w:hAnsi="Times New Roman"/>
                <w:sz w:val="24"/>
                <w:szCs w:val="24"/>
              </w:rPr>
              <w:t>млн. рублей</w:t>
            </w:r>
            <w:r w:rsidRPr="003A4627">
              <w:rPr>
                <w:rFonts w:ascii="Times New Roman" w:hAnsi="Times New Roman"/>
                <w:sz w:val="24"/>
                <w:szCs w:val="24"/>
              </w:rPr>
              <w:t xml:space="preserve"> Срок исполнения контракта – с даты заключения контракта по 30.10.2025 года.  </w:t>
            </w:r>
          </w:p>
          <w:p w:rsidR="003A4627" w:rsidRPr="003A4627" w:rsidRDefault="003A4627" w:rsidP="003A4627">
            <w:pPr>
              <w:pStyle w:val="aff6"/>
              <w:jc w:val="both"/>
              <w:rPr>
                <w:rFonts w:ascii="Times New Roman" w:hAnsi="Times New Roman"/>
                <w:sz w:val="24"/>
                <w:szCs w:val="24"/>
              </w:rPr>
            </w:pPr>
            <w:r w:rsidRPr="003A4627">
              <w:rPr>
                <w:rFonts w:ascii="Times New Roman" w:hAnsi="Times New Roman"/>
                <w:sz w:val="24"/>
                <w:szCs w:val="24"/>
              </w:rPr>
              <w:tab/>
              <w:t>- после разработки проектно-сметной документации и получения положительного заключения государственной экспертизы администрацией Петровского муниципального округа запланировано направление заявки на выделение субсидии для осуществления сноса существующего и строительства нового здания школы.</w:t>
            </w:r>
          </w:p>
          <w:p w:rsidR="006010FA" w:rsidRPr="003A4627" w:rsidRDefault="00561C34" w:rsidP="003A4627">
            <w:pPr>
              <w:shd w:val="clear" w:color="auto" w:fill="FFFFFF"/>
              <w:spacing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 </w:t>
            </w:r>
          </w:p>
        </w:tc>
      </w:tr>
      <w:tr w:rsidR="006010FA" w:rsidRPr="003A4627">
        <w:trPr>
          <w:trHeight w:val="335"/>
        </w:trPr>
        <w:tc>
          <w:tcPr>
            <w:tcW w:w="15417" w:type="dxa"/>
            <w:gridSpan w:val="7"/>
            <w:tcBorders>
              <w:left w:val="single" w:sz="4" w:space="0" w:color="000000"/>
              <w:bottom w:val="single" w:sz="4" w:space="0" w:color="000000"/>
              <w:right w:val="single" w:sz="4" w:space="0" w:color="000000"/>
            </w:tcBorders>
          </w:tcPr>
          <w:p w:rsidR="006010FA" w:rsidRPr="003A4627" w:rsidRDefault="00561C34">
            <w:pPr>
              <w:pStyle w:val="aff1"/>
              <w:widowControl w:val="0"/>
              <w:spacing w:after="0" w:line="240" w:lineRule="auto"/>
              <w:ind w:left="786"/>
              <w:jc w:val="center"/>
              <w:rPr>
                <w:rFonts w:ascii="Times New Roman" w:hAnsi="Times New Roman" w:cs="Times New Roman"/>
                <w:sz w:val="24"/>
                <w:szCs w:val="24"/>
              </w:rPr>
            </w:pPr>
            <w:r w:rsidRPr="003A4627">
              <w:rPr>
                <w:rFonts w:ascii="Times New Roman" w:hAnsi="Times New Roman" w:cs="Times New Roman"/>
                <w:b/>
                <w:sz w:val="24"/>
                <w:szCs w:val="24"/>
              </w:rPr>
              <w:t>Спорт</w:t>
            </w:r>
          </w:p>
        </w:tc>
      </w:tr>
      <w:tr w:rsidR="006010FA" w:rsidRPr="003A4627">
        <w:trPr>
          <w:trHeight w:val="845"/>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shd w:val="clear" w:color="auto" w:fill="FFFF00"/>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sz w:val="24"/>
                <w:szCs w:val="24"/>
                <w:lang w:eastAsia="ru-RU"/>
              </w:rPr>
              <w:t>«</w:t>
            </w:r>
            <w:r w:rsidRPr="003A4627">
              <w:rPr>
                <w:rFonts w:ascii="Times New Roman" w:hAnsi="Times New Roman" w:cs="Times New Roman"/>
                <w:sz w:val="24"/>
                <w:szCs w:val="24"/>
              </w:rPr>
              <w:t>Реконструкция стадиона МКУ «Светлоградский</w:t>
            </w:r>
            <w:r w:rsidRPr="003A4627">
              <w:rPr>
                <w:rFonts w:ascii="Times New Roman" w:hAnsi="Times New Roman" w:cs="Times New Roman"/>
                <w:sz w:val="24"/>
                <w:szCs w:val="24"/>
              </w:rPr>
              <w:t xml:space="preserve"> городской стадион» Петровского городского округа Ставропольского края», расположенного по адресу: 356530, Ставропольский край, Петровский городской округ, г. Светлоград, пл. Выставочная, 60»</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bCs/>
                <w:sz w:val="24"/>
                <w:szCs w:val="24"/>
              </w:rPr>
              <w:t xml:space="preserve">Стоимость проекта </w:t>
            </w:r>
            <w:r w:rsidRPr="003A4627">
              <w:rPr>
                <w:rFonts w:ascii="Times New Roman" w:eastAsia="Times New Roman" w:hAnsi="Times New Roman" w:cs="Times New Roman"/>
                <w:b/>
                <w:bCs/>
                <w:sz w:val="24"/>
                <w:szCs w:val="24"/>
                <w:lang w:eastAsia="ru-RU"/>
              </w:rPr>
              <w:t>237,91 млн. рублей</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Отдел физической культуры и</w:t>
            </w:r>
            <w:r w:rsidRPr="003A4627">
              <w:rPr>
                <w:rFonts w:ascii="Times New Roman" w:hAnsi="Times New Roman" w:cs="Times New Roman"/>
                <w:sz w:val="24"/>
                <w:szCs w:val="24"/>
              </w:rPr>
              <w:t xml:space="preserve"> спорта </w:t>
            </w:r>
            <w:r w:rsidRPr="003A4627">
              <w:rPr>
                <w:rFonts w:ascii="Times New Roman" w:eastAsia="Calibri" w:hAnsi="Times New Roman" w:cs="Times New Roman"/>
                <w:color w:val="000000"/>
                <w:sz w:val="24"/>
                <w:szCs w:val="24"/>
              </w:rPr>
              <w:t>а</w:t>
            </w:r>
            <w:r w:rsidRPr="003A4627">
              <w:rPr>
                <w:rFonts w:ascii="Times New Roman" w:hAnsi="Times New Roman" w:cs="Times New Roman"/>
                <w:sz w:val="24"/>
                <w:szCs w:val="24"/>
              </w:rPr>
              <w:t>дминистрации Петровского муниципального округа Ставропольского края</w:t>
            </w:r>
          </w:p>
        </w:tc>
        <w:tc>
          <w:tcPr>
            <w:tcW w:w="7087" w:type="dxa"/>
            <w:gridSpan w:val="3"/>
            <w:tcBorders>
              <w:left w:val="single" w:sz="4" w:space="0" w:color="000000"/>
              <w:bottom w:val="single" w:sz="4" w:space="0" w:color="000000"/>
              <w:right w:val="single" w:sz="4" w:space="0" w:color="000000"/>
            </w:tcBorders>
          </w:tcPr>
          <w:p w:rsidR="008F2C71" w:rsidRPr="008F2C71" w:rsidRDefault="008F2C71" w:rsidP="008F2C71">
            <w:pPr>
              <w:widowControl w:val="0"/>
              <w:suppressAutoHyphens/>
              <w:spacing w:after="0" w:line="240" w:lineRule="auto"/>
              <w:jc w:val="both"/>
              <w:rPr>
                <w:rFonts w:ascii="Times New Roman" w:eastAsia="Times New Roman" w:hAnsi="Times New Roman" w:cs="Times New Roman"/>
                <w:sz w:val="24"/>
                <w:szCs w:val="24"/>
                <w:lang w:eastAsia="ru-RU"/>
              </w:rPr>
            </w:pPr>
            <w:r w:rsidRPr="008F2C71">
              <w:rPr>
                <w:rFonts w:ascii="Times New Roman" w:eastAsia="Times New Roman" w:hAnsi="Times New Roman" w:cs="Times New Roman"/>
                <w:sz w:val="24"/>
                <w:szCs w:val="24"/>
                <w:lang w:eastAsia="ru-RU"/>
              </w:rPr>
              <w:t>В 2024 году начата реализация проекта «Реконструкция стадиона МКУ «Светлоградский городской стадион» Петровского городского округа Ставропольского края». Реализация проекта осуществляется в рамках соглашения между министерством физической культуры и спорта Ставропольского края о предоставлении из бюджета Ставропольского края бюджету Петровского муниципального округа Ставропольского края субсидии на реконструкцию стадиона МКУ «Светлоградский городской стадион» Петровского городского округа Ставропольского края» от 12 июля 2024 г. Субсидия предоставлена местному бюджету в рамках государственной программы Ставропольского края «Развитие физической культуры и спорта», размер субсидии на 2024 год – 178,771 млн. рублей, на 2025 год – 80,294 млн. рублей.</w:t>
            </w:r>
          </w:p>
          <w:p w:rsidR="008F2C71" w:rsidRPr="008F2C71" w:rsidRDefault="008F2C71" w:rsidP="008F2C71">
            <w:pPr>
              <w:widowControl w:val="0"/>
              <w:suppressAutoHyphens/>
              <w:spacing w:after="0" w:line="240" w:lineRule="auto"/>
              <w:jc w:val="both"/>
              <w:rPr>
                <w:rFonts w:ascii="Times New Roman" w:eastAsia="Times New Roman" w:hAnsi="Times New Roman" w:cs="Times New Roman"/>
                <w:sz w:val="24"/>
                <w:szCs w:val="24"/>
                <w:lang w:eastAsia="ru-RU"/>
              </w:rPr>
            </w:pPr>
            <w:r w:rsidRPr="008F2C71">
              <w:rPr>
                <w:rFonts w:ascii="Times New Roman" w:eastAsia="Times New Roman" w:hAnsi="Times New Roman" w:cs="Times New Roman"/>
                <w:sz w:val="24"/>
                <w:szCs w:val="24"/>
                <w:lang w:eastAsia="ru-RU"/>
              </w:rPr>
              <w:t xml:space="preserve">По данному объекту был заключен муниципальный контракт с ООО «АльянсСтрой» на сумму 237,9 млн. рублей. Работы выполнялись в соответствии с установленным графиком. В </w:t>
            </w:r>
            <w:r w:rsidRPr="008F2C71">
              <w:rPr>
                <w:rFonts w:ascii="Times New Roman" w:eastAsia="Times New Roman" w:hAnsi="Times New Roman" w:cs="Times New Roman"/>
                <w:sz w:val="24"/>
                <w:szCs w:val="24"/>
                <w:lang w:eastAsia="ru-RU"/>
              </w:rPr>
              <w:lastRenderedPageBreak/>
              <w:t>течении 2024 года выполнены работы первого, второго и частично третьего этапа реконструкции. 17 декабря 2024 года муниципальный контракт по реализации проекта был расторгнут в одностороннем порядке со стороны подрядчика, так как подрядчиком по независящим от него причинам не предоставлялось выполнить работы в сроки</w:t>
            </w:r>
            <w:r w:rsidRPr="003A4627">
              <w:rPr>
                <w:rFonts w:ascii="Times New Roman" w:eastAsia="Times New Roman" w:hAnsi="Times New Roman" w:cs="Times New Roman"/>
                <w:sz w:val="24"/>
                <w:szCs w:val="24"/>
                <w:lang w:eastAsia="ru-RU"/>
              </w:rPr>
              <w:t>,</w:t>
            </w:r>
            <w:r w:rsidRPr="008F2C71">
              <w:rPr>
                <w:rFonts w:ascii="Times New Roman" w:eastAsia="Times New Roman" w:hAnsi="Times New Roman" w:cs="Times New Roman"/>
                <w:sz w:val="24"/>
                <w:szCs w:val="24"/>
                <w:lang w:eastAsia="ru-RU"/>
              </w:rPr>
              <w:t xml:space="preserve"> предусмотренные контрактом в полном соответствии с имеющейся проектно-сметной документацией, а также несоответствия проектной и сметной документации.</w:t>
            </w:r>
          </w:p>
          <w:p w:rsidR="006010FA" w:rsidRPr="003A4627" w:rsidRDefault="006010FA" w:rsidP="008F2C71">
            <w:pPr>
              <w:spacing w:after="0" w:line="240" w:lineRule="auto"/>
              <w:ind w:firstLine="709"/>
              <w:jc w:val="both"/>
              <w:rPr>
                <w:rFonts w:ascii="Times New Roman" w:hAnsi="Times New Roman" w:cs="Times New Roman"/>
                <w:sz w:val="24"/>
                <w:szCs w:val="24"/>
              </w:rPr>
            </w:pPr>
          </w:p>
        </w:tc>
      </w:tr>
      <w:tr w:rsidR="006010FA" w:rsidRPr="003A4627">
        <w:trPr>
          <w:trHeight w:val="450"/>
        </w:trPr>
        <w:tc>
          <w:tcPr>
            <w:tcW w:w="15417" w:type="dxa"/>
            <w:gridSpan w:val="7"/>
            <w:tcBorders>
              <w:left w:val="single" w:sz="4" w:space="0" w:color="000000"/>
              <w:bottom w:val="single" w:sz="4" w:space="0" w:color="000000"/>
              <w:right w:val="single" w:sz="4" w:space="0" w:color="000000"/>
            </w:tcBorders>
          </w:tcPr>
          <w:p w:rsidR="006010FA" w:rsidRPr="003A4627" w:rsidRDefault="00561C34">
            <w:pPr>
              <w:pStyle w:val="aff1"/>
              <w:widowControl w:val="0"/>
              <w:spacing w:after="0" w:line="240" w:lineRule="auto"/>
              <w:ind w:left="786"/>
              <w:jc w:val="center"/>
              <w:rPr>
                <w:rFonts w:ascii="Times New Roman" w:hAnsi="Times New Roman" w:cs="Times New Roman"/>
                <w:sz w:val="24"/>
                <w:szCs w:val="24"/>
              </w:rPr>
            </w:pPr>
            <w:r w:rsidRPr="003A4627">
              <w:rPr>
                <w:rFonts w:ascii="Times New Roman" w:hAnsi="Times New Roman" w:cs="Times New Roman"/>
                <w:b/>
                <w:sz w:val="24"/>
                <w:szCs w:val="24"/>
              </w:rPr>
              <w:t>Благоустройство</w:t>
            </w:r>
          </w:p>
        </w:tc>
      </w:tr>
      <w:tr w:rsidR="006010FA" w:rsidRPr="003A4627">
        <w:trPr>
          <w:trHeight w:val="1812"/>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color w:val="000000"/>
                <w:sz w:val="24"/>
                <w:szCs w:val="24"/>
                <w:lang w:eastAsia="ru-RU"/>
              </w:rPr>
              <w:t>«</w:t>
            </w:r>
            <w:r w:rsidRPr="003A4627">
              <w:rPr>
                <w:rFonts w:ascii="Times New Roman" w:eastAsia="Calibri" w:hAnsi="Times New Roman" w:cs="Times New Roman"/>
                <w:color w:val="000000"/>
                <w:sz w:val="24"/>
                <w:szCs w:val="24"/>
              </w:rPr>
              <w:t>Б</w:t>
            </w:r>
            <w:r w:rsidRPr="003A4627">
              <w:rPr>
                <w:rFonts w:ascii="Times New Roman" w:hAnsi="Times New Roman" w:cs="Times New Roman"/>
                <w:sz w:val="24"/>
                <w:szCs w:val="24"/>
              </w:rPr>
              <w:t>лагоустройство сквера им. Ю.А. Гагарина по улице Николаенко города Светлограда»</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bCs/>
                <w:sz w:val="24"/>
                <w:szCs w:val="24"/>
              </w:rPr>
              <w:t xml:space="preserve">Стоимость проекта 77,51 </w:t>
            </w:r>
            <w:r w:rsidRPr="003A4627">
              <w:rPr>
                <w:rFonts w:ascii="Times New Roman" w:eastAsia="Times New Roman" w:hAnsi="Times New Roman" w:cs="Times New Roman"/>
                <w:b/>
                <w:bCs/>
                <w:sz w:val="24"/>
                <w:szCs w:val="24"/>
                <w:lang w:eastAsia="ru-RU"/>
              </w:rPr>
              <w:t>млн. рублей</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Управление муниципальн</w:t>
            </w:r>
            <w:r w:rsidRPr="003A4627">
              <w:rPr>
                <w:rFonts w:ascii="Times New Roman" w:eastAsia="Calibri" w:hAnsi="Times New Roman" w:cs="Times New Roman"/>
                <w:color w:val="000000"/>
                <w:sz w:val="24"/>
                <w:szCs w:val="24"/>
              </w:rPr>
              <w:t>ого</w:t>
            </w:r>
            <w:r w:rsidRPr="003A4627">
              <w:rPr>
                <w:rFonts w:ascii="Times New Roman" w:hAnsi="Times New Roman" w:cs="Times New Roman"/>
                <w:sz w:val="24"/>
                <w:szCs w:val="24"/>
              </w:rPr>
              <w:t xml:space="preserve"> хозяйств</w:t>
            </w:r>
            <w:r w:rsidRPr="003A4627">
              <w:rPr>
                <w:rFonts w:ascii="Times New Roman" w:eastAsia="Calibri" w:hAnsi="Times New Roman" w:cs="Times New Roman"/>
                <w:color w:val="000000"/>
                <w:sz w:val="24"/>
                <w:szCs w:val="24"/>
              </w:rPr>
              <w:t>а</w:t>
            </w:r>
            <w:r w:rsidRPr="003A4627">
              <w:rPr>
                <w:rFonts w:ascii="Times New Roman" w:hAnsi="Times New Roman" w:cs="Times New Roman"/>
                <w:sz w:val="24"/>
                <w:szCs w:val="24"/>
              </w:rPr>
              <w:t xml:space="preserve"> администрации Петровского муниципального округа Ставропольского края</w:t>
            </w:r>
          </w:p>
        </w:tc>
        <w:tc>
          <w:tcPr>
            <w:tcW w:w="7087" w:type="dxa"/>
            <w:gridSpan w:val="3"/>
            <w:tcBorders>
              <w:left w:val="single" w:sz="4" w:space="0" w:color="000000"/>
              <w:bottom w:val="single" w:sz="4" w:space="0" w:color="000000"/>
              <w:right w:val="single" w:sz="4" w:space="0" w:color="000000"/>
            </w:tcBorders>
          </w:tcPr>
          <w:p w:rsidR="006010FA" w:rsidRPr="003A4627" w:rsidRDefault="00561C34">
            <w:pPr>
              <w:shd w:val="clear" w:color="auto" w:fill="FFFFFF"/>
              <w:spacing w:line="240" w:lineRule="auto"/>
              <w:ind w:right="283"/>
              <w:jc w:val="both"/>
              <w:rPr>
                <w:rFonts w:ascii="Times New Roman" w:hAnsi="Times New Roman" w:cs="Times New Roman"/>
                <w:sz w:val="24"/>
                <w:szCs w:val="24"/>
              </w:rPr>
            </w:pPr>
            <w:r w:rsidRPr="003A4627">
              <w:rPr>
                <w:rFonts w:ascii="Times New Roman" w:hAnsi="Times New Roman" w:cs="Times New Roman"/>
                <w:color w:val="000000"/>
                <w:sz w:val="24"/>
                <w:szCs w:val="24"/>
              </w:rPr>
              <w:t>Произведена планировка земельного участка, идет устройство бортовых камней, кабельных линий электроосвещения, укладка тротуарной плитки.</w:t>
            </w:r>
            <w:r w:rsidR="001669DD">
              <w:rPr>
                <w:rFonts w:ascii="Times New Roman" w:hAnsi="Times New Roman" w:cs="Times New Roman"/>
                <w:color w:val="000000"/>
                <w:sz w:val="24"/>
                <w:szCs w:val="24"/>
              </w:rPr>
              <w:t xml:space="preserve"> Работы выполнены на 99 %.</w:t>
            </w:r>
          </w:p>
        </w:tc>
      </w:tr>
      <w:tr w:rsidR="006010FA" w:rsidRPr="003A4627">
        <w:trPr>
          <w:trHeight w:val="1985"/>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eastAsia="Times New Roman" w:hAnsi="Times New Roman" w:cs="Times New Roman"/>
                <w:sz w:val="24"/>
                <w:szCs w:val="24"/>
                <w:lang w:eastAsia="ru-RU"/>
              </w:rPr>
              <w:t>«</w:t>
            </w:r>
            <w:r w:rsidRPr="003A4627">
              <w:rPr>
                <w:rFonts w:ascii="Times New Roman" w:hAnsi="Times New Roman" w:cs="Times New Roman"/>
                <w:sz w:val="24"/>
                <w:szCs w:val="24"/>
              </w:rPr>
              <w:t>Благоустройство парка по улице Советская села Благодатное»</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bCs/>
                <w:sz w:val="24"/>
                <w:szCs w:val="24"/>
              </w:rPr>
              <w:t>Стоимость проекта 24,40 млн. рублей</w:t>
            </w:r>
          </w:p>
        </w:tc>
        <w:tc>
          <w:tcPr>
            <w:tcW w:w="2762" w:type="dxa"/>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Управление муниципальн</w:t>
            </w:r>
            <w:r w:rsidRPr="003A4627">
              <w:rPr>
                <w:rFonts w:ascii="Times New Roman" w:eastAsia="Calibri" w:hAnsi="Times New Roman" w:cs="Times New Roman"/>
                <w:color w:val="000000"/>
                <w:sz w:val="24"/>
                <w:szCs w:val="24"/>
              </w:rPr>
              <w:t>ого</w:t>
            </w:r>
            <w:r w:rsidRPr="003A4627">
              <w:rPr>
                <w:rFonts w:ascii="Times New Roman" w:hAnsi="Times New Roman" w:cs="Times New Roman"/>
                <w:sz w:val="24"/>
                <w:szCs w:val="24"/>
              </w:rPr>
              <w:t xml:space="preserve"> хозяйств</w:t>
            </w:r>
            <w:r w:rsidRPr="003A4627">
              <w:rPr>
                <w:rFonts w:ascii="Times New Roman" w:eastAsia="Calibri" w:hAnsi="Times New Roman" w:cs="Times New Roman"/>
                <w:color w:val="000000"/>
                <w:sz w:val="24"/>
                <w:szCs w:val="24"/>
              </w:rPr>
              <w:t>а</w:t>
            </w:r>
            <w:r w:rsidRPr="003A4627">
              <w:rPr>
                <w:rFonts w:ascii="Times New Roman" w:hAnsi="Times New Roman" w:cs="Times New Roman"/>
                <w:sz w:val="24"/>
                <w:szCs w:val="24"/>
              </w:rPr>
              <w:t xml:space="preserve"> администрации Петровского муниципального округа Ставропольского края</w:t>
            </w:r>
          </w:p>
        </w:tc>
        <w:tc>
          <w:tcPr>
            <w:tcW w:w="7087" w:type="dxa"/>
            <w:gridSpan w:val="3"/>
            <w:tcBorders>
              <w:left w:val="single" w:sz="4" w:space="0" w:color="000000"/>
              <w:bottom w:val="single" w:sz="4" w:space="0" w:color="000000"/>
              <w:right w:val="single" w:sz="4" w:space="0" w:color="000000"/>
            </w:tcBorders>
          </w:tcPr>
          <w:p w:rsidR="006010FA" w:rsidRPr="003A4627" w:rsidRDefault="00561C34">
            <w:pPr>
              <w:widowControl w:val="0"/>
              <w:shd w:val="clear" w:color="auto" w:fill="FFFFFF"/>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 xml:space="preserve">Управлением </w:t>
            </w:r>
            <w:r w:rsidRPr="003A4627">
              <w:rPr>
                <w:rFonts w:ascii="Times New Roman" w:eastAsia="Calibri" w:hAnsi="Times New Roman" w:cs="Times New Roman"/>
                <w:color w:val="000000"/>
                <w:sz w:val="24"/>
                <w:szCs w:val="24"/>
              </w:rPr>
              <w:t>по делам территорий</w:t>
            </w:r>
            <w:r w:rsidRPr="003A4627">
              <w:rPr>
                <w:rFonts w:ascii="Times New Roman" w:hAnsi="Times New Roman" w:cs="Times New Roman"/>
                <w:sz w:val="24"/>
                <w:szCs w:val="24"/>
              </w:rPr>
              <w:t xml:space="preserve"> администрации Петровского муниципального округа Ставропольского края временно передан данный участок в </w:t>
            </w:r>
            <w:r w:rsidRPr="003A4627">
              <w:rPr>
                <w:rFonts w:ascii="Times New Roman" w:hAnsi="Times New Roman" w:cs="Times New Roman"/>
                <w:color w:val="000000"/>
                <w:sz w:val="24"/>
                <w:szCs w:val="24"/>
              </w:rPr>
              <w:t>у</w:t>
            </w:r>
            <w:r w:rsidRPr="003A4627">
              <w:rPr>
                <w:rFonts w:ascii="Times New Roman" w:hAnsi="Times New Roman" w:cs="Times New Roman"/>
                <w:sz w:val="24"/>
                <w:szCs w:val="24"/>
              </w:rPr>
              <w:t>правление муниципальн</w:t>
            </w:r>
            <w:r w:rsidRPr="003A4627">
              <w:rPr>
                <w:rFonts w:ascii="Times New Roman" w:eastAsia="Calibri" w:hAnsi="Times New Roman" w:cs="Times New Roman"/>
                <w:color w:val="000000"/>
                <w:sz w:val="24"/>
                <w:szCs w:val="24"/>
              </w:rPr>
              <w:t>ого</w:t>
            </w:r>
            <w:r w:rsidRPr="003A4627">
              <w:rPr>
                <w:rFonts w:ascii="Times New Roman" w:hAnsi="Times New Roman" w:cs="Times New Roman"/>
                <w:sz w:val="24"/>
                <w:szCs w:val="24"/>
              </w:rPr>
              <w:t xml:space="preserve"> хозяйств</w:t>
            </w:r>
            <w:r w:rsidRPr="003A4627">
              <w:rPr>
                <w:rFonts w:ascii="Times New Roman" w:eastAsia="Calibri" w:hAnsi="Times New Roman" w:cs="Times New Roman"/>
                <w:color w:val="000000"/>
                <w:sz w:val="24"/>
                <w:szCs w:val="24"/>
              </w:rPr>
              <w:t>а</w:t>
            </w:r>
            <w:r w:rsidRPr="003A4627">
              <w:rPr>
                <w:rFonts w:ascii="Times New Roman" w:hAnsi="Times New Roman" w:cs="Times New Roman"/>
                <w:sz w:val="24"/>
                <w:szCs w:val="24"/>
              </w:rPr>
              <w:t xml:space="preserve"> администрации Петровского муниципального округа Ставропольского края, контракт с подрядчиком ООО «Технотрейд С» закл</w:t>
            </w:r>
            <w:r w:rsidRPr="003A4627">
              <w:rPr>
                <w:rFonts w:ascii="Times New Roman" w:hAnsi="Times New Roman" w:cs="Times New Roman"/>
                <w:sz w:val="24"/>
                <w:szCs w:val="24"/>
              </w:rPr>
              <w:t>ючен 22 ноября 2023 года.</w:t>
            </w:r>
          </w:p>
          <w:p w:rsidR="006010FA" w:rsidRDefault="00561C34">
            <w:pPr>
              <w:widowControl w:val="0"/>
              <w:shd w:val="clear" w:color="auto" w:fill="FFFFFF"/>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Работы по проекту выполнены в полном объеме.</w:t>
            </w:r>
          </w:p>
          <w:p w:rsidR="00A374FA" w:rsidRPr="00A374FA" w:rsidRDefault="00A374FA">
            <w:pPr>
              <w:widowControl w:val="0"/>
              <w:shd w:val="clear" w:color="auto" w:fill="FFFFFF"/>
              <w:spacing w:after="0" w:line="240" w:lineRule="auto"/>
              <w:jc w:val="both"/>
              <w:rPr>
                <w:rFonts w:ascii="Times New Roman" w:hAnsi="Times New Roman" w:cs="Times New Roman"/>
                <w:b/>
                <w:sz w:val="24"/>
                <w:szCs w:val="24"/>
              </w:rPr>
            </w:pPr>
            <w:r w:rsidRPr="00A374FA">
              <w:rPr>
                <w:rFonts w:ascii="Times New Roman" w:hAnsi="Times New Roman" w:cs="Times New Roman"/>
                <w:b/>
                <w:sz w:val="24"/>
                <w:szCs w:val="24"/>
              </w:rPr>
              <w:t>Проект реализован.</w:t>
            </w:r>
          </w:p>
        </w:tc>
      </w:tr>
      <w:tr w:rsidR="006010FA" w:rsidRPr="003A4627">
        <w:trPr>
          <w:trHeight w:val="636"/>
        </w:trPr>
        <w:tc>
          <w:tcPr>
            <w:tcW w:w="15417" w:type="dxa"/>
            <w:gridSpan w:val="7"/>
            <w:tcBorders>
              <w:left w:val="single" w:sz="4" w:space="0" w:color="000000"/>
              <w:bottom w:val="single" w:sz="4" w:space="0" w:color="000000"/>
              <w:right w:val="single" w:sz="4" w:space="0" w:color="000000"/>
            </w:tcBorders>
          </w:tcPr>
          <w:p w:rsidR="006010FA" w:rsidRPr="003A4627" w:rsidRDefault="00561C34">
            <w:pPr>
              <w:pStyle w:val="aff1"/>
              <w:widowControl w:val="0"/>
              <w:spacing w:after="0" w:line="240" w:lineRule="auto"/>
              <w:ind w:left="0"/>
              <w:jc w:val="center"/>
              <w:rPr>
                <w:rFonts w:ascii="Times New Roman" w:hAnsi="Times New Roman" w:cs="Times New Roman"/>
                <w:sz w:val="24"/>
                <w:szCs w:val="24"/>
              </w:rPr>
            </w:pPr>
            <w:r w:rsidRPr="003A4627">
              <w:rPr>
                <w:rFonts w:ascii="Times New Roman" w:hAnsi="Times New Roman" w:cs="Times New Roman"/>
                <w:b/>
                <w:sz w:val="24"/>
                <w:szCs w:val="24"/>
              </w:rPr>
              <w:t>Деятельность ресторанов и услуг по доставке продуктов питания</w:t>
            </w:r>
          </w:p>
        </w:tc>
      </w:tr>
      <w:tr w:rsidR="006010FA" w:rsidRPr="003A4627">
        <w:trPr>
          <w:trHeight w:val="899"/>
        </w:trPr>
        <w:tc>
          <w:tcPr>
            <w:tcW w:w="569" w:type="dxa"/>
            <w:tcBorders>
              <w:left w:val="single" w:sz="4" w:space="0" w:color="000000"/>
              <w:bottom w:val="single" w:sz="4" w:space="0" w:color="000000"/>
              <w:right w:val="single" w:sz="4" w:space="0" w:color="000000"/>
            </w:tcBorders>
          </w:tcPr>
          <w:p w:rsidR="006010FA" w:rsidRPr="003A4627" w:rsidRDefault="006010FA">
            <w:pPr>
              <w:pStyle w:val="aff1"/>
              <w:widowControl w:val="0"/>
              <w:numPr>
                <w:ilvl w:val="0"/>
                <w:numId w:val="2"/>
              </w:numPr>
              <w:spacing w:after="0" w:line="240" w:lineRule="auto"/>
              <w:ind w:left="0" w:firstLine="0"/>
              <w:jc w:val="both"/>
              <w:rPr>
                <w:rFonts w:ascii="Times New Roman" w:hAnsi="Times New Roman" w:cs="Times New Roman"/>
                <w:b/>
                <w:sz w:val="24"/>
                <w:szCs w:val="24"/>
              </w:rPr>
            </w:pPr>
          </w:p>
        </w:tc>
        <w:tc>
          <w:tcPr>
            <w:tcW w:w="4999" w:type="dxa"/>
            <w:gridSpan w:val="2"/>
            <w:tcBorders>
              <w:left w:val="single" w:sz="4" w:space="0" w:color="000000"/>
              <w:bottom w:val="single" w:sz="4" w:space="0" w:color="000000"/>
              <w:right w:val="single" w:sz="4" w:space="0" w:color="000000"/>
            </w:tcBorders>
          </w:tcPr>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sz w:val="24"/>
                <w:szCs w:val="24"/>
              </w:rPr>
              <w:t>«Строительство комплекса объектов по обеспечению дорожного сервиса»</w:t>
            </w:r>
          </w:p>
          <w:p w:rsidR="006010FA" w:rsidRPr="003A4627" w:rsidRDefault="00561C34">
            <w:pPr>
              <w:widowControl w:val="0"/>
              <w:spacing w:after="0" w:line="240" w:lineRule="auto"/>
              <w:jc w:val="both"/>
              <w:rPr>
                <w:rFonts w:ascii="Times New Roman" w:hAnsi="Times New Roman" w:cs="Times New Roman"/>
                <w:sz w:val="24"/>
                <w:szCs w:val="24"/>
              </w:rPr>
            </w:pPr>
            <w:r w:rsidRPr="003A4627">
              <w:rPr>
                <w:rFonts w:ascii="Times New Roman" w:hAnsi="Times New Roman" w:cs="Times New Roman"/>
                <w:b/>
                <w:sz w:val="24"/>
                <w:szCs w:val="24"/>
              </w:rPr>
              <w:t>Стоимость проекта 192,64 млн. рублей.</w:t>
            </w:r>
          </w:p>
        </w:tc>
        <w:tc>
          <w:tcPr>
            <w:tcW w:w="2762" w:type="dxa"/>
            <w:tcBorders>
              <w:left w:val="single" w:sz="4" w:space="0" w:color="000000"/>
              <w:bottom w:val="single" w:sz="4" w:space="0" w:color="000000"/>
              <w:right w:val="single" w:sz="4" w:space="0" w:color="000000"/>
            </w:tcBorders>
          </w:tcPr>
          <w:p w:rsidR="006010FA" w:rsidRPr="003A4627" w:rsidRDefault="00561C34">
            <w:pPr>
              <w:rPr>
                <w:rFonts w:ascii="Times New Roman" w:hAnsi="Times New Roman" w:cs="Times New Roman"/>
                <w:sz w:val="24"/>
                <w:szCs w:val="24"/>
              </w:rPr>
            </w:pPr>
            <w:r w:rsidRPr="003A4627">
              <w:rPr>
                <w:rFonts w:ascii="Times New Roman" w:hAnsi="Times New Roman" w:cs="Times New Roman"/>
                <w:sz w:val="24"/>
                <w:szCs w:val="24"/>
              </w:rPr>
              <w:t>ИП Таранушенко Сергей Анатольевич</w:t>
            </w:r>
          </w:p>
        </w:tc>
        <w:tc>
          <w:tcPr>
            <w:tcW w:w="7087" w:type="dxa"/>
            <w:gridSpan w:val="3"/>
            <w:tcBorders>
              <w:left w:val="single" w:sz="4" w:space="0" w:color="000000"/>
              <w:bottom w:val="single" w:sz="4" w:space="0" w:color="000000"/>
              <w:right w:val="single" w:sz="4" w:space="0" w:color="000000"/>
            </w:tcBorders>
          </w:tcPr>
          <w:p w:rsidR="006010FA" w:rsidRPr="003A4627" w:rsidRDefault="00561C34">
            <w:pPr>
              <w:spacing w:line="283" w:lineRule="exact"/>
              <w:jc w:val="both"/>
              <w:rPr>
                <w:rFonts w:ascii="Times New Roman" w:hAnsi="Times New Roman" w:cs="Times New Roman"/>
                <w:sz w:val="24"/>
                <w:szCs w:val="24"/>
              </w:rPr>
            </w:pPr>
            <w:r w:rsidRPr="003A4627">
              <w:rPr>
                <w:rFonts w:ascii="Times New Roman" w:hAnsi="Times New Roman" w:cs="Times New Roman"/>
                <w:sz w:val="24"/>
                <w:szCs w:val="24"/>
              </w:rPr>
              <w:t xml:space="preserve">Работы по переводу земель завершены. Изменена категория земель. </w:t>
            </w:r>
            <w:r w:rsidRPr="003A4627">
              <w:rPr>
                <w:rFonts w:ascii="Times New Roman" w:hAnsi="Times New Roman" w:cs="Times New Roman"/>
                <w:sz w:val="24"/>
                <w:szCs w:val="24"/>
              </w:rPr>
              <w:t xml:space="preserve">25.09.2024 года подано заявление в администрацию Петровского муниципального округа Ставропольского края  на получение градостроительного плана земельного участка с </w:t>
            </w:r>
            <w:r w:rsidRPr="003A4627">
              <w:rPr>
                <w:rFonts w:ascii="Times New Roman" w:hAnsi="Times New Roman" w:cs="Times New Roman"/>
                <w:sz w:val="24"/>
                <w:szCs w:val="24"/>
              </w:rPr>
              <w:lastRenderedPageBreak/>
              <w:t>кадастровым номером 26:08:041601:13. 04.09.2024 года администрация Петровского муниципальног</w:t>
            </w:r>
            <w:r w:rsidRPr="003A4627">
              <w:rPr>
                <w:rFonts w:ascii="Times New Roman" w:hAnsi="Times New Roman" w:cs="Times New Roman"/>
                <w:sz w:val="24"/>
                <w:szCs w:val="24"/>
              </w:rPr>
              <w:t>о округа выдала разрешение на ввод объекта в эксплуатаци</w:t>
            </w:r>
            <w:r w:rsidR="00E427EB" w:rsidRPr="003A4627">
              <w:rPr>
                <w:rFonts w:ascii="Times New Roman" w:hAnsi="Times New Roman" w:cs="Times New Roman"/>
                <w:sz w:val="24"/>
                <w:szCs w:val="24"/>
              </w:rPr>
              <w:t>ю реконструкция нежилого здания</w:t>
            </w:r>
            <w:r w:rsidR="003A4627">
              <w:rPr>
                <w:rFonts w:ascii="Times New Roman" w:hAnsi="Times New Roman" w:cs="Times New Roman"/>
                <w:sz w:val="24"/>
                <w:szCs w:val="24"/>
              </w:rPr>
              <w:t xml:space="preserve"> под здание мастерской</w:t>
            </w:r>
            <w:r w:rsidRPr="003A4627">
              <w:rPr>
                <w:rFonts w:ascii="Times New Roman" w:hAnsi="Times New Roman" w:cs="Times New Roman"/>
                <w:sz w:val="24"/>
                <w:szCs w:val="24"/>
              </w:rPr>
              <w:t xml:space="preserve"> для ремонта и обслуживания автомобилей и под производственное здание.</w:t>
            </w:r>
          </w:p>
        </w:tc>
      </w:tr>
    </w:tbl>
    <w:p w:rsidR="006010FA" w:rsidRPr="003A4627" w:rsidRDefault="006010FA">
      <w:pPr>
        <w:rPr>
          <w:rFonts w:ascii="Times New Roman" w:hAnsi="Times New Roman" w:cs="Times New Roman"/>
          <w:sz w:val="24"/>
          <w:szCs w:val="24"/>
        </w:rPr>
      </w:pPr>
    </w:p>
    <w:sectPr w:rsidR="006010FA" w:rsidRPr="003A4627">
      <w:pgSz w:w="16838" w:h="11906" w:orient="landscape"/>
      <w:pgMar w:top="1701" w:right="992" w:bottom="851"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C34" w:rsidRDefault="00561C34">
      <w:pPr>
        <w:spacing w:after="0" w:line="240" w:lineRule="auto"/>
      </w:pPr>
      <w:r>
        <w:separator/>
      </w:r>
    </w:p>
  </w:endnote>
  <w:endnote w:type="continuationSeparator" w:id="0">
    <w:p w:rsidR="00561C34" w:rsidRDefault="005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C34" w:rsidRDefault="00561C34">
      <w:pPr>
        <w:spacing w:after="0" w:line="240" w:lineRule="auto"/>
      </w:pPr>
      <w:r>
        <w:separator/>
      </w:r>
    </w:p>
  </w:footnote>
  <w:footnote w:type="continuationSeparator" w:id="0">
    <w:p w:rsidR="00561C34" w:rsidRDefault="005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F6135"/>
    <w:multiLevelType w:val="hybridMultilevel"/>
    <w:tmpl w:val="EB385192"/>
    <w:lvl w:ilvl="0" w:tplc="D21E6900">
      <w:start w:val="1"/>
      <w:numFmt w:val="decimal"/>
      <w:pStyle w:val="1"/>
      <w:suff w:val="nothing"/>
      <w:lvlText w:val=""/>
      <w:lvlJc w:val="left"/>
      <w:pPr>
        <w:tabs>
          <w:tab w:val="num" w:pos="0"/>
        </w:tabs>
        <w:ind w:left="0" w:firstLine="0"/>
      </w:pPr>
    </w:lvl>
    <w:lvl w:ilvl="1" w:tplc="C04A5292">
      <w:start w:val="1"/>
      <w:numFmt w:val="decimal"/>
      <w:pStyle w:val="2"/>
      <w:suff w:val="nothing"/>
      <w:lvlText w:val=""/>
      <w:lvlJc w:val="left"/>
      <w:pPr>
        <w:tabs>
          <w:tab w:val="num" w:pos="0"/>
        </w:tabs>
        <w:ind w:left="0" w:firstLine="0"/>
      </w:pPr>
    </w:lvl>
    <w:lvl w:ilvl="2" w:tplc="2A7C6530">
      <w:start w:val="1"/>
      <w:numFmt w:val="decimal"/>
      <w:suff w:val="nothing"/>
      <w:lvlText w:val=""/>
      <w:lvlJc w:val="left"/>
      <w:pPr>
        <w:tabs>
          <w:tab w:val="num" w:pos="0"/>
        </w:tabs>
        <w:ind w:left="0" w:firstLine="0"/>
      </w:pPr>
    </w:lvl>
    <w:lvl w:ilvl="3" w:tplc="512EAC0E">
      <w:start w:val="1"/>
      <w:numFmt w:val="decimal"/>
      <w:suff w:val="nothing"/>
      <w:lvlText w:val=""/>
      <w:lvlJc w:val="left"/>
      <w:pPr>
        <w:tabs>
          <w:tab w:val="num" w:pos="0"/>
        </w:tabs>
        <w:ind w:left="0" w:firstLine="0"/>
      </w:pPr>
    </w:lvl>
    <w:lvl w:ilvl="4" w:tplc="0AFA6E6A">
      <w:start w:val="1"/>
      <w:numFmt w:val="decimal"/>
      <w:suff w:val="nothing"/>
      <w:lvlText w:val=""/>
      <w:lvlJc w:val="left"/>
      <w:pPr>
        <w:tabs>
          <w:tab w:val="num" w:pos="0"/>
        </w:tabs>
        <w:ind w:left="0" w:firstLine="0"/>
      </w:pPr>
    </w:lvl>
    <w:lvl w:ilvl="5" w:tplc="7A36CC38">
      <w:start w:val="1"/>
      <w:numFmt w:val="decimal"/>
      <w:suff w:val="nothing"/>
      <w:lvlText w:val=""/>
      <w:lvlJc w:val="left"/>
      <w:pPr>
        <w:tabs>
          <w:tab w:val="num" w:pos="0"/>
        </w:tabs>
        <w:ind w:left="0" w:firstLine="0"/>
      </w:pPr>
    </w:lvl>
    <w:lvl w:ilvl="6" w:tplc="27DA2C50">
      <w:start w:val="1"/>
      <w:numFmt w:val="decimal"/>
      <w:suff w:val="nothing"/>
      <w:lvlText w:val=""/>
      <w:lvlJc w:val="left"/>
      <w:pPr>
        <w:tabs>
          <w:tab w:val="num" w:pos="0"/>
        </w:tabs>
        <w:ind w:left="0" w:firstLine="0"/>
      </w:pPr>
    </w:lvl>
    <w:lvl w:ilvl="7" w:tplc="83222FE0">
      <w:start w:val="1"/>
      <w:numFmt w:val="decimal"/>
      <w:suff w:val="nothing"/>
      <w:lvlText w:val=""/>
      <w:lvlJc w:val="left"/>
      <w:pPr>
        <w:tabs>
          <w:tab w:val="num" w:pos="0"/>
        </w:tabs>
        <w:ind w:left="0" w:firstLine="0"/>
      </w:pPr>
    </w:lvl>
    <w:lvl w:ilvl="8" w:tplc="FC4ECA4E">
      <w:start w:val="1"/>
      <w:numFmt w:val="decimal"/>
      <w:suff w:val="nothing"/>
      <w:lvlText w:val=""/>
      <w:lvlJc w:val="left"/>
      <w:pPr>
        <w:tabs>
          <w:tab w:val="num" w:pos="0"/>
        </w:tabs>
        <w:ind w:left="0" w:firstLine="0"/>
      </w:pPr>
    </w:lvl>
  </w:abstractNum>
  <w:abstractNum w:abstractNumId="1" w15:restartNumberingAfterBreak="0">
    <w:nsid w:val="571918C8"/>
    <w:multiLevelType w:val="multilevel"/>
    <w:tmpl w:val="61D80886"/>
    <w:lvl w:ilvl="0">
      <w:start w:val="1"/>
      <w:numFmt w:val="decimal"/>
      <w:lvlText w:val="%1."/>
      <w:lvlJc w:val="left"/>
      <w:pPr>
        <w:tabs>
          <w:tab w:val="num" w:pos="142"/>
        </w:tabs>
        <w:ind w:left="786" w:hanging="360"/>
      </w:pPr>
      <w:rPr>
        <w:b w:val="0"/>
      </w:rPr>
    </w:lvl>
    <w:lvl w:ilvl="1">
      <w:start w:val="1"/>
      <w:numFmt w:val="lowerLetter"/>
      <w:lvlText w:val="%1.%2."/>
      <w:lvlJc w:val="left"/>
      <w:pPr>
        <w:tabs>
          <w:tab w:val="num" w:pos="34"/>
        </w:tabs>
        <w:ind w:left="1114" w:hanging="360"/>
      </w:pPr>
    </w:lvl>
    <w:lvl w:ilvl="2">
      <w:start w:val="1"/>
      <w:numFmt w:val="lowerRoman"/>
      <w:lvlText w:val="%2.%3."/>
      <w:lvlJc w:val="right"/>
      <w:pPr>
        <w:tabs>
          <w:tab w:val="num" w:pos="34"/>
        </w:tabs>
        <w:ind w:left="1834" w:hanging="180"/>
      </w:pPr>
    </w:lvl>
    <w:lvl w:ilvl="3">
      <w:start w:val="1"/>
      <w:numFmt w:val="decimal"/>
      <w:lvlText w:val="%3.%4."/>
      <w:lvlJc w:val="left"/>
      <w:pPr>
        <w:tabs>
          <w:tab w:val="num" w:pos="34"/>
        </w:tabs>
        <w:ind w:left="2554" w:hanging="360"/>
      </w:pPr>
    </w:lvl>
    <w:lvl w:ilvl="4">
      <w:start w:val="1"/>
      <w:numFmt w:val="lowerLetter"/>
      <w:lvlText w:val="%4.%5."/>
      <w:lvlJc w:val="left"/>
      <w:pPr>
        <w:tabs>
          <w:tab w:val="num" w:pos="34"/>
        </w:tabs>
        <w:ind w:left="3274" w:hanging="360"/>
      </w:pPr>
    </w:lvl>
    <w:lvl w:ilvl="5">
      <w:start w:val="1"/>
      <w:numFmt w:val="lowerRoman"/>
      <w:lvlText w:val="%5.%6."/>
      <w:lvlJc w:val="right"/>
      <w:pPr>
        <w:tabs>
          <w:tab w:val="num" w:pos="34"/>
        </w:tabs>
        <w:ind w:left="3994" w:hanging="180"/>
      </w:pPr>
    </w:lvl>
    <w:lvl w:ilvl="6">
      <w:start w:val="1"/>
      <w:numFmt w:val="decimal"/>
      <w:lvlText w:val="%6.%7."/>
      <w:lvlJc w:val="left"/>
      <w:pPr>
        <w:tabs>
          <w:tab w:val="num" w:pos="34"/>
        </w:tabs>
        <w:ind w:left="4714" w:hanging="360"/>
      </w:pPr>
    </w:lvl>
    <w:lvl w:ilvl="7">
      <w:start w:val="1"/>
      <w:numFmt w:val="lowerLetter"/>
      <w:lvlText w:val="%7.%8."/>
      <w:lvlJc w:val="left"/>
      <w:pPr>
        <w:tabs>
          <w:tab w:val="num" w:pos="34"/>
        </w:tabs>
        <w:ind w:left="5434" w:hanging="360"/>
      </w:pPr>
    </w:lvl>
    <w:lvl w:ilvl="8">
      <w:start w:val="1"/>
      <w:numFmt w:val="lowerRoman"/>
      <w:lvlText w:val="%8.%9."/>
      <w:lvlJc w:val="right"/>
      <w:pPr>
        <w:tabs>
          <w:tab w:val="num" w:pos="34"/>
        </w:tabs>
        <w:ind w:left="61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balanceSingleByteDoubleByteWidth/>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0FA"/>
    <w:rsid w:val="001669DD"/>
    <w:rsid w:val="003A4627"/>
    <w:rsid w:val="004E0539"/>
    <w:rsid w:val="00561C34"/>
    <w:rsid w:val="006010FA"/>
    <w:rsid w:val="006A6381"/>
    <w:rsid w:val="008F09E4"/>
    <w:rsid w:val="008F2C71"/>
    <w:rsid w:val="00A374FA"/>
    <w:rsid w:val="00E13F48"/>
    <w:rsid w:val="00E4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34CA"/>
  <w15:docId w15:val="{033406DB-D7FE-48E1-9851-72AE1E6C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200" w:line="276" w:lineRule="auto"/>
    </w:pPr>
    <w:rPr>
      <w:rFonts w:ascii="Calibri" w:eastAsia="SimSun" w:hAnsi="Calibri" w:cs="Arial"/>
      <w:sz w:val="22"/>
      <w:szCs w:val="22"/>
      <w:lang w:eastAsia="zh-CN"/>
    </w:rPr>
  </w:style>
  <w:style w:type="paragraph" w:styleId="1">
    <w:name w:val="heading 1"/>
    <w:basedOn w:val="a"/>
    <w:next w:val="a0"/>
    <w:link w:val="10"/>
    <w:pPr>
      <w:numPr>
        <w:numId w:val="1"/>
      </w:numPr>
      <w:spacing w:before="280" w:after="280" w:line="240" w:lineRule="auto"/>
      <w:outlineLvl w:val="0"/>
    </w:pPr>
    <w:rPr>
      <w:rFonts w:ascii="Times New Roman" w:eastAsia="Times New Roman" w:hAnsi="Times New Roman" w:cs="Times New Roman"/>
      <w:b/>
      <w:bCs/>
      <w:sz w:val="48"/>
      <w:szCs w:val="48"/>
    </w:rPr>
  </w:style>
  <w:style w:type="paragraph" w:styleId="2">
    <w:name w:val="heading 2"/>
    <w:basedOn w:val="a1"/>
    <w:next w:val="a0"/>
    <w:link w:val="20"/>
    <w:pPr>
      <w:numPr>
        <w:ilvl w:val="1"/>
        <w:numId w:val="1"/>
      </w:numPr>
      <w:spacing w:before="200"/>
      <w:outlineLvl w:val="1"/>
    </w:pPr>
    <w:rPr>
      <w:b/>
      <w:bCs/>
      <w:sz w:val="32"/>
      <w:szCs w:val="32"/>
    </w:rPr>
  </w:style>
  <w:style w:type="paragraph" w:styleId="3">
    <w:name w:val="heading 3"/>
    <w:basedOn w:val="a"/>
    <w:next w:val="a"/>
    <w:link w:val="30"/>
    <w:uiPriority w:val="9"/>
    <w:unhideWhenUsed/>
    <w:qFormat/>
    <w:pPr>
      <w:keepNext/>
      <w:keepLines/>
      <w:spacing w:before="320"/>
      <w:outlineLvl w:val="2"/>
    </w:pPr>
    <w:rPr>
      <w:rFonts w:ascii="Arial" w:eastAsia="Arial" w:hAnsi="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5">
    <w:name w:val="Заголовок Знак"/>
    <w:link w:val="a1"/>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2"/>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2"/>
    <w:uiPriority w:val="99"/>
  </w:style>
  <w:style w:type="paragraph" w:styleId="ae">
    <w:name w:val="caption"/>
    <w:basedOn w:val="a"/>
    <w:next w:val="a"/>
    <w:uiPriority w:val="35"/>
    <w:semiHidden/>
    <w:unhideWhenUsed/>
    <w:qFormat/>
    <w:rPr>
      <w:b/>
      <w:bCs/>
      <w:color w:val="4F81BD"/>
      <w:sz w:val="18"/>
      <w:szCs w:val="18"/>
    </w:rPr>
  </w:style>
  <w:style w:type="character" w:customStyle="1" w:styleId="ad">
    <w:name w:val="Нижний колонтитул Знак"/>
    <w:link w:val="ac"/>
    <w:uiPriority w:val="99"/>
  </w:style>
  <w:style w:type="table" w:styleId="af">
    <w:name w:val="Table Grid"/>
    <w:basedOn w:val="a3"/>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1">
    <w:name w:val="Plain Table 1"/>
    <w:basedOn w:val="a3"/>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3"/>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3"/>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3"/>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3"/>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3"/>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3"/>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3"/>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3"/>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3"/>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3"/>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3"/>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3"/>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3"/>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3"/>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3"/>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3"/>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3"/>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3"/>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3"/>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3"/>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3"/>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3"/>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3"/>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3"/>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3"/>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3"/>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3"/>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3"/>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3"/>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3"/>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3"/>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3"/>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3"/>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3"/>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3"/>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3"/>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3"/>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3"/>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3"/>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3"/>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3"/>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3"/>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3"/>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3"/>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3"/>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3"/>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3"/>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3"/>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3"/>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3"/>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3"/>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3"/>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3"/>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3"/>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3"/>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3"/>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3"/>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3"/>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3"/>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3"/>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3"/>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3"/>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3"/>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3"/>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3"/>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3"/>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3"/>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3"/>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3"/>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3"/>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3"/>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3"/>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3"/>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3"/>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3"/>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3"/>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3"/>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3"/>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3"/>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3"/>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3"/>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3"/>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3"/>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3"/>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3"/>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3"/>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3"/>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3"/>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3"/>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3"/>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3"/>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3"/>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3"/>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NoSpacingChar">
    <w:name w:val="No Spacing Char"/>
    <w:rPr>
      <w:rFonts w:eastAsia="Times New Roman" w:cs="Times New Roman"/>
      <w:sz w:val="22"/>
      <w:szCs w:val="22"/>
      <w:lang w:val="ru-RU" w:bidi="ar-SA"/>
    </w:rPr>
  </w:style>
  <w:style w:type="character" w:customStyle="1" w:styleId="af9">
    <w:name w:val="Выделение жирным"/>
    <w:rPr>
      <w:b/>
      <w:bCs/>
    </w:rPr>
  </w:style>
  <w:style w:type="character" w:customStyle="1" w:styleId="-">
    <w:name w:val="Интернет-ссылка"/>
    <w:rPr>
      <w:color w:val="0000FF"/>
      <w:u w:val="single"/>
    </w:rPr>
  </w:style>
  <w:style w:type="character" w:customStyle="1" w:styleId="afa">
    <w:name w:val="Посещённая гиперссылка"/>
    <w:rPr>
      <w:color w:val="800080"/>
      <w:u w:val="single"/>
    </w:rPr>
  </w:style>
  <w:style w:type="character" w:customStyle="1" w:styleId="afb">
    <w:name w:val="Текст выноски Знак"/>
    <w:rPr>
      <w:rFonts w:ascii="Tahoma" w:hAnsi="Tahoma" w:cs="Tahoma"/>
      <w:sz w:val="16"/>
      <w:szCs w:val="16"/>
    </w:rPr>
  </w:style>
  <w:style w:type="character" w:customStyle="1" w:styleId="afc">
    <w:name w:val="Основной текст Знак"/>
    <w:rPr>
      <w:rFonts w:ascii="Arial" w:eastAsia="Arial" w:hAnsi="Arial" w:cs="Arial"/>
      <w:sz w:val="28"/>
      <w:szCs w:val="28"/>
      <w:lang w:eastAsia="ru-RU"/>
    </w:rPr>
  </w:style>
  <w:style w:type="paragraph" w:styleId="a1">
    <w:name w:val="Title"/>
    <w:basedOn w:val="a"/>
    <w:next w:val="a0"/>
    <w:link w:val="a5"/>
    <w:pPr>
      <w:keepNext/>
      <w:spacing w:before="240" w:after="120"/>
    </w:pPr>
    <w:rPr>
      <w:rFonts w:ascii="Liberation Sans" w:eastAsia="Tahoma" w:hAnsi="Liberation Sans" w:cs="Droid Sans Devanagari"/>
      <w:sz w:val="28"/>
      <w:szCs w:val="28"/>
    </w:rPr>
  </w:style>
  <w:style w:type="paragraph" w:styleId="a0">
    <w:name w:val="Body Text"/>
    <w:basedOn w:val="a"/>
    <w:pPr>
      <w:spacing w:after="140"/>
    </w:pPr>
  </w:style>
  <w:style w:type="paragraph" w:styleId="afd">
    <w:name w:val="List"/>
    <w:basedOn w:val="a0"/>
    <w:rPr>
      <w:rFonts w:cs="Droid Sans Devanagari"/>
    </w:rPr>
  </w:style>
  <w:style w:type="paragraph" w:customStyle="1" w:styleId="afe">
    <w:name w:val="Название"/>
    <w:basedOn w:val="a"/>
    <w:pPr>
      <w:suppressLineNumbers/>
      <w:spacing w:before="120" w:after="120"/>
    </w:pPr>
    <w:rPr>
      <w:rFonts w:cs="Droid Sans Devanagari"/>
      <w:i/>
      <w:iCs/>
      <w:sz w:val="24"/>
      <w:szCs w:val="24"/>
    </w:rPr>
  </w:style>
  <w:style w:type="paragraph" w:styleId="aff">
    <w:name w:val="index heading"/>
    <w:basedOn w:val="a"/>
    <w:pPr>
      <w:suppressLineNumbers/>
    </w:pPr>
    <w:rPr>
      <w:rFonts w:cs="Droid Sans Devanagari"/>
    </w:rPr>
  </w:style>
  <w:style w:type="paragraph" w:customStyle="1" w:styleId="Caption1">
    <w:name w:val="Caption1"/>
    <w:basedOn w:val="a"/>
    <w:pPr>
      <w:suppressLineNumbers/>
      <w:spacing w:before="120" w:after="120"/>
    </w:pPr>
    <w:rPr>
      <w:rFonts w:cs="Droid Sans Devanagari"/>
      <w:i/>
      <w:iCs/>
      <w:sz w:val="24"/>
      <w:szCs w:val="24"/>
    </w:rPr>
  </w:style>
  <w:style w:type="paragraph" w:customStyle="1" w:styleId="aff0">
    <w:name w:val="Заголовок указателя"/>
    <w:basedOn w:val="a"/>
    <w:pPr>
      <w:suppressLineNumbers/>
    </w:pPr>
    <w:rPr>
      <w:rFonts w:cs="Droid Sans Devanagari"/>
    </w:rPr>
  </w:style>
  <w:style w:type="paragraph" w:customStyle="1" w:styleId="NoSpacing1">
    <w:name w:val="No Spacing1"/>
    <w:rPr>
      <w:rFonts w:ascii="Calibri" w:hAnsi="Calibri"/>
      <w:sz w:val="22"/>
      <w:szCs w:val="22"/>
      <w:lang w:eastAsia="zh-CN"/>
    </w:rPr>
  </w:style>
  <w:style w:type="paragraph" w:styleId="aff1">
    <w:name w:val="List Paragraph"/>
    <w:basedOn w:val="a"/>
    <w:pPr>
      <w:ind w:left="720"/>
      <w:contextualSpacing/>
    </w:pPr>
  </w:style>
  <w:style w:type="paragraph" w:styleId="aff2">
    <w:name w:val="Balloon Text"/>
    <w:basedOn w:val="a"/>
    <w:pPr>
      <w:spacing w:after="0" w:line="240" w:lineRule="auto"/>
    </w:pPr>
    <w:rPr>
      <w:rFonts w:ascii="Tahoma" w:hAnsi="Tahoma" w:cs="Tahoma"/>
      <w:sz w:val="16"/>
      <w:szCs w:val="16"/>
    </w:rPr>
  </w:style>
  <w:style w:type="paragraph" w:styleId="aff3">
    <w:name w:val="Normal (Web)"/>
    <w:basedOn w:val="a"/>
    <w:pPr>
      <w:spacing w:before="280" w:after="142"/>
    </w:pPr>
    <w:rPr>
      <w:rFonts w:ascii="Times New Roman" w:eastAsia="Times New Roman" w:hAnsi="Times New Roman" w:cs="Times New Roman"/>
      <w:sz w:val="24"/>
      <w:szCs w:val="24"/>
    </w:rPr>
  </w:style>
  <w:style w:type="paragraph" w:customStyle="1" w:styleId="aff4">
    <w:name w:val="Содержимое таблицы"/>
    <w:basedOn w:val="a"/>
    <w:pPr>
      <w:widowControl w:val="0"/>
      <w:suppressLineNumbers/>
    </w:pPr>
  </w:style>
  <w:style w:type="paragraph" w:customStyle="1" w:styleId="aff5">
    <w:name w:val="Заголовок таблицы"/>
    <w:basedOn w:val="aff4"/>
    <w:pPr>
      <w:jc w:val="center"/>
    </w:pPr>
    <w:rPr>
      <w:b/>
      <w:bCs/>
    </w:rPr>
  </w:style>
  <w:style w:type="paragraph" w:styleId="aff6">
    <w:name w:val="No Spacing"/>
    <w:link w:val="aff7"/>
    <w:uiPriority w:val="1"/>
    <w:qFormat/>
    <w:rPr>
      <w:rFonts w:ascii="Calibri" w:eastAsia="Calibri" w:hAnsi="Calibri"/>
      <w:sz w:val="22"/>
      <w:szCs w:val="22"/>
      <w:lang w:eastAsia="zh-CN"/>
    </w:rPr>
  </w:style>
  <w:style w:type="paragraph" w:customStyle="1" w:styleId="13">
    <w:name w:val="Обычная таблица1"/>
    <w:pPr>
      <w:widowControl w:val="0"/>
    </w:pPr>
    <w:rPr>
      <w:rFonts w:ascii="Calibri" w:hAnsi="Calibri" w:cs="Calibri"/>
      <w:sz w:val="22"/>
      <w:szCs w:val="22"/>
    </w:rPr>
  </w:style>
  <w:style w:type="character" w:customStyle="1" w:styleId="aff7">
    <w:name w:val="Без интервала Знак"/>
    <w:link w:val="aff6"/>
    <w:uiPriority w:val="1"/>
    <w:locked/>
    <w:rsid w:val="003A4627"/>
    <w:rPr>
      <w:rFonts w:ascii="Calibri" w:eastAsia="Calibri" w:hAnsi="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6</Pages>
  <Words>1525</Words>
  <Characters>8697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dc:creator>
  <cp:lastModifiedBy>Редькина Ирина Александровна</cp:lastModifiedBy>
  <cp:revision>149</cp:revision>
  <cp:lastPrinted>2025-01-24T08:23:00Z</cp:lastPrinted>
  <dcterms:created xsi:type="dcterms:W3CDTF">2022-01-14T13:21:00Z</dcterms:created>
  <dcterms:modified xsi:type="dcterms:W3CDTF">2025-01-24T11:24:00Z</dcterms:modified>
</cp:coreProperties>
</file>