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rPr>
          <w:sz w:val="28"/>
          <w:szCs w:val="28"/>
        </w:rPr>
      </w:pPr>
      <w:r>
        <w:rPr>
          <w:lang w:val="ru-RU"/>
        </w:rPr>
        <w:t xml:space="preserve"> </w:t>
      </w:r>
      <w:r>
        <w:rPr/>
        <w:t>Р А С П О Р Я Ж Е Н И Е</w:t>
      </w:r>
    </w:p>
    <w:p>
      <w:pPr>
        <w:pStyle w:val="Normal"/>
        <w:jc w:val="center"/>
        <w:rPr>
          <w:sz w:val="28"/>
          <w:szCs w:val="28"/>
        </w:rPr>
      </w:pPr>
      <w:r>
        <w:rPr>
          <w:sz w:val="28"/>
          <w:szCs w:val="28"/>
        </w:rPr>
      </w:r>
    </w:p>
    <w:p>
      <w:pPr>
        <w:pStyle w:val="Heading1"/>
        <w:ind w:hanging="0" w:start="0" w:end="0"/>
        <w:jc w:val="center"/>
        <w:rPr>
          <w:sz w:val="24"/>
        </w:rPr>
      </w:pPr>
      <w:r>
        <w:rPr>
          <w:b w:val="false"/>
        </w:rPr>
        <w:t>ГЛАВЫ ПЕТРОВСКОГО МУНИЦИПАЛЬНОГО ОКРУГА</w:t>
      </w:r>
    </w:p>
    <w:p>
      <w:pPr>
        <w:pStyle w:val="Normal"/>
        <w:jc w:val="center"/>
        <w:rPr>
          <w:sz w:val="28"/>
          <w:szCs w:val="28"/>
        </w:rPr>
      </w:pPr>
      <w:r>
        <w:rPr>
          <w:sz w:val="24"/>
        </w:rPr>
        <w:t xml:space="preserve"> </w:t>
      </w:r>
      <w:r>
        <w:rPr>
          <w:sz w:val="24"/>
        </w:rPr>
        <w:t>СТАВРОПОЛЬСКОГО КРАЯ</w:t>
      </w:r>
    </w:p>
    <w:p>
      <w:pPr>
        <w:pStyle w:val="Normal"/>
        <w:jc w:val="center"/>
        <w:rPr>
          <w:sz w:val="28"/>
          <w:szCs w:val="28"/>
        </w:rPr>
      </w:pPr>
      <w:r>
        <w:rPr>
          <w:sz w:val="28"/>
          <w:szCs w:val="28"/>
        </w:rPr>
      </w:r>
    </w:p>
    <w:tbl>
      <w:tblPr>
        <w:tblW w:w="9356" w:type="dxa"/>
        <w:jc w:val="start"/>
        <w:tblInd w:w="108" w:type="dxa"/>
        <w:tblLayout w:type="fixed"/>
        <w:tblCellMar>
          <w:top w:w="0" w:type="dxa"/>
          <w:start w:w="108" w:type="dxa"/>
          <w:bottom w:w="0" w:type="dxa"/>
          <w:end w:w="108" w:type="dxa"/>
        </w:tblCellMar>
      </w:tblPr>
      <w:tblGrid>
        <w:gridCol w:w="3063"/>
        <w:gridCol w:w="3171"/>
        <w:gridCol w:w="3122"/>
      </w:tblGrid>
      <w:tr>
        <w:trPr/>
        <w:tc>
          <w:tcPr>
            <w:tcW w:w="3063" w:type="dxa"/>
            <w:tcBorders/>
          </w:tcPr>
          <w:p>
            <w:pPr>
              <w:pStyle w:val="Style19"/>
              <w:snapToGrid w:val="false"/>
              <w:ind w:start="-108" w:end="0"/>
              <w:jc w:val="both"/>
              <w:rPr>
                <w:b w:val="false"/>
                <w:sz w:val="24"/>
                <w:szCs w:val="24"/>
                <w:lang w:val="ru-RU" w:eastAsia="ru-RU"/>
              </w:rPr>
            </w:pPr>
            <w:r>
              <w:rPr>
                <w:b w:val="false"/>
                <w:sz w:val="24"/>
                <w:szCs w:val="24"/>
                <w:lang w:val="ru-RU" w:eastAsia="ru-RU"/>
              </w:rPr>
              <w:t>08 мая 2024 г.</w:t>
            </w:r>
          </w:p>
        </w:tc>
        <w:tc>
          <w:tcPr>
            <w:tcW w:w="3171" w:type="dxa"/>
            <w:tcBorders/>
          </w:tcPr>
          <w:p>
            <w:pPr>
              <w:pStyle w:val="Normal"/>
              <w:jc w:val="center"/>
              <w:rPr>
                <w:sz w:val="24"/>
                <w:szCs w:val="24"/>
              </w:rPr>
            </w:pPr>
            <w:r>
              <w:rPr>
                <w:sz w:val="24"/>
                <w:szCs w:val="24"/>
              </w:rPr>
              <w:t>г. Светлоград</w:t>
            </w:r>
          </w:p>
        </w:tc>
        <w:tc>
          <w:tcPr>
            <w:tcW w:w="3122" w:type="dxa"/>
            <w:tcBorders/>
          </w:tcPr>
          <w:p>
            <w:pPr>
              <w:pStyle w:val="Style19"/>
              <w:snapToGrid w:val="false"/>
              <w:jc w:val="end"/>
              <w:rPr/>
            </w:pPr>
            <w:r>
              <w:rPr>
                <w:b w:val="false"/>
                <w:sz w:val="24"/>
                <w:szCs w:val="24"/>
                <w:lang w:val="ru-RU" w:eastAsia="ru-RU"/>
              </w:rPr>
              <w:t xml:space="preserve">№ </w:t>
            </w:r>
            <w:r>
              <w:rPr>
                <w:b w:val="false"/>
                <w:sz w:val="24"/>
                <w:szCs w:val="24"/>
                <w:lang w:val="ru-RU" w:eastAsia="ru-RU"/>
              </w:rPr>
              <w:t>17-р</w:t>
            </w:r>
          </w:p>
        </w:tc>
      </w:tr>
    </w:tbl>
    <w:p>
      <w:pPr>
        <w:pStyle w:val="Normal"/>
        <w:rPr>
          <w:sz w:val="28"/>
          <w:szCs w:val="28"/>
        </w:rPr>
      </w:pPr>
      <w:r>
        <w:rPr>
          <w:sz w:val="28"/>
          <w:szCs w:val="28"/>
        </w:rPr>
      </w:r>
    </w:p>
    <w:p>
      <w:pPr>
        <w:pStyle w:val="Normal"/>
        <w:shd w:fill="FFFFFF" w:val="clear"/>
        <w:spacing w:lineRule="exact" w:line="240"/>
        <w:jc w:val="both"/>
        <w:rPr>
          <w:sz w:val="28"/>
          <w:szCs w:val="28"/>
        </w:rPr>
      </w:pPr>
      <w:r>
        <w:rPr>
          <w:sz w:val="28"/>
          <w:szCs w:val="28"/>
        </w:rPr>
        <w:t>О назначении публичных слушаний по проекту постановления администрации Петровского муниципального округа Ставропольского края         «</w:t>
      </w: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26:08:041039:73, адрес: Ставропольский край, Петровский район,                            г. Светлоград, ул. Новая, 39»</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fill="FFFFFF" w:val="clear"/>
        <w:ind w:firstLine="708" w:end="0"/>
        <w:jc w:val="both"/>
        <w:rPr>
          <w:sz w:val="28"/>
          <w:szCs w:val="28"/>
        </w:rPr>
      </w:pPr>
      <w:r>
        <w:rPr>
          <w:sz w:val="28"/>
          <w:szCs w:val="28"/>
        </w:rPr>
        <w:t>В соответствии со статьями 5.1, 40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w:t>
      </w: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26:08:041039:73, адрес: Ставропольский край, Петровский район, г. Светлоград, ул. Новая, 39</w:t>
      </w:r>
      <w:r>
        <w:rPr>
          <w:sz w:val="28"/>
          <w:szCs w:val="28"/>
        </w:rPr>
        <w:t>»</w:t>
      </w:r>
    </w:p>
    <w:p>
      <w:pPr>
        <w:pStyle w:val="Normal"/>
        <w:ind w:firstLine="567" w:end="0"/>
        <w:jc w:val="both"/>
        <w:rPr>
          <w:sz w:val="28"/>
          <w:szCs w:val="28"/>
        </w:rPr>
      </w:pPr>
      <w:r>
        <w:rPr>
          <w:sz w:val="28"/>
          <w:szCs w:val="28"/>
        </w:rPr>
      </w:r>
    </w:p>
    <w:p>
      <w:pPr>
        <w:pStyle w:val="Normal"/>
        <w:ind w:firstLine="567" w:end="0"/>
        <w:jc w:val="both"/>
        <w:rPr>
          <w:sz w:val="28"/>
          <w:szCs w:val="28"/>
        </w:rPr>
      </w:pPr>
      <w:r>
        <w:rPr>
          <w:sz w:val="28"/>
          <w:szCs w:val="28"/>
        </w:rPr>
      </w:r>
    </w:p>
    <w:p>
      <w:pPr>
        <w:pStyle w:val="Normal"/>
        <w:ind w:firstLine="708" w:end="0"/>
        <w:jc w:val="both"/>
        <w:rPr>
          <w:sz w:val="28"/>
          <w:szCs w:val="28"/>
        </w:rPr>
      </w:pPr>
      <w:r>
        <w:rPr>
          <w:sz w:val="28"/>
          <w:szCs w:val="28"/>
        </w:rPr>
        <w:t>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26:08:041039:73, адрес: Ставропольский край, Петровский район,                            г. Светлоград, ул. Новая, 39» (далее – проект постановления).</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p>
    <w:p>
      <w:pPr>
        <w:pStyle w:val="Normal"/>
        <w:shd w:fill="FFFFFF" w:val="clear"/>
        <w:ind w:firstLine="709" w:end="0"/>
        <w:jc w:val="both"/>
        <w:rPr>
          <w:sz w:val="28"/>
          <w:szCs w:val="28"/>
        </w:rPr>
      </w:pPr>
      <w:r>
        <w:rPr>
          <w:sz w:val="28"/>
          <w:szCs w:val="28"/>
        </w:rPr>
      </w:r>
    </w:p>
    <w:p>
      <w:pPr>
        <w:pStyle w:val="Style25"/>
        <w:ind w:firstLine="709" w:end="0"/>
        <w:jc w:val="both"/>
        <w:rPr>
          <w:sz w:val="28"/>
          <w:szCs w:val="28"/>
        </w:rPr>
      </w:pPr>
      <w:r>
        <w:rPr>
          <w:sz w:val="28"/>
          <w:szCs w:val="28"/>
        </w:rPr>
        <w:t>3. Назначить проведение публичных слушаний по проекту постановления на 27 мая 2024 года на 15 часов 00 минут.</w:t>
      </w:r>
    </w:p>
    <w:p>
      <w:pPr>
        <w:pStyle w:val="Style25"/>
        <w:ind w:firstLine="567" w:end="0"/>
        <w:jc w:val="both"/>
        <w:rPr>
          <w:sz w:val="28"/>
          <w:szCs w:val="28"/>
        </w:rPr>
      </w:pPr>
      <w:r>
        <w:rPr>
          <w:sz w:val="28"/>
          <w:szCs w:val="28"/>
        </w:rPr>
      </w:r>
    </w:p>
    <w:p>
      <w:pPr>
        <w:pStyle w:val="Style25"/>
        <w:ind w:firstLine="709" w:end="0"/>
        <w:jc w:val="both"/>
        <w:rPr>
          <w:sz w:val="28"/>
          <w:szCs w:val="28"/>
        </w:rPr>
      </w:pPr>
      <w:r>
        <w:rPr>
          <w:sz w:val="28"/>
          <w:szCs w:val="28"/>
        </w:rPr>
        <w:t>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p>
    <w:p>
      <w:pPr>
        <w:pStyle w:val="Style25"/>
        <w:ind w:firstLine="709" w:end="0"/>
        <w:jc w:val="both"/>
        <w:rPr>
          <w:sz w:val="28"/>
          <w:szCs w:val="28"/>
        </w:rPr>
      </w:pPr>
      <w:r>
        <w:rPr>
          <w:sz w:val="28"/>
          <w:szCs w:val="28"/>
        </w:rPr>
      </w:r>
    </w:p>
    <w:p>
      <w:pPr>
        <w:pStyle w:val="Style25"/>
        <w:ind w:firstLine="709" w:end="0"/>
        <w:jc w:val="both"/>
        <w:rPr>
          <w:sz w:val="28"/>
          <w:szCs w:val="28"/>
        </w:rPr>
      </w:pPr>
      <w:r>
        <w:rPr>
          <w:sz w:val="28"/>
          <w:szCs w:val="28"/>
        </w:rPr>
        <w:t>5. Утвердить оповещение о проведении публичных слушаний по проекту постановления согласно приложению 2 к настоящему распоряжению.</w:t>
      </w:r>
    </w:p>
    <w:p>
      <w:pPr>
        <w:pStyle w:val="Style25"/>
        <w:ind w:firstLine="567" w:end="0"/>
        <w:jc w:val="both"/>
        <w:rPr>
          <w:sz w:val="28"/>
          <w:szCs w:val="28"/>
        </w:rPr>
      </w:pPr>
      <w:r>
        <w:rPr>
          <w:sz w:val="28"/>
          <w:szCs w:val="28"/>
        </w:rPr>
      </w:r>
    </w:p>
    <w:p>
      <w:pPr>
        <w:pStyle w:val="Style25"/>
        <w:ind w:firstLine="709" w:end="0"/>
        <w:jc w:val="both"/>
        <w:rPr>
          <w:sz w:val="28"/>
          <w:szCs w:val="28"/>
        </w:rPr>
      </w:pPr>
      <w:r>
        <w:rPr>
          <w:sz w:val="28"/>
          <w:szCs w:val="28"/>
        </w:rPr>
        <w:t>6. Разместить оповещение о проведении публичных слушаний по проекту постановления:</w:t>
      </w:r>
    </w:p>
    <w:p>
      <w:pPr>
        <w:pStyle w:val="Style25"/>
        <w:ind w:firstLine="709" w:end="0"/>
        <w:jc w:val="both"/>
        <w:rPr>
          <w:sz w:val="28"/>
          <w:szCs w:val="28"/>
        </w:rPr>
      </w:pPr>
      <w:r>
        <w:rPr>
          <w:sz w:val="28"/>
          <w:szCs w:val="28"/>
        </w:rPr>
        <w:t>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p>
    <w:p>
      <w:pPr>
        <w:pStyle w:val="Style25"/>
        <w:ind w:firstLine="709" w:end="0"/>
        <w:jc w:val="both"/>
        <w:rPr>
          <w:sz w:val="28"/>
          <w:szCs w:val="28"/>
        </w:rPr>
      </w:pPr>
      <w:r>
        <w:rPr>
          <w:sz w:val="28"/>
          <w:szCs w:val="28"/>
        </w:rPr>
        <w:t>6.2.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Style25"/>
        <w:jc w:val="both"/>
        <w:rPr>
          <w:sz w:val="28"/>
          <w:szCs w:val="28"/>
        </w:rPr>
      </w:pPr>
      <w:r>
        <w:rPr>
          <w:sz w:val="28"/>
          <w:szCs w:val="28"/>
        </w:rPr>
      </w:r>
    </w:p>
    <w:p>
      <w:pPr>
        <w:pStyle w:val="Style25"/>
        <w:ind w:firstLine="709" w:end="0"/>
        <w:jc w:val="both"/>
        <w:rPr>
          <w:sz w:val="28"/>
          <w:szCs w:val="28"/>
        </w:rPr>
      </w:pPr>
      <w:r>
        <w:rPr>
          <w:sz w:val="28"/>
          <w:szCs w:val="28"/>
        </w:rPr>
        <w:t>7. Отделу планирования территорий и землеустройства администрации Петровского муниципального округа Ставропольского края:</w:t>
      </w:r>
    </w:p>
    <w:p>
      <w:pPr>
        <w:pStyle w:val="Style25"/>
        <w:ind w:firstLine="709" w:end="0"/>
        <w:jc w:val="both"/>
        <w:rPr>
          <w:sz w:val="28"/>
          <w:szCs w:val="28"/>
        </w:rPr>
      </w:pPr>
      <w:r>
        <w:rPr>
          <w:sz w:val="28"/>
          <w:szCs w:val="28"/>
        </w:rPr>
        <w:t xml:space="preserve">7.1. Провести экспозицию проекта постановления и информационных материалов к нему; </w:t>
      </w:r>
    </w:p>
    <w:p>
      <w:pPr>
        <w:pStyle w:val="Style25"/>
        <w:ind w:firstLine="709" w:end="0"/>
        <w:jc w:val="both"/>
        <w:rPr>
          <w:sz w:val="28"/>
          <w:szCs w:val="28"/>
        </w:rPr>
      </w:pPr>
      <w:r>
        <w:rPr>
          <w:sz w:val="28"/>
          <w:szCs w:val="28"/>
        </w:rPr>
        <w:t>7.2. Обеспечить участие в публичных слушаниях по проекту постановления заинтересованных лиц.</w:t>
      </w:r>
    </w:p>
    <w:p>
      <w:pPr>
        <w:pStyle w:val="Normal"/>
        <w:ind w:firstLine="709" w:end="0"/>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29 мая 2024 года. </w:t>
      </w:r>
    </w:p>
    <w:p>
      <w:pPr>
        <w:pStyle w:val="Normal"/>
        <w:ind w:firstLine="709" w:end="0"/>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p>
    <w:p>
      <w:pPr>
        <w:pStyle w:val="Normal"/>
        <w:ind w:firstLine="567" w:end="0"/>
        <w:jc w:val="both"/>
        <w:rPr>
          <w:sz w:val="28"/>
          <w:szCs w:val="28"/>
        </w:rPr>
      </w:pPr>
      <w:r>
        <w:rPr>
          <w:sz w:val="28"/>
          <w:szCs w:val="28"/>
        </w:rPr>
      </w:r>
    </w:p>
    <w:p>
      <w:pPr>
        <w:pStyle w:val="Style25"/>
        <w:ind w:firstLine="709" w:end="0"/>
        <w:jc w:val="both"/>
        <w:rPr>
          <w:sz w:val="28"/>
          <w:szCs w:val="28"/>
        </w:rPr>
      </w:pPr>
      <w:r>
        <w:rPr>
          <w:sz w:val="28"/>
          <w:szCs w:val="28"/>
        </w:rPr>
        <w:t>8. Определить следующих участников публичных слушаний по проекту постановления:</w:t>
      </w:r>
    </w:p>
    <w:p>
      <w:pPr>
        <w:pStyle w:val="Style25"/>
        <w:ind w:firstLine="709" w:end="0"/>
        <w:jc w:val="both"/>
        <w:rPr>
          <w:sz w:val="28"/>
          <w:szCs w:val="28"/>
        </w:rPr>
      </w:pPr>
      <w:r>
        <w:rPr>
          <w:sz w:val="28"/>
          <w:szCs w:val="28"/>
        </w:rPr>
        <w:t>-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p>
    <w:p>
      <w:pPr>
        <w:pStyle w:val="Style25"/>
        <w:ind w:firstLine="709" w:end="0"/>
        <w:jc w:val="both"/>
        <w:rPr>
          <w:sz w:val="28"/>
          <w:szCs w:val="28"/>
        </w:rPr>
      </w:pPr>
      <w:r>
        <w:rPr>
          <w:sz w:val="28"/>
          <w:szCs w:val="28"/>
        </w:rPr>
        <w:t>-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pPr>
        <w:pStyle w:val="Style25"/>
        <w:ind w:firstLine="709" w:end="0"/>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p>
    <w:p>
      <w:pPr>
        <w:pStyle w:val="Style25"/>
        <w:ind w:firstLine="709" w:end="0"/>
        <w:jc w:val="both"/>
        <w:rPr>
          <w:sz w:val="28"/>
          <w:szCs w:val="28"/>
        </w:rPr>
      </w:pPr>
      <w:r>
        <w:rPr>
          <w:sz w:val="28"/>
          <w:szCs w:val="28"/>
        </w:rPr>
        <w:t>- правообладатели помещений, являющиеся частью объекта капитального строительства, в отношении которого подготовлен проект постановления.</w:t>
      </w:r>
    </w:p>
    <w:p>
      <w:pPr>
        <w:pStyle w:val="Style25"/>
        <w:ind w:firstLine="709" w:end="0"/>
        <w:jc w:val="both"/>
        <w:rPr>
          <w:sz w:val="28"/>
          <w:szCs w:val="28"/>
        </w:rPr>
      </w:pPr>
      <w:r>
        <w:rPr>
          <w:sz w:val="28"/>
          <w:szCs w:val="28"/>
        </w:rPr>
      </w:r>
    </w:p>
    <w:p>
      <w:pPr>
        <w:pStyle w:val="Style25"/>
        <w:ind w:firstLine="709" w:end="0"/>
        <w:jc w:val="both"/>
        <w:rPr>
          <w:sz w:val="28"/>
          <w:szCs w:val="28"/>
        </w:rPr>
      </w:pPr>
      <w:r>
        <w:rPr>
          <w:sz w:val="28"/>
          <w:szCs w:val="28"/>
        </w:rPr>
        <w:t>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p>
    <w:p>
      <w:pPr>
        <w:pStyle w:val="Style25"/>
        <w:jc w:val="both"/>
        <w:rPr>
          <w:sz w:val="28"/>
          <w:szCs w:val="28"/>
        </w:rPr>
      </w:pPr>
      <w:r>
        <w:rPr>
          <w:sz w:val="28"/>
          <w:szCs w:val="28"/>
        </w:rPr>
      </w:r>
    </w:p>
    <w:p>
      <w:pPr>
        <w:pStyle w:val="Style25"/>
        <w:ind w:firstLine="709" w:end="0"/>
        <w:jc w:val="both"/>
        <w:rPr>
          <w:sz w:val="28"/>
          <w:szCs w:val="28"/>
        </w:rPr>
      </w:pPr>
      <w:r>
        <w:rPr>
          <w:sz w:val="28"/>
          <w:szCs w:val="28"/>
        </w:rPr>
        <w:t>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shd w:fill="FFFFFF" w:val="clear"/>
        <w:ind w:firstLine="709" w:end="0"/>
        <w:jc w:val="both"/>
        <w:rPr>
          <w:sz w:val="28"/>
          <w:szCs w:val="28"/>
        </w:rPr>
      </w:pPr>
      <w:r>
        <w:rPr>
          <w:sz w:val="28"/>
          <w:szCs w:val="28"/>
        </w:rPr>
      </w:r>
    </w:p>
    <w:p>
      <w:pPr>
        <w:pStyle w:val="Normal"/>
        <w:shd w:fill="FFFFFF" w:val="clear"/>
        <w:ind w:firstLine="709" w:end="0"/>
        <w:jc w:val="both"/>
        <w:rPr>
          <w:sz w:val="28"/>
          <w:szCs w:val="28"/>
        </w:rPr>
      </w:pPr>
      <w:r>
        <w:rPr>
          <w:sz w:val="28"/>
          <w:szCs w:val="28"/>
        </w:rPr>
        <w:t>11.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Бабыкина А.И.</w:t>
      </w:r>
    </w:p>
    <w:p>
      <w:pPr>
        <w:pStyle w:val="Normal"/>
        <w:shd w:fill="FFFFFF" w:val="clear"/>
        <w:ind w:firstLine="709" w:end="0"/>
        <w:jc w:val="both"/>
        <w:rPr>
          <w:sz w:val="28"/>
          <w:szCs w:val="28"/>
        </w:rPr>
      </w:pPr>
      <w:r>
        <w:rPr>
          <w:sz w:val="28"/>
          <w:szCs w:val="28"/>
        </w:rPr>
      </w:r>
    </w:p>
    <w:p>
      <w:pPr>
        <w:pStyle w:val="Normal"/>
        <w:shd w:fill="FFFFFF" w:val="clear"/>
        <w:ind w:firstLine="709" w:end="0"/>
        <w:jc w:val="both"/>
        <w:rPr>
          <w:sz w:val="28"/>
          <w:szCs w:val="28"/>
          <w:shd w:fill="D9D9D9" w:val="clear"/>
        </w:rPr>
      </w:pPr>
      <w:r>
        <w:rPr>
          <w:sz w:val="28"/>
          <w:szCs w:val="28"/>
        </w:rPr>
        <w:t>12. Настоящее распоряжение вступает в силу со дня его подписания.</w:t>
      </w:r>
    </w:p>
    <w:p>
      <w:pPr>
        <w:pStyle w:val="Normal"/>
        <w:shd w:fill="FFFFFF" w:val="clear"/>
        <w:spacing w:lineRule="exact" w:line="240"/>
        <w:jc w:val="both"/>
        <w:rPr>
          <w:sz w:val="28"/>
          <w:szCs w:val="28"/>
          <w:shd w:fill="D9D9D9" w:val="clear"/>
        </w:rPr>
      </w:pPr>
      <w:r>
        <w:rPr>
          <w:sz w:val="28"/>
          <w:szCs w:val="28"/>
          <w:shd w:fill="D9D9D9" w:val="clear"/>
        </w:rPr>
      </w:r>
    </w:p>
    <w:p>
      <w:pPr>
        <w:pStyle w:val="Normal"/>
        <w:shd w:fill="FFFFFF" w:val="clear"/>
        <w:spacing w:lineRule="exact" w:line="240"/>
        <w:jc w:val="both"/>
        <w:rPr>
          <w:sz w:val="28"/>
          <w:szCs w:val="28"/>
          <w:shd w:fill="D9D9D9" w:val="clear"/>
        </w:rPr>
      </w:pPr>
      <w:r>
        <w:rPr>
          <w:sz w:val="28"/>
          <w:szCs w:val="28"/>
          <w:shd w:fill="D9D9D9" w:val="clear"/>
        </w:rPr>
      </w:r>
    </w:p>
    <w:p>
      <w:pPr>
        <w:pStyle w:val="ConsNonformat"/>
        <w:widowControl/>
        <w:spacing w:lineRule="exact" w:line="240"/>
        <w:ind w:end="0"/>
        <w:jc w:val="both"/>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ConsNonformat"/>
        <w:widowControl/>
        <w:spacing w:lineRule="exact" w:line="240"/>
        <w:ind w:end="0"/>
        <w:jc w:val="both"/>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ConsNonformat"/>
        <w:widowControl/>
        <w:spacing w:lineRule="exact" w:line="240"/>
        <w:ind w:end="0"/>
        <w:jc w:val="both"/>
        <w:rPr>
          <w:rFonts w:cs="Times New Roman"/>
          <w:sz w:val="22"/>
          <w:szCs w:val="28"/>
        </w:rPr>
      </w:pPr>
      <w:r>
        <w:rPr>
          <w:rFonts w:cs="Times New Roman" w:ascii="Times New Roman" w:hAnsi="Times New Roman"/>
          <w:sz w:val="28"/>
          <w:szCs w:val="28"/>
        </w:rPr>
        <w:t>Ставропольского края</w:t>
        <w:tab/>
        <w:tab/>
        <w:tab/>
        <w:tab/>
        <w:tab/>
        <w:t xml:space="preserve">                              Н.В.Конкина</w:t>
      </w:r>
    </w:p>
    <w:p>
      <w:pPr>
        <w:pStyle w:val="Normal"/>
        <w:autoSpaceDE w:val="false"/>
        <w:spacing w:lineRule="exact" w:line="240"/>
        <w:jc w:val="both"/>
        <w:rPr>
          <w:rFonts w:cs="Times New Roman"/>
          <w:sz w:val="22"/>
          <w:szCs w:val="28"/>
        </w:rPr>
      </w:pPr>
      <w:r>
        <w:rPr>
          <w:rFonts w:cs="Times New Roman"/>
          <w:sz w:val="22"/>
          <w:szCs w:val="28"/>
        </w:rPr>
      </w:r>
    </w:p>
    <w:p>
      <w:pPr>
        <w:pStyle w:val="Normal"/>
        <w:autoSpaceDE w:val="false"/>
        <w:spacing w:lineRule="exact" w:line="240"/>
        <w:jc w:val="both"/>
        <w:rPr>
          <w:rFonts w:cs="Times New Roman"/>
          <w:sz w:val="22"/>
          <w:szCs w:val="28"/>
        </w:rPr>
      </w:pPr>
      <w:r>
        <w:rPr>
          <w:rFonts w:cs="Times New Roman"/>
          <w:sz w:val="22"/>
          <w:szCs w:val="28"/>
        </w:rPr>
      </w:r>
    </w:p>
    <w:p>
      <w:pPr>
        <w:pStyle w:val="Normal"/>
        <w:autoSpaceDE w:val="false"/>
        <w:spacing w:lineRule="exact" w:line="240"/>
        <w:jc w:val="both"/>
        <w:rPr>
          <w:sz w:val="22"/>
          <w:szCs w:val="28"/>
        </w:rPr>
      </w:pPr>
      <w:r>
        <w:rPr>
          <w:sz w:val="22"/>
          <w:szCs w:val="28"/>
        </w:rPr>
      </w:r>
    </w:p>
    <w:p>
      <w:pPr>
        <w:pStyle w:val="Normal"/>
        <w:spacing w:lineRule="exact" w:line="240"/>
        <w:jc w:val="both"/>
        <w:rPr>
          <w:color w:val="FFFFFF"/>
          <w:sz w:val="28"/>
          <w:szCs w:val="28"/>
        </w:rPr>
      </w:pPr>
      <w:r>
        <w:rPr>
          <w:rFonts w:eastAsia="Calibri"/>
          <w:color w:val="FFFFFF"/>
          <w:sz w:val="28"/>
          <w:szCs w:val="28"/>
          <w:lang w:eastAsia="en-US"/>
        </w:rPr>
        <w:t xml:space="preserve">Проект распоряжения вносит </w:t>
      </w:r>
      <w:r>
        <w:rPr>
          <w:color w:val="FFFFFF"/>
          <w:sz w:val="28"/>
          <w:szCs w:val="28"/>
        </w:rPr>
        <w:t xml:space="preserve">первый заместитель главы администрации Петровского муниципального округа Ставропольского края </w:t>
      </w:r>
    </w:p>
    <w:p>
      <w:pPr>
        <w:pStyle w:val="Normal"/>
        <w:spacing w:lineRule="exact" w:line="240"/>
        <w:jc w:val="both"/>
        <w:rPr>
          <w:color w:val="FFFFFF"/>
          <w:sz w:val="28"/>
          <w:szCs w:val="28"/>
        </w:rPr>
      </w:pPr>
      <w:r>
        <w:rPr>
          <w:color w:val="FFFFFF"/>
          <w:sz w:val="28"/>
          <w:szCs w:val="28"/>
        </w:rPr>
        <w:t xml:space="preserve">                                                                                                              </w:t>
      </w:r>
      <w:r>
        <w:rPr>
          <w:color w:val="FFFFFF"/>
          <w:sz w:val="28"/>
          <w:szCs w:val="28"/>
        </w:rPr>
        <w:t>А.И.Бабыкин</w:t>
      </w:r>
    </w:p>
    <w:p>
      <w:pPr>
        <w:pStyle w:val="Normal"/>
        <w:tabs>
          <w:tab w:val="clear" w:pos="708"/>
          <w:tab w:val="left" w:pos="9214" w:leader="none"/>
        </w:tabs>
        <w:spacing w:lineRule="exact" w:line="240"/>
        <w:jc w:val="both"/>
        <w:rPr>
          <w:color w:val="FFFFFF"/>
          <w:sz w:val="28"/>
          <w:szCs w:val="28"/>
        </w:rPr>
      </w:pPr>
      <w:r>
        <w:rPr>
          <w:color w:val="FFFFFF"/>
          <w:sz w:val="28"/>
          <w:szCs w:val="28"/>
        </w:rPr>
      </w:r>
    </w:p>
    <w:p>
      <w:pPr>
        <w:pStyle w:val="Normal"/>
        <w:tabs>
          <w:tab w:val="clear" w:pos="708"/>
          <w:tab w:val="left" w:pos="9214" w:leader="none"/>
        </w:tabs>
        <w:spacing w:lineRule="exact" w:line="240"/>
        <w:jc w:val="both"/>
        <w:rPr>
          <w:color w:val="FFFFFF"/>
          <w:sz w:val="28"/>
          <w:szCs w:val="28"/>
        </w:rPr>
      </w:pPr>
      <w:r>
        <w:rPr>
          <w:color w:val="FFFFFF"/>
          <w:sz w:val="28"/>
          <w:szCs w:val="28"/>
        </w:rPr>
      </w:r>
    </w:p>
    <w:p>
      <w:pPr>
        <w:pStyle w:val="Normal"/>
        <w:tabs>
          <w:tab w:val="clear" w:pos="708"/>
          <w:tab w:val="left" w:pos="9214" w:leader="none"/>
        </w:tabs>
        <w:spacing w:lineRule="exact" w:line="240"/>
        <w:ind w:end="-2"/>
        <w:jc w:val="both"/>
        <w:rPr>
          <w:color w:val="FFFFFF"/>
          <w:sz w:val="28"/>
          <w:szCs w:val="28"/>
        </w:rPr>
      </w:pPr>
      <w:r>
        <w:rPr>
          <w:color w:val="FFFFFF"/>
          <w:sz w:val="28"/>
          <w:szCs w:val="28"/>
        </w:rPr>
        <w:t>Визируют:</w:t>
      </w:r>
    </w:p>
    <w:p>
      <w:pPr>
        <w:pStyle w:val="Normal"/>
        <w:tabs>
          <w:tab w:val="clear" w:pos="708"/>
          <w:tab w:val="left" w:pos="9214" w:leader="none"/>
        </w:tabs>
        <w:spacing w:lineRule="exact" w:line="240"/>
        <w:ind w:end="-2"/>
        <w:jc w:val="both"/>
        <w:rPr>
          <w:color w:val="FFFFFF"/>
          <w:sz w:val="28"/>
          <w:szCs w:val="28"/>
        </w:rPr>
      </w:pPr>
      <w:r>
        <w:rPr>
          <w:color w:val="FFFFFF"/>
          <w:sz w:val="28"/>
          <w:szCs w:val="28"/>
        </w:rPr>
      </w:r>
    </w:p>
    <w:p>
      <w:pPr>
        <w:pStyle w:val="Normal"/>
        <w:tabs>
          <w:tab w:val="clear" w:pos="708"/>
          <w:tab w:val="left" w:pos="9214" w:leader="none"/>
        </w:tabs>
        <w:spacing w:lineRule="exact" w:line="240"/>
        <w:ind w:end="-2"/>
        <w:jc w:val="both"/>
        <w:rPr>
          <w:color w:val="FFFFFF"/>
          <w:sz w:val="28"/>
          <w:szCs w:val="28"/>
        </w:rPr>
      </w:pPr>
      <w:r>
        <w:rPr>
          <w:color w:val="FFFFFF"/>
          <w:sz w:val="28"/>
          <w:szCs w:val="28"/>
        </w:rPr>
      </w:r>
    </w:p>
    <w:p>
      <w:pPr>
        <w:pStyle w:val="Normal"/>
        <w:spacing w:lineRule="exact" w:line="240"/>
        <w:ind w:end="-2"/>
        <w:jc w:val="both"/>
        <w:rPr>
          <w:rFonts w:eastAsia="Calibri"/>
          <w:color w:val="FFFFFF"/>
          <w:sz w:val="28"/>
          <w:szCs w:val="28"/>
          <w:lang w:eastAsia="en-US"/>
        </w:rPr>
      </w:pPr>
      <w:r>
        <w:rPr>
          <w:rFonts w:eastAsia="Calibri"/>
          <w:color w:val="FFFFFF"/>
          <w:sz w:val="28"/>
          <w:szCs w:val="28"/>
          <w:lang w:eastAsia="en-US"/>
        </w:rPr>
        <w:t xml:space="preserve">Начальник правового отдела администрации </w:t>
      </w:r>
    </w:p>
    <w:p>
      <w:pPr>
        <w:pStyle w:val="Normal"/>
        <w:spacing w:lineRule="exact" w:line="240"/>
        <w:ind w:end="-2"/>
        <w:jc w:val="both"/>
        <w:rPr>
          <w:rFonts w:eastAsia="Calibri"/>
          <w:color w:val="FFFFFF"/>
          <w:sz w:val="28"/>
          <w:szCs w:val="28"/>
          <w:lang w:eastAsia="en-US"/>
        </w:rPr>
      </w:pPr>
      <w:r>
        <w:rPr>
          <w:rFonts w:eastAsia="Calibri"/>
          <w:color w:val="FFFFFF"/>
          <w:sz w:val="28"/>
          <w:szCs w:val="28"/>
          <w:lang w:eastAsia="en-US"/>
        </w:rPr>
        <w:t xml:space="preserve">Петровского муниципального округа </w:t>
      </w:r>
    </w:p>
    <w:p>
      <w:pPr>
        <w:pStyle w:val="Normal"/>
        <w:spacing w:lineRule="exact" w:line="240"/>
        <w:ind w:end="-2"/>
        <w:jc w:val="both"/>
        <w:rPr>
          <w:rFonts w:eastAsia="Calibri"/>
          <w:color w:val="FFFFFF"/>
          <w:sz w:val="28"/>
          <w:szCs w:val="28"/>
          <w:lang w:eastAsia="en-US"/>
        </w:rPr>
      </w:pPr>
      <w:r>
        <w:rPr>
          <w:rFonts w:eastAsia="Calibri"/>
          <w:color w:val="FFFFFF"/>
          <w:sz w:val="28"/>
          <w:szCs w:val="28"/>
          <w:lang w:eastAsia="en-US"/>
        </w:rPr>
        <w:t>Ставропольского края</w:t>
        <w:tab/>
        <w:tab/>
        <w:tab/>
        <w:tab/>
        <w:tab/>
        <w:t xml:space="preserve">                            О.А.Нехаенко</w:t>
      </w:r>
    </w:p>
    <w:p>
      <w:pPr>
        <w:pStyle w:val="Normal"/>
        <w:tabs>
          <w:tab w:val="clear" w:pos="708"/>
          <w:tab w:val="left" w:pos="9356" w:leader="none"/>
        </w:tabs>
        <w:spacing w:lineRule="exact" w:line="240"/>
        <w:ind w:end="-2"/>
        <w:jc w:val="both"/>
        <w:rPr>
          <w:rFonts w:eastAsia="Calibri"/>
          <w:color w:val="FFFFFF"/>
          <w:sz w:val="28"/>
          <w:szCs w:val="28"/>
          <w:lang w:eastAsia="en-US"/>
        </w:rPr>
      </w:pPr>
      <w:r>
        <w:rPr>
          <w:rFonts w:eastAsia="Calibri"/>
          <w:color w:val="FFFFFF"/>
          <w:sz w:val="28"/>
          <w:szCs w:val="28"/>
          <w:lang w:eastAsia="en-US"/>
        </w:rPr>
      </w:r>
    </w:p>
    <w:p>
      <w:pPr>
        <w:pStyle w:val="Normal"/>
        <w:tabs>
          <w:tab w:val="clear" w:pos="708"/>
          <w:tab w:val="left" w:pos="9356" w:leader="none"/>
        </w:tabs>
        <w:spacing w:lineRule="exact" w:line="240"/>
        <w:ind w:end="-2"/>
        <w:jc w:val="both"/>
        <w:rPr>
          <w:rFonts w:eastAsia="Calibri"/>
          <w:color w:val="FFFFFF"/>
          <w:sz w:val="28"/>
          <w:szCs w:val="28"/>
          <w:lang w:eastAsia="en-US"/>
        </w:rPr>
      </w:pPr>
      <w:r>
        <w:rPr>
          <w:rFonts w:eastAsia="Calibri"/>
          <w:color w:val="FFFFFF"/>
          <w:sz w:val="28"/>
          <w:szCs w:val="28"/>
          <w:lang w:eastAsia="en-US"/>
        </w:rPr>
      </w:r>
    </w:p>
    <w:p>
      <w:pPr>
        <w:pStyle w:val="Normal"/>
        <w:tabs>
          <w:tab w:val="clear" w:pos="708"/>
          <w:tab w:val="left" w:pos="9356" w:leader="none"/>
        </w:tabs>
        <w:spacing w:lineRule="exact" w:line="240"/>
        <w:ind w:start="-1418" w:end="1274"/>
        <w:jc w:val="both"/>
        <w:rPr>
          <w:rFonts w:eastAsia="Calibri"/>
          <w:color w:val="FFFFFF"/>
          <w:sz w:val="28"/>
          <w:szCs w:val="28"/>
          <w:lang w:eastAsia="en-US"/>
        </w:rPr>
      </w:pPr>
      <w:r>
        <w:rPr>
          <w:rFonts w:eastAsia="Calibri"/>
          <w:color w:val="FFFFFF"/>
          <w:sz w:val="28"/>
          <w:szCs w:val="28"/>
          <w:lang w:eastAsia="en-US"/>
        </w:rPr>
      </w:r>
    </w:p>
    <w:p>
      <w:pPr>
        <w:pStyle w:val="Normal"/>
        <w:tabs>
          <w:tab w:val="clear" w:pos="708"/>
          <w:tab w:val="left" w:pos="9356" w:leader="none"/>
        </w:tabs>
        <w:spacing w:lineRule="exact" w:line="240"/>
        <w:ind w:start="-1418" w:end="1274"/>
        <w:jc w:val="both"/>
        <w:rPr>
          <w:rFonts w:eastAsia="Calibri"/>
          <w:color w:val="FFFFFF"/>
          <w:sz w:val="28"/>
          <w:szCs w:val="28"/>
          <w:lang w:eastAsia="en-US"/>
        </w:rPr>
      </w:pPr>
      <w:r>
        <w:rPr>
          <w:rFonts w:eastAsia="Calibri"/>
          <w:color w:val="FFFFFF"/>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tabs>
          <w:tab w:val="clear" w:pos="708"/>
          <w:tab w:val="left" w:pos="9356" w:leader="none"/>
        </w:tabs>
        <w:spacing w:lineRule="exact" w:line="240"/>
        <w:ind w:start="-1418" w:end="1274"/>
        <w:jc w:val="both"/>
        <w:rPr>
          <w:rFonts w:eastAsia="Calibri"/>
          <w:sz w:val="28"/>
          <w:szCs w:val="28"/>
          <w:lang w:eastAsia="en-US"/>
        </w:rPr>
      </w:pPr>
      <w:r>
        <w:rPr>
          <w:rFonts w:eastAsia="Calibri"/>
          <w:sz w:val="28"/>
          <w:szCs w:val="28"/>
          <w:lang w:eastAsia="en-US"/>
        </w:rPr>
      </w:r>
    </w:p>
    <w:p>
      <w:pPr>
        <w:pStyle w:val="Normal"/>
        <w:spacing w:lineRule="exact" w:line="240"/>
        <w:ind w:start="-1418" w:end="1274"/>
        <w:jc w:val="both"/>
        <w:rPr>
          <w:rFonts w:eastAsia="Calibri"/>
          <w:sz w:val="28"/>
          <w:szCs w:val="28"/>
          <w:lang w:eastAsia="en-US"/>
        </w:rPr>
      </w:pPr>
      <w:r>
        <w:rPr>
          <w:rFonts w:eastAsia="Calibri"/>
          <w:sz w:val="28"/>
          <w:szCs w:val="28"/>
          <w:lang w:eastAsia="en-US"/>
        </w:rPr>
      </w:r>
    </w:p>
    <w:tbl>
      <w:tblPr>
        <w:tblW w:w="9464" w:type="dxa"/>
        <w:jc w:val="start"/>
        <w:tblInd w:w="0" w:type="dxa"/>
        <w:tblLayout w:type="fixed"/>
        <w:tblCellMar>
          <w:top w:w="0" w:type="dxa"/>
          <w:start w:w="108" w:type="dxa"/>
          <w:bottom w:w="0" w:type="dxa"/>
          <w:end w:w="108" w:type="dxa"/>
        </w:tblCellMar>
      </w:tblPr>
      <w:tblGrid>
        <w:gridCol w:w="5211"/>
        <w:gridCol w:w="4253"/>
      </w:tblGrid>
      <w:tr>
        <w:trPr/>
        <w:tc>
          <w:tcPr>
            <w:tcW w:w="5211" w:type="dxa"/>
            <w:tcBorders/>
          </w:tcPr>
          <w:p>
            <w:pPr>
              <w:pStyle w:val="Normal"/>
              <w:snapToGrid w:val="false"/>
              <w:spacing w:lineRule="exact" w:line="240"/>
              <w:jc w:val="both"/>
              <w:rPr>
                <w:rFonts w:eastAsia="Calibri"/>
                <w:sz w:val="28"/>
                <w:szCs w:val="28"/>
              </w:rPr>
            </w:pPr>
            <w:r>
              <w:rPr>
                <w:rFonts w:eastAsia="Calibri"/>
                <w:sz w:val="28"/>
                <w:szCs w:val="28"/>
              </w:rPr>
            </w:r>
          </w:p>
        </w:tc>
        <w:tc>
          <w:tcPr>
            <w:tcW w:w="4253" w:type="dxa"/>
            <w:tcBorders/>
          </w:tcPr>
          <w:p>
            <w:pPr>
              <w:pStyle w:val="Normal"/>
              <w:spacing w:lineRule="exact" w:line="240"/>
              <w:jc w:val="center"/>
              <w:rPr>
                <w:rFonts w:eastAsia="Calibri"/>
                <w:sz w:val="28"/>
                <w:szCs w:val="28"/>
              </w:rPr>
            </w:pPr>
            <w:r>
              <w:rPr>
                <w:rFonts w:eastAsia="Calibri"/>
                <w:sz w:val="28"/>
                <w:szCs w:val="28"/>
              </w:rPr>
              <w:t>Приложение 1</w:t>
            </w:r>
          </w:p>
        </w:tc>
      </w:tr>
      <w:tr>
        <w:trPr/>
        <w:tc>
          <w:tcPr>
            <w:tcW w:w="5211" w:type="dxa"/>
            <w:tcBorders/>
          </w:tcPr>
          <w:p>
            <w:pPr>
              <w:pStyle w:val="Normal"/>
              <w:snapToGrid w:val="false"/>
              <w:spacing w:lineRule="exact" w:line="240"/>
              <w:jc w:val="both"/>
              <w:rPr>
                <w:rFonts w:ascii="Calibri" w:hAnsi="Calibri" w:eastAsia="Calibri" w:cs="Calibri"/>
                <w:sz w:val="28"/>
                <w:szCs w:val="28"/>
              </w:rPr>
            </w:pPr>
            <w:r>
              <w:rPr>
                <w:rFonts w:eastAsia="Calibri" w:cs="Calibri" w:ascii="Calibri" w:hAnsi="Calibri"/>
                <w:sz w:val="28"/>
                <w:szCs w:val="28"/>
              </w:rPr>
            </w:r>
          </w:p>
        </w:tc>
        <w:tc>
          <w:tcPr>
            <w:tcW w:w="4253" w:type="dxa"/>
            <w:tcBorders/>
          </w:tcPr>
          <w:p>
            <w:pPr>
              <w:pStyle w:val="Normal"/>
              <w:shd w:fill="FFFFFF" w:val="clear"/>
              <w:spacing w:lineRule="exact" w:line="240" w:before="5" w:after="0"/>
              <w:jc w:val="center"/>
              <w:rPr>
                <w:rFonts w:eastAsia="Calibri"/>
                <w:sz w:val="28"/>
                <w:szCs w:val="28"/>
              </w:rPr>
            </w:pPr>
            <w:r>
              <w:rPr>
                <w:rFonts w:eastAsia="Calibri"/>
                <w:sz w:val="28"/>
                <w:szCs w:val="28"/>
              </w:rPr>
              <w:t>к распоряжению главы Петровского муниципального округа Ставропольского края</w:t>
            </w:r>
          </w:p>
        </w:tc>
      </w:tr>
      <w:tr>
        <w:trPr/>
        <w:tc>
          <w:tcPr>
            <w:tcW w:w="5211" w:type="dxa"/>
            <w:tcBorders/>
          </w:tcPr>
          <w:p>
            <w:pPr>
              <w:pStyle w:val="Normal"/>
              <w:snapToGrid w:val="false"/>
              <w:spacing w:lineRule="exact" w:line="240"/>
              <w:jc w:val="both"/>
              <w:rPr>
                <w:rFonts w:ascii="Calibri" w:hAnsi="Calibri" w:eastAsia="Calibri" w:cs="Calibri"/>
                <w:sz w:val="28"/>
                <w:szCs w:val="28"/>
              </w:rPr>
            </w:pPr>
            <w:r>
              <w:rPr>
                <w:rFonts w:eastAsia="Calibri" w:cs="Calibri" w:ascii="Calibri" w:hAnsi="Calibri"/>
                <w:sz w:val="28"/>
                <w:szCs w:val="28"/>
              </w:rPr>
            </w:r>
          </w:p>
        </w:tc>
        <w:tc>
          <w:tcPr>
            <w:tcW w:w="4253" w:type="dxa"/>
            <w:tcBorders/>
          </w:tcPr>
          <w:p>
            <w:pPr>
              <w:pStyle w:val="Normal"/>
              <w:snapToGrid w:val="false"/>
              <w:spacing w:lineRule="exact" w:line="240"/>
              <w:jc w:val="center"/>
              <w:rPr>
                <w:rFonts w:eastAsia="Calibri"/>
                <w:sz w:val="28"/>
                <w:szCs w:val="28"/>
              </w:rPr>
            </w:pPr>
            <w:r>
              <w:rPr>
                <w:rFonts w:eastAsia="Calibri"/>
                <w:sz w:val="28"/>
                <w:szCs w:val="28"/>
              </w:rPr>
              <w:t>от 08 мая 2024 г. № 17-р</w:t>
            </w:r>
          </w:p>
        </w:tc>
      </w:tr>
    </w:tbl>
    <w:p>
      <w:pPr>
        <w:pStyle w:val="Normal"/>
        <w:spacing w:lineRule="exact" w:line="240"/>
        <w:ind w:start="-1418" w:end="1274"/>
        <w:jc w:val="end"/>
        <w:rPr/>
      </w:pPr>
      <w:r>
        <w:rPr/>
      </w:r>
    </w:p>
    <w:p>
      <w:pPr>
        <w:pStyle w:val="Normal"/>
        <w:spacing w:lineRule="exact" w:line="240"/>
        <w:jc w:val="center"/>
        <w:rPr>
          <w:sz w:val="28"/>
          <w:szCs w:val="28"/>
        </w:rPr>
      </w:pPr>
      <w:r>
        <w:rPr>
          <w:sz w:val="28"/>
          <w:szCs w:val="28"/>
        </w:rPr>
        <w:t>СОСТАВ</w:t>
      </w:r>
    </w:p>
    <w:p>
      <w:pPr>
        <w:pStyle w:val="Normal"/>
        <w:spacing w:lineRule="exact" w:line="240"/>
        <w:jc w:val="center"/>
        <w:rPr>
          <w:sz w:val="28"/>
          <w:szCs w:val="28"/>
        </w:rPr>
      </w:pPr>
      <w:r>
        <w:rPr>
          <w:sz w:val="28"/>
          <w:szCs w:val="28"/>
        </w:rPr>
      </w:r>
    </w:p>
    <w:p>
      <w:pPr>
        <w:pStyle w:val="Normal"/>
        <w:shd w:fill="FFFFFF" w:val="clear"/>
        <w:spacing w:lineRule="exact" w:line="240"/>
        <w:jc w:val="both"/>
        <w:rPr>
          <w:sz w:val="28"/>
          <w:szCs w:val="28"/>
        </w:rPr>
      </w:pPr>
      <w:r>
        <w:rPr>
          <w:sz w:val="28"/>
          <w:szCs w:val="28"/>
        </w:rPr>
        <w:t>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26:08:041039:73, адрес: Ставропольский край, Петровский район,                            г. Светлоград, ул. Новая, 39».</w:t>
      </w:r>
    </w:p>
    <w:p>
      <w:pPr>
        <w:pStyle w:val="Normal"/>
        <w:spacing w:lineRule="exact" w:line="240"/>
        <w:jc w:val="both"/>
        <w:rPr>
          <w:sz w:val="28"/>
          <w:szCs w:val="28"/>
        </w:rPr>
      </w:pPr>
      <w:r>
        <w:rPr>
          <w:sz w:val="28"/>
          <w:szCs w:val="28"/>
        </w:rPr>
      </w:r>
    </w:p>
    <w:p>
      <w:pPr>
        <w:pStyle w:val="Normal"/>
        <w:jc w:val="both"/>
        <w:rPr>
          <w:sz w:val="28"/>
          <w:szCs w:val="28"/>
        </w:rPr>
      </w:pPr>
      <w:r>
        <w:rPr>
          <w:sz w:val="28"/>
          <w:szCs w:val="28"/>
        </w:rPr>
      </w:r>
    </w:p>
    <w:tbl>
      <w:tblPr>
        <w:tblW w:w="9462" w:type="dxa"/>
        <w:jc w:val="start"/>
        <w:tblInd w:w="108" w:type="dxa"/>
        <w:tblLayout w:type="fixed"/>
        <w:tblCellMar>
          <w:top w:w="0" w:type="dxa"/>
          <w:start w:w="108" w:type="dxa"/>
          <w:bottom w:w="0" w:type="dxa"/>
          <w:end w:w="108" w:type="dxa"/>
        </w:tblCellMar>
      </w:tblPr>
      <w:tblGrid>
        <w:gridCol w:w="3549"/>
        <w:gridCol w:w="5913"/>
      </w:tblGrid>
      <w:tr>
        <w:trPr/>
        <w:tc>
          <w:tcPr>
            <w:tcW w:w="3549" w:type="dxa"/>
            <w:tcBorders/>
          </w:tcPr>
          <w:p>
            <w:pPr>
              <w:pStyle w:val="Normal"/>
              <w:jc w:val="both"/>
              <w:rPr>
                <w:sz w:val="28"/>
                <w:szCs w:val="28"/>
              </w:rPr>
            </w:pPr>
            <w:r>
              <w:rPr>
                <w:sz w:val="28"/>
                <w:szCs w:val="28"/>
              </w:rPr>
              <w:t xml:space="preserve">Бабыкин Александр </w:t>
            </w:r>
          </w:p>
          <w:p>
            <w:pPr>
              <w:pStyle w:val="Normal"/>
              <w:jc w:val="both"/>
              <w:rPr>
                <w:sz w:val="28"/>
                <w:szCs w:val="28"/>
              </w:rPr>
            </w:pPr>
            <w:r>
              <w:rPr>
                <w:sz w:val="28"/>
                <w:szCs w:val="28"/>
              </w:rPr>
              <w:t>Иванович</w:t>
            </w:r>
          </w:p>
        </w:tc>
        <w:tc>
          <w:tcPr>
            <w:tcW w:w="5913" w:type="dxa"/>
            <w:tcBorders/>
          </w:tcPr>
          <w:p>
            <w:pPr>
              <w:pStyle w:val="Normal"/>
              <w:jc w:val="both"/>
              <w:rPr>
                <w:sz w:val="28"/>
                <w:szCs w:val="28"/>
              </w:rPr>
            </w:pPr>
            <w:r>
              <w:rPr>
                <w:sz w:val="28"/>
                <w:szCs w:val="28"/>
              </w:rPr>
              <w:t>первый заместитель главы администрации Петровского муниципального округа Ставропольского края, председатель комиссии</w:t>
            </w:r>
          </w:p>
          <w:p>
            <w:pPr>
              <w:pStyle w:val="Normal"/>
              <w:jc w:val="both"/>
              <w:rPr>
                <w:sz w:val="28"/>
                <w:szCs w:val="28"/>
              </w:rPr>
            </w:pPr>
            <w:r>
              <w:rPr>
                <w:sz w:val="28"/>
                <w:szCs w:val="28"/>
              </w:rPr>
            </w:r>
          </w:p>
        </w:tc>
      </w:tr>
      <w:tr>
        <w:trPr/>
        <w:tc>
          <w:tcPr>
            <w:tcW w:w="3549" w:type="dxa"/>
            <w:tcBorders/>
          </w:tcPr>
          <w:p>
            <w:pPr>
              <w:pStyle w:val="Normal"/>
              <w:jc w:val="both"/>
              <w:rPr>
                <w:sz w:val="28"/>
                <w:szCs w:val="28"/>
              </w:rPr>
            </w:pPr>
            <w:r>
              <w:rPr>
                <w:sz w:val="28"/>
                <w:szCs w:val="28"/>
              </w:rPr>
              <w:t xml:space="preserve">Русанова Галина </w:t>
            </w:r>
          </w:p>
          <w:p>
            <w:pPr>
              <w:pStyle w:val="Normal"/>
              <w:jc w:val="both"/>
              <w:rPr>
                <w:sz w:val="28"/>
                <w:szCs w:val="28"/>
              </w:rPr>
            </w:pPr>
            <w:r>
              <w:rPr>
                <w:sz w:val="28"/>
                <w:szCs w:val="28"/>
              </w:rPr>
              <w:t>Петровна</w:t>
            </w:r>
          </w:p>
        </w:tc>
        <w:tc>
          <w:tcPr>
            <w:tcW w:w="5913" w:type="dxa"/>
            <w:tcBorders/>
          </w:tcPr>
          <w:p>
            <w:pPr>
              <w:pStyle w:val="Normal"/>
              <w:jc w:val="both"/>
              <w:rPr>
                <w:sz w:val="28"/>
                <w:szCs w:val="28"/>
              </w:rPr>
            </w:pPr>
            <w:r>
              <w:rPr>
                <w:sz w:val="28"/>
                <w:szCs w:val="28"/>
              </w:rPr>
              <w:t>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p>
        </w:tc>
      </w:tr>
      <w:tr>
        <w:trPr/>
        <w:tc>
          <w:tcPr>
            <w:tcW w:w="3549" w:type="dxa"/>
            <w:tcBorders/>
          </w:tcPr>
          <w:p>
            <w:pPr>
              <w:pStyle w:val="Normal"/>
              <w:rPr>
                <w:sz w:val="28"/>
                <w:szCs w:val="28"/>
              </w:rPr>
            </w:pPr>
            <w:r>
              <w:rPr>
                <w:sz w:val="28"/>
                <w:szCs w:val="28"/>
              </w:rPr>
              <w:t>Юдина Екатерина Александровна</w:t>
            </w:r>
          </w:p>
          <w:p>
            <w:pPr>
              <w:pStyle w:val="Normal"/>
              <w:rPr>
                <w:sz w:val="28"/>
                <w:szCs w:val="28"/>
              </w:rPr>
            </w:pPr>
            <w:r>
              <w:rPr>
                <w:sz w:val="28"/>
                <w:szCs w:val="28"/>
              </w:rPr>
            </w:r>
          </w:p>
        </w:tc>
        <w:tc>
          <w:tcPr>
            <w:tcW w:w="5913" w:type="dxa"/>
            <w:tcBorders/>
          </w:tcPr>
          <w:p>
            <w:pPr>
              <w:pStyle w:val="Normal"/>
              <w:jc w:val="both"/>
              <w:rPr>
                <w:sz w:val="28"/>
                <w:szCs w:val="28"/>
              </w:rPr>
            </w:pPr>
            <w:r>
              <w:rPr>
                <w:sz w:val="28"/>
                <w:szCs w:val="28"/>
              </w:rPr>
              <w:t>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p>
          <w:p>
            <w:pPr>
              <w:pStyle w:val="Normal"/>
              <w:jc w:val="both"/>
              <w:rPr>
                <w:sz w:val="28"/>
                <w:szCs w:val="28"/>
              </w:rPr>
            </w:pPr>
            <w:r>
              <w:rPr>
                <w:sz w:val="28"/>
                <w:szCs w:val="28"/>
              </w:rPr>
            </w:r>
          </w:p>
        </w:tc>
      </w:tr>
      <w:tr>
        <w:trPr/>
        <w:tc>
          <w:tcPr>
            <w:tcW w:w="9462" w:type="dxa"/>
            <w:gridSpan w:val="2"/>
            <w:tcBorders/>
          </w:tcPr>
          <w:p>
            <w:pPr>
              <w:pStyle w:val="Normal"/>
              <w:jc w:val="center"/>
              <w:rPr>
                <w:sz w:val="28"/>
                <w:szCs w:val="28"/>
              </w:rPr>
            </w:pPr>
            <w:r>
              <w:rPr>
                <w:sz w:val="28"/>
                <w:szCs w:val="28"/>
              </w:rPr>
              <w:t>Члены комиссии:</w:t>
            </w:r>
          </w:p>
          <w:p>
            <w:pPr>
              <w:pStyle w:val="Normal"/>
              <w:jc w:val="center"/>
              <w:rPr>
                <w:sz w:val="28"/>
                <w:szCs w:val="28"/>
              </w:rPr>
            </w:pPr>
            <w:r>
              <w:rPr>
                <w:sz w:val="28"/>
                <w:szCs w:val="28"/>
              </w:rPr>
            </w:r>
          </w:p>
        </w:tc>
      </w:tr>
      <w:tr>
        <w:trPr/>
        <w:tc>
          <w:tcPr>
            <w:tcW w:w="3549" w:type="dxa"/>
            <w:tcBorders/>
          </w:tcPr>
          <w:p>
            <w:pPr>
              <w:pStyle w:val="Normal"/>
              <w:rPr>
                <w:sz w:val="28"/>
                <w:szCs w:val="28"/>
              </w:rPr>
            </w:pPr>
            <w:r>
              <w:rPr>
                <w:sz w:val="28"/>
                <w:szCs w:val="28"/>
              </w:rPr>
              <w:t xml:space="preserve">Панкова Галина </w:t>
            </w:r>
          </w:p>
          <w:p>
            <w:pPr>
              <w:pStyle w:val="Normal"/>
              <w:rPr>
                <w:sz w:val="28"/>
                <w:szCs w:val="28"/>
              </w:rPr>
            </w:pPr>
            <w:r>
              <w:rPr>
                <w:sz w:val="28"/>
                <w:szCs w:val="28"/>
              </w:rPr>
              <w:t>Павловна</w:t>
            </w:r>
          </w:p>
        </w:tc>
        <w:tc>
          <w:tcPr>
            <w:tcW w:w="5913" w:type="dxa"/>
            <w:tcBorders/>
          </w:tcPr>
          <w:p>
            <w:pPr>
              <w:pStyle w:val="Normal"/>
              <w:jc w:val="both"/>
              <w:rPr>
                <w:sz w:val="28"/>
                <w:szCs w:val="28"/>
              </w:rPr>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ConsNonformat"/>
        <w:widowControl/>
        <w:ind w:end="0"/>
        <w:jc w:val="both"/>
        <w:rPr>
          <w:rFonts w:ascii="Times New Roman" w:hAnsi="Times New Roman" w:cs="Times New Roman"/>
          <w:sz w:val="28"/>
          <w:szCs w:val="28"/>
        </w:rPr>
      </w:pPr>
      <w:r>
        <w:rPr>
          <w:rFonts w:cs="Times New Roman" w:ascii="Times New Roman" w:hAnsi="Times New Roman"/>
          <w:sz w:val="28"/>
          <w:szCs w:val="28"/>
        </w:rPr>
      </w:r>
    </w:p>
    <w:tbl>
      <w:tblPr>
        <w:tblW w:w="9462" w:type="dxa"/>
        <w:jc w:val="start"/>
        <w:tblInd w:w="108" w:type="dxa"/>
        <w:tblLayout w:type="fixed"/>
        <w:tblCellMar>
          <w:top w:w="0" w:type="dxa"/>
          <w:start w:w="108" w:type="dxa"/>
          <w:bottom w:w="0" w:type="dxa"/>
          <w:end w:w="108" w:type="dxa"/>
        </w:tblCellMar>
      </w:tblPr>
      <w:tblGrid>
        <w:gridCol w:w="3568"/>
        <w:gridCol w:w="5894"/>
      </w:tblGrid>
      <w:tr>
        <w:trPr/>
        <w:tc>
          <w:tcPr>
            <w:tcW w:w="3568" w:type="dxa"/>
            <w:tcBorders/>
          </w:tcPr>
          <w:p>
            <w:pPr>
              <w:pStyle w:val="Normal"/>
              <w:rPr>
                <w:sz w:val="28"/>
                <w:szCs w:val="28"/>
              </w:rPr>
            </w:pPr>
            <w:r>
              <w:rPr>
                <w:sz w:val="28"/>
                <w:szCs w:val="28"/>
              </w:rPr>
              <w:t>Ткаленко Анастасия Сергеевна</w:t>
            </w:r>
          </w:p>
        </w:tc>
        <w:tc>
          <w:tcPr>
            <w:tcW w:w="5894" w:type="dxa"/>
            <w:tcBorders/>
          </w:tcPr>
          <w:p>
            <w:pPr>
              <w:pStyle w:val="Normal"/>
              <w:jc w:val="both"/>
              <w:rPr>
                <w:sz w:val="28"/>
                <w:szCs w:val="28"/>
              </w:rPr>
            </w:pPr>
            <w:r>
              <w:rPr>
                <w:sz w:val="28"/>
                <w:szCs w:val="28"/>
              </w:rPr>
              <w:t>ведущий специалист отдела планирования территорий и землеустройства администрации Петровского муниципального округа Ставропольского края</w:t>
            </w:r>
          </w:p>
          <w:p>
            <w:pPr>
              <w:pStyle w:val="Normal"/>
              <w:jc w:val="both"/>
              <w:rPr>
                <w:sz w:val="28"/>
                <w:szCs w:val="28"/>
              </w:rPr>
            </w:pPr>
            <w:r>
              <w:rPr>
                <w:sz w:val="28"/>
                <w:szCs w:val="28"/>
              </w:rPr>
            </w:r>
          </w:p>
        </w:tc>
      </w:tr>
    </w:tbl>
    <w:p>
      <w:pPr>
        <w:pStyle w:val="ConsNonformat"/>
        <w:widowControl/>
        <w:ind w:end="0"/>
        <w:jc w:val="both"/>
        <w:rPr/>
      </w:pPr>
      <w:r>
        <w:rPr/>
      </w:r>
    </w:p>
    <w:p>
      <w:pPr>
        <w:pStyle w:val="ConsNonformat"/>
        <w:widowControl/>
        <w:ind w:end="0"/>
        <w:jc w:val="both"/>
        <w:rPr/>
      </w:pPr>
      <w:r>
        <w:rPr/>
      </w:r>
    </w:p>
    <w:p>
      <w:pPr>
        <w:pStyle w:val="ConsNonformat"/>
        <w:widowControl/>
        <w:ind w:end="0"/>
        <w:jc w:val="both"/>
        <w:rPr/>
      </w:pPr>
      <w:r>
        <w:rPr/>
      </w:r>
    </w:p>
    <w:p>
      <w:pPr>
        <w:pStyle w:val="ConsNonformat"/>
        <w:widowControl/>
        <w:ind w:end="0"/>
        <w:jc w:val="both"/>
        <w:rPr/>
      </w:pPr>
      <w:r>
        <w:rPr/>
      </w:r>
    </w:p>
    <w:p>
      <w:pPr>
        <w:pStyle w:val="ConsNonformat"/>
        <w:widowControl/>
        <w:ind w:end="0"/>
        <w:jc w:val="both"/>
        <w:rPr/>
      </w:pPr>
      <w:r>
        <w:rPr/>
      </w:r>
    </w:p>
    <w:p>
      <w:pPr>
        <w:pStyle w:val="ConsNonformat"/>
        <w:widowControl/>
        <w:ind w:end="0"/>
        <w:jc w:val="both"/>
        <w:rPr/>
      </w:pPr>
      <w:r>
        <w:rPr/>
      </w:r>
    </w:p>
    <w:p>
      <w:pPr>
        <w:pStyle w:val="ConsNonformat"/>
        <w:widowControl/>
        <w:ind w:end="0"/>
        <w:jc w:val="both"/>
        <w:rPr/>
      </w:pPr>
      <w:r>
        <w:rPr/>
      </w:r>
    </w:p>
    <w:tbl>
      <w:tblPr>
        <w:tblW w:w="9356" w:type="dxa"/>
        <w:jc w:val="start"/>
        <w:tblInd w:w="108" w:type="dxa"/>
        <w:tblLayout w:type="fixed"/>
        <w:tblCellMar>
          <w:top w:w="0" w:type="dxa"/>
          <w:start w:w="108" w:type="dxa"/>
          <w:bottom w:w="0" w:type="dxa"/>
          <w:end w:w="108" w:type="dxa"/>
        </w:tblCellMar>
      </w:tblPr>
      <w:tblGrid>
        <w:gridCol w:w="5103"/>
        <w:gridCol w:w="4253"/>
      </w:tblGrid>
      <w:tr>
        <w:trPr/>
        <w:tc>
          <w:tcPr>
            <w:tcW w:w="5103" w:type="dxa"/>
            <w:tcBorders/>
          </w:tcPr>
          <w:p>
            <w:pPr>
              <w:pStyle w:val="Normal"/>
              <w:snapToGrid w:val="false"/>
              <w:rPr>
                <w:sz w:val="28"/>
                <w:szCs w:val="28"/>
              </w:rPr>
            </w:pPr>
            <w:r>
              <w:rPr>
                <w:sz w:val="28"/>
                <w:szCs w:val="28"/>
              </w:rPr>
            </w:r>
          </w:p>
        </w:tc>
        <w:tc>
          <w:tcPr>
            <w:tcW w:w="4253" w:type="dxa"/>
            <w:tcBorders/>
          </w:tcPr>
          <w:p>
            <w:pPr>
              <w:pStyle w:val="Normal"/>
              <w:spacing w:lineRule="exact" w:line="240"/>
              <w:jc w:val="center"/>
              <w:rPr>
                <w:sz w:val="28"/>
                <w:szCs w:val="28"/>
              </w:rPr>
            </w:pPr>
            <w:r>
              <w:rPr>
                <w:sz w:val="28"/>
                <w:szCs w:val="28"/>
              </w:rPr>
              <w:t>Приложение 2</w:t>
            </w:r>
          </w:p>
        </w:tc>
      </w:tr>
      <w:tr>
        <w:trPr/>
        <w:tc>
          <w:tcPr>
            <w:tcW w:w="5103" w:type="dxa"/>
            <w:tcBorders/>
          </w:tcPr>
          <w:p>
            <w:pPr>
              <w:pStyle w:val="Normal"/>
              <w:snapToGrid w:val="false"/>
              <w:spacing w:lineRule="exact" w:line="240"/>
              <w:rPr>
                <w:sz w:val="28"/>
                <w:szCs w:val="28"/>
              </w:rPr>
            </w:pPr>
            <w:r>
              <w:rPr>
                <w:sz w:val="28"/>
                <w:szCs w:val="28"/>
              </w:rPr>
            </w:r>
          </w:p>
        </w:tc>
        <w:tc>
          <w:tcPr>
            <w:tcW w:w="4253" w:type="dxa"/>
            <w:tcBorders/>
          </w:tcPr>
          <w:p>
            <w:pPr>
              <w:pStyle w:val="Normal"/>
              <w:shd w:fill="FFFFFF" w:val="clear"/>
              <w:spacing w:lineRule="exact" w:line="240"/>
              <w:jc w:val="center"/>
              <w:rPr>
                <w:sz w:val="28"/>
                <w:szCs w:val="28"/>
              </w:rPr>
            </w:pPr>
            <w:r>
              <w:rPr>
                <w:sz w:val="28"/>
                <w:szCs w:val="28"/>
              </w:rPr>
              <w:t xml:space="preserve">к распоряжению </w:t>
            </w:r>
          </w:p>
          <w:p>
            <w:pPr>
              <w:pStyle w:val="Normal"/>
              <w:shd w:fill="FFFFFF" w:val="clear"/>
              <w:spacing w:lineRule="exact" w:line="240"/>
              <w:jc w:val="center"/>
              <w:rPr>
                <w:sz w:val="28"/>
                <w:szCs w:val="28"/>
              </w:rPr>
            </w:pPr>
            <w:r>
              <w:rPr>
                <w:sz w:val="28"/>
                <w:szCs w:val="28"/>
              </w:rPr>
              <w:t xml:space="preserve">главы Петровского </w:t>
            </w:r>
          </w:p>
          <w:p>
            <w:pPr>
              <w:pStyle w:val="Normal"/>
              <w:shd w:fill="FFFFFF" w:val="clear"/>
              <w:spacing w:lineRule="exact" w:line="240"/>
              <w:jc w:val="center"/>
              <w:rPr>
                <w:sz w:val="28"/>
                <w:szCs w:val="28"/>
              </w:rPr>
            </w:pPr>
            <w:r>
              <w:rPr>
                <w:sz w:val="28"/>
                <w:szCs w:val="28"/>
              </w:rPr>
              <w:t>муниципального округа</w:t>
            </w:r>
          </w:p>
          <w:p>
            <w:pPr>
              <w:pStyle w:val="Normal"/>
              <w:spacing w:lineRule="exact" w:line="240"/>
              <w:jc w:val="center"/>
              <w:rPr>
                <w:sz w:val="28"/>
                <w:szCs w:val="28"/>
              </w:rPr>
            </w:pPr>
            <w:r>
              <w:rPr>
                <w:sz w:val="28"/>
                <w:szCs w:val="28"/>
              </w:rPr>
              <w:t>Ставропольского края</w:t>
            </w:r>
          </w:p>
          <w:p>
            <w:pPr>
              <w:pStyle w:val="Normal"/>
              <w:spacing w:lineRule="exact" w:line="240"/>
              <w:jc w:val="center"/>
              <w:rPr>
                <w:sz w:val="28"/>
                <w:szCs w:val="28"/>
              </w:rPr>
            </w:pPr>
            <w:r>
              <w:rPr>
                <w:sz w:val="28"/>
                <w:szCs w:val="28"/>
              </w:rPr>
              <w:t>от 08 мая 2024 г. № 17-р</w:t>
            </w:r>
          </w:p>
        </w:tc>
      </w:tr>
      <w:tr>
        <w:trPr/>
        <w:tc>
          <w:tcPr>
            <w:tcW w:w="5103" w:type="dxa"/>
            <w:tcBorders/>
          </w:tcPr>
          <w:p>
            <w:pPr>
              <w:pStyle w:val="Normal"/>
              <w:snapToGrid w:val="false"/>
              <w:spacing w:lineRule="exact" w:line="240"/>
              <w:rPr>
                <w:sz w:val="28"/>
                <w:szCs w:val="28"/>
              </w:rPr>
            </w:pPr>
            <w:r>
              <w:rPr>
                <w:sz w:val="28"/>
                <w:szCs w:val="28"/>
              </w:rPr>
            </w:r>
          </w:p>
        </w:tc>
        <w:tc>
          <w:tcPr>
            <w:tcW w:w="4253" w:type="dxa"/>
            <w:tcBorders/>
          </w:tcPr>
          <w:p>
            <w:pPr>
              <w:pStyle w:val="Normal"/>
              <w:snapToGrid w:val="false"/>
              <w:spacing w:lineRule="exact" w:line="240"/>
              <w:jc w:val="center"/>
              <w:rPr>
                <w:sz w:val="28"/>
                <w:szCs w:val="28"/>
              </w:rPr>
            </w:pPr>
            <w:r>
              <w:rPr>
                <w:sz w:val="28"/>
                <w:szCs w:val="28"/>
              </w:rPr>
            </w:r>
          </w:p>
        </w:tc>
      </w:tr>
    </w:tbl>
    <w:p>
      <w:pPr>
        <w:pStyle w:val="Normal"/>
        <w:tabs>
          <w:tab w:val="clear" w:pos="708"/>
          <w:tab w:val="left" w:pos="3093" w:leader="none"/>
        </w:tabs>
        <w:jc w:val="center"/>
        <w:rPr>
          <w:sz w:val="28"/>
          <w:szCs w:val="28"/>
        </w:rPr>
      </w:pPr>
      <w:r>
        <w:rPr>
          <w:sz w:val="28"/>
          <w:szCs w:val="28"/>
        </w:rPr>
      </w:r>
    </w:p>
    <w:p>
      <w:pPr>
        <w:pStyle w:val="Normal"/>
        <w:tabs>
          <w:tab w:val="clear" w:pos="708"/>
          <w:tab w:val="left" w:pos="3093" w:leader="none"/>
        </w:tabs>
        <w:jc w:val="center"/>
        <w:rPr>
          <w:sz w:val="28"/>
          <w:szCs w:val="28"/>
        </w:rPr>
      </w:pPr>
      <w:r>
        <w:rPr>
          <w:sz w:val="28"/>
          <w:szCs w:val="28"/>
        </w:rPr>
        <w:t xml:space="preserve">ОПОВЕЩЕНИЕ </w:t>
      </w:r>
    </w:p>
    <w:p>
      <w:pPr>
        <w:pStyle w:val="Normal"/>
        <w:tabs>
          <w:tab w:val="clear" w:pos="708"/>
          <w:tab w:val="left" w:pos="3093" w:leader="none"/>
        </w:tabs>
        <w:jc w:val="center"/>
        <w:rPr>
          <w:sz w:val="28"/>
          <w:szCs w:val="28"/>
        </w:rPr>
      </w:pPr>
      <w:r>
        <w:rPr>
          <w:sz w:val="28"/>
          <w:szCs w:val="28"/>
        </w:rPr>
        <w:t>о проведение публичных слушаний</w:t>
      </w:r>
    </w:p>
    <w:p>
      <w:pPr>
        <w:pStyle w:val="Normal"/>
        <w:ind w:firstLine="708" w:end="0"/>
        <w:jc w:val="both"/>
        <w:rPr>
          <w:sz w:val="28"/>
          <w:szCs w:val="28"/>
        </w:rPr>
      </w:pPr>
      <w:r>
        <w:rPr>
          <w:sz w:val="28"/>
          <w:szCs w:val="28"/>
        </w:rPr>
      </w:r>
    </w:p>
    <w:p>
      <w:pPr>
        <w:pStyle w:val="Normal"/>
        <w:ind w:firstLine="709" w:end="0"/>
        <w:jc w:val="both"/>
        <w:rPr>
          <w:sz w:val="28"/>
          <w:szCs w:val="28"/>
        </w:rPr>
      </w:pPr>
      <w:r>
        <w:rPr>
          <w:sz w:val="28"/>
          <w:szCs w:val="28"/>
        </w:rPr>
        <w:t>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26:08:041039:73, адрес: Ставропольский край, Петровский район,                            г. Светлоград, ул. Новая, 39</w:t>
      </w:r>
      <w:r>
        <w:rPr>
          <w:sz w:val="28"/>
          <w:szCs w:val="28"/>
        </w:rPr>
        <w:t xml:space="preserve">». </w:t>
      </w:r>
    </w:p>
    <w:p>
      <w:pPr>
        <w:pStyle w:val="Normal"/>
        <w:ind w:firstLine="709" w:end="0"/>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p>
    <w:p>
      <w:pPr>
        <w:pStyle w:val="Normal"/>
        <w:ind w:firstLine="709" w:end="0"/>
        <w:jc w:val="both"/>
        <w:rPr>
          <w:sz w:val="28"/>
          <w:szCs w:val="28"/>
        </w:rPr>
      </w:pPr>
      <w:r>
        <w:rPr>
          <w:sz w:val="28"/>
          <w:szCs w:val="28"/>
        </w:rPr>
        <w:t>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p>
    <w:p>
      <w:pPr>
        <w:pStyle w:val="Normal"/>
        <w:ind w:firstLine="709" w:end="0"/>
        <w:jc w:val="both"/>
        <w:rPr>
          <w:sz w:val="28"/>
          <w:szCs w:val="28"/>
        </w:rPr>
      </w:pPr>
      <w:r>
        <w:rPr>
          <w:sz w:val="28"/>
          <w:szCs w:val="28"/>
        </w:rPr>
        <w:t>Перечень информационных материалов: заключение общества с ограниченной ответственностью «Архпроектстрой» о возможности отклонения от предельных параметров разрешенного строительства, реконструкции объекта капитального строительства.</w:t>
      </w:r>
    </w:p>
    <w:p>
      <w:pPr>
        <w:pStyle w:val="Normal"/>
        <w:ind w:firstLine="709" w:end="0"/>
        <w:jc w:val="both"/>
        <w:rPr>
          <w:sz w:val="28"/>
          <w:szCs w:val="28"/>
        </w:rPr>
      </w:pPr>
      <w:r>
        <w:rPr>
          <w:sz w:val="28"/>
          <w:szCs w:val="28"/>
        </w:rPr>
        <w:t xml:space="preserve">Экспозиция открыта с 17 мая 2024 года по 27 мая 2024 года. </w:t>
      </w:r>
    </w:p>
    <w:p>
      <w:pPr>
        <w:pStyle w:val="Normal"/>
        <w:ind w:firstLine="709" w:end="0"/>
        <w:jc w:val="both"/>
        <w:rPr>
          <w:sz w:val="28"/>
          <w:szCs w:val="28"/>
        </w:rPr>
      </w:pPr>
      <w:r>
        <w:rPr>
          <w:sz w:val="28"/>
          <w:szCs w:val="28"/>
        </w:rPr>
        <w:t>Часы работы экспозиции: в рабочие дни с 09-00 часов до 12-00.</w:t>
      </w:r>
    </w:p>
    <w:p>
      <w:pPr>
        <w:pStyle w:val="Normal"/>
        <w:ind w:firstLine="709" w:end="0"/>
        <w:jc w:val="both"/>
        <w:rPr>
          <w:sz w:val="28"/>
          <w:szCs w:val="28"/>
        </w:rPr>
      </w:pPr>
      <w:r>
        <w:rPr>
          <w:sz w:val="28"/>
          <w:szCs w:val="28"/>
        </w:rPr>
        <w:t>Собрание участников публичных слушаний состоится в 15-00 часов,   27 мая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p>
    <w:p>
      <w:pPr>
        <w:pStyle w:val="Normal"/>
        <w:ind w:firstLine="709" w:end="0"/>
        <w:jc w:val="both"/>
        <w:rPr>
          <w:sz w:val="28"/>
          <w:szCs w:val="28"/>
        </w:rPr>
      </w:pPr>
      <w:r>
        <w:rPr>
          <w:sz w:val="28"/>
          <w:szCs w:val="28"/>
        </w:rPr>
        <w:t>Время начала регистрации участников 14-30 часов                                         27 мая 2024 года.</w:t>
      </w:r>
    </w:p>
    <w:p>
      <w:pPr>
        <w:pStyle w:val="Normal"/>
        <w:ind w:firstLine="709" w:end="0"/>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p>
    <w:p>
      <w:pPr>
        <w:pStyle w:val="Style25"/>
        <w:ind w:firstLine="709" w:end="0"/>
        <w:jc w:val="both"/>
        <w:rPr>
          <w:sz w:val="28"/>
          <w:szCs w:val="28"/>
        </w:rPr>
      </w:pPr>
      <w:r>
        <w:rPr>
          <w:sz w:val="28"/>
          <w:szCs w:val="28"/>
        </w:rPr>
        <w:t>- в письменной или устной форме в ходе проведения собрания участников публичных слушаний;</w:t>
      </w:r>
    </w:p>
    <w:p>
      <w:pPr>
        <w:pStyle w:val="Style25"/>
        <w:ind w:firstLine="709" w:end="0"/>
        <w:jc w:val="both"/>
        <w:rPr>
          <w:sz w:val="28"/>
          <w:szCs w:val="28"/>
        </w:rPr>
      </w:pPr>
      <w:r>
        <w:rPr>
          <w:sz w:val="28"/>
          <w:szCs w:val="28"/>
        </w:rPr>
        <w:t>- в письменной форме в адрес организатора публичных слушаний;</w:t>
      </w:r>
    </w:p>
    <w:p>
      <w:pPr>
        <w:pStyle w:val="Style25"/>
        <w:ind w:firstLine="709" w:end="0"/>
        <w:jc w:val="both"/>
        <w:rPr>
          <w:sz w:val="28"/>
          <w:szCs w:val="28"/>
        </w:rPr>
      </w:pPr>
      <w:r>
        <w:rPr>
          <w:sz w:val="28"/>
          <w:szCs w:val="28"/>
        </w:rPr>
        <w:t>- посредством записи в книге (журнале) учета посетителей экспозиции проекта, подлежащего рассмотрению на публичных слушаниях.</w:t>
      </w:r>
    </w:p>
    <w:p>
      <w:pPr>
        <w:pStyle w:val="Style25"/>
        <w:ind w:firstLine="709" w:end="0"/>
        <w:jc w:val="both"/>
        <w:rPr>
          <w:sz w:val="28"/>
          <w:szCs w:val="28"/>
        </w:rPr>
      </w:pPr>
      <w:r>
        <w:rPr>
          <w:sz w:val="28"/>
          <w:szCs w:val="28"/>
        </w:rPr>
        <w:t>Номера контактных телефонов 8 (865 47) 4-05-42.</w:t>
      </w:r>
    </w:p>
    <w:p>
      <w:pPr>
        <w:pStyle w:val="Normal"/>
        <w:ind w:firstLine="709" w:end="0"/>
        <w:jc w:val="both"/>
        <w:rPr>
          <w:sz w:val="28"/>
          <w:szCs w:val="28"/>
        </w:rPr>
      </w:pPr>
      <w:r>
        <w:rPr>
          <w:sz w:val="28"/>
          <w:szCs w:val="28"/>
        </w:rPr>
        <w:t>Почтовый адрес организатора публичных слушаний: 356530 Ставропольский край, Петровский муниципальный округ, г. Светлоград,                                 пл. 50 лет Октября, зд. 8, каб. 317-318.</w:t>
      </w:r>
    </w:p>
    <w:p>
      <w:pPr>
        <w:pStyle w:val="Normal"/>
        <w:ind w:firstLine="709" w:end="0"/>
        <w:jc w:val="both"/>
        <w:rPr>
          <w:sz w:val="28"/>
          <w:szCs w:val="28"/>
        </w:rPr>
      </w:pPr>
      <w:r>
        <w:rPr>
          <w:sz w:val="28"/>
          <w:szCs w:val="28"/>
        </w:rPr>
        <w:t>Электронный адрес организатора публичных слушаний: https://petrgosk.gosuslugi.ru/.</w:t>
      </w:r>
    </w:p>
    <w:p>
      <w:pPr>
        <w:pStyle w:val="Normal"/>
        <w:ind w:firstLine="709" w:end="0"/>
        <w:jc w:val="both"/>
        <w:rPr>
          <w:sz w:val="28"/>
          <w:szCs w:val="28"/>
        </w:rPr>
      </w:pPr>
      <w:r>
        <w:rPr>
          <w:sz w:val="28"/>
          <w:szCs w:val="28"/>
        </w:rPr>
        <w:t>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26:08:041039:73, адрес: Ставропольский край, Петровский район,                            г. Светлоград, ул. Новая, 39</w:t>
      </w:r>
      <w:r>
        <w:rPr>
          <w:sz w:val="28"/>
          <w:szCs w:val="28"/>
        </w:rPr>
        <w:t xml:space="preserve">» размещены на сайте </w:t>
      </w:r>
      <w:hyperlink r:id="rId2">
        <w:r>
          <w:rPr>
            <w:rStyle w:val="Hyperlink"/>
            <w:color w:val="000000"/>
            <w:sz w:val="28"/>
            <w:szCs w:val="28"/>
            <w:u w:val="none"/>
          </w:rPr>
          <w:t>https://petrgosk.gosuslugi.ru</w:t>
        </w:r>
      </w:hyperlink>
      <w:r>
        <w:rPr>
          <w:rStyle w:val="Hyperlink"/>
          <w:color w:val="000000"/>
          <w:sz w:val="28"/>
          <w:szCs w:val="28"/>
          <w:u w:val="none"/>
        </w:rPr>
        <w:t>/</w:t>
      </w:r>
      <w:r>
        <w:rPr>
          <w:sz w:val="28"/>
          <w:szCs w:val="28"/>
        </w:rPr>
        <w:t xml:space="preserve"> в разделе градостроительство.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fill="FFFFFF" w:val="clear"/>
        <w:spacing w:lineRule="exact" w:line="240"/>
        <w:jc w:val="both"/>
        <w:rPr>
          <w:sz w:val="28"/>
          <w:szCs w:val="28"/>
        </w:rPr>
      </w:pPr>
      <w:r>
        <w:rPr>
          <w:sz w:val="28"/>
          <w:szCs w:val="28"/>
        </w:rPr>
        <w:t xml:space="preserve">Управляющий делами администрации </w:t>
      </w:r>
    </w:p>
    <w:p>
      <w:pPr>
        <w:pStyle w:val="Normal"/>
        <w:shd w:fill="FFFFFF" w:val="clear"/>
        <w:spacing w:lineRule="exact" w:line="240"/>
        <w:jc w:val="both"/>
        <w:rPr>
          <w:sz w:val="28"/>
          <w:szCs w:val="28"/>
        </w:rPr>
      </w:pPr>
      <w:r>
        <w:rPr>
          <w:sz w:val="28"/>
          <w:szCs w:val="28"/>
        </w:rPr>
        <w:t xml:space="preserve">Петровского муниципального округа </w:t>
      </w:r>
    </w:p>
    <w:p>
      <w:pPr>
        <w:pStyle w:val="Normal"/>
        <w:shd w:fill="FFFFFF" w:val="clear"/>
        <w:spacing w:lineRule="exact" w:line="240"/>
        <w:jc w:val="both"/>
        <w:rPr>
          <w:sz w:val="28"/>
          <w:szCs w:val="28"/>
        </w:rPr>
      </w:pPr>
      <w:r>
        <w:rPr>
          <w:sz w:val="28"/>
          <w:szCs w:val="28"/>
        </w:rPr>
        <w:t>Ставропольского края</w:t>
        <w:tab/>
        <w:tab/>
        <w:tab/>
        <w:tab/>
        <w:tab/>
        <w:t xml:space="preserve">                               Ю.В.Петрич</w:t>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end"/>
        <w:rPr>
          <w:sz w:val="28"/>
          <w:szCs w:val="28"/>
        </w:rPr>
      </w:pPr>
      <w:r>
        <w:rPr>
          <w:sz w:val="28"/>
          <w:szCs w:val="28"/>
        </w:rPr>
      </w:r>
    </w:p>
    <w:p>
      <w:pPr>
        <w:pStyle w:val="Normal"/>
        <w:widowControl/>
        <w:tabs>
          <w:tab w:val="clear" w:pos="708"/>
          <w:tab w:val="left" w:pos="7901" w:leader="none"/>
        </w:tabs>
        <w:ind w:end="0"/>
        <w:jc w:val="end"/>
        <w:rPr>
          <w:rFonts w:ascii="Times New Roman" w:hAnsi="Times New Roman" w:cs="Times New Roman"/>
          <w:color w:val="000000"/>
          <w:sz w:val="32"/>
          <w:szCs w:val="32"/>
        </w:rPr>
      </w:pPr>
      <w:r>
        <w:rPr>
          <w:rFonts w:cs="Times New Roman"/>
          <w:color w:val="000000"/>
          <w:sz w:val="32"/>
          <w:szCs w:val="32"/>
        </w:rPr>
        <w:tab/>
        <w:tab/>
      </w:r>
      <w:r>
        <w:rPr>
          <w:rFonts w:cs="Times New Roman"/>
          <w:b/>
          <w:bCs/>
          <w:color w:val="000000"/>
          <w:sz w:val="32"/>
          <w:szCs w:val="32"/>
        </w:rPr>
        <w:t>ПРОЕКТ</w:t>
        <w:tab/>
      </w:r>
    </w:p>
    <w:p>
      <w:pPr>
        <w:pStyle w:val="ConsTitle"/>
        <w:widowControl/>
        <w:ind w:end="0"/>
        <w:jc w:val="center"/>
        <w:rPr>
          <w:rFonts w:ascii="Times New Roman" w:hAnsi="Times New Roman" w:cs="Times New Roman"/>
          <w:color w:val="000000"/>
          <w:sz w:val="28"/>
          <w:szCs w:val="28"/>
        </w:rPr>
      </w:pPr>
      <w:r>
        <w:rPr>
          <w:rFonts w:cs="Times New Roman" w:ascii="Times New Roman" w:hAnsi="Times New Roman"/>
          <w:color w:val="000000"/>
          <w:sz w:val="32"/>
          <w:szCs w:val="32"/>
        </w:rPr>
        <w:t>П О С Т А Н О В Л Е Н И Е</w:t>
      </w:r>
    </w:p>
    <w:p>
      <w:pPr>
        <w:pStyle w:val="ConsTitle"/>
        <w:widowControl/>
        <w:ind w:end="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Title"/>
        <w:widowControl/>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АДМИНИСТРАЦИИ ПЕТРОВСКОГО МУНИЦИПАЛЬНОГО ОКРУГА</w:t>
      </w:r>
    </w:p>
    <w:p>
      <w:pPr>
        <w:pStyle w:val="ConsTitle"/>
        <w:widowControl/>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 </w:t>
      </w:r>
      <w:r>
        <w:rPr>
          <w:rFonts w:cs="Times New Roman" w:ascii="Times New Roman" w:hAnsi="Times New Roman"/>
          <w:b w:val="false"/>
          <w:color w:val="000000"/>
          <w:sz w:val="24"/>
          <w:szCs w:val="24"/>
        </w:rPr>
        <w:t xml:space="preserve">СТАВРОПОЛЬСКОГО КРАЯ </w:t>
      </w:r>
    </w:p>
    <w:p>
      <w:pPr>
        <w:pStyle w:val="ConsTitle"/>
        <w:widowControl/>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tbl>
      <w:tblPr>
        <w:tblW w:w="9356" w:type="dxa"/>
        <w:jc w:val="start"/>
        <w:tblInd w:w="108" w:type="dxa"/>
        <w:tblLayout w:type="fixed"/>
        <w:tblCellMar>
          <w:top w:w="0" w:type="dxa"/>
          <w:start w:w="108" w:type="dxa"/>
          <w:bottom w:w="0" w:type="dxa"/>
          <w:end w:w="108" w:type="dxa"/>
        </w:tblCellMar>
      </w:tblPr>
      <w:tblGrid>
        <w:gridCol w:w="3063"/>
        <w:gridCol w:w="3171"/>
        <w:gridCol w:w="3122"/>
      </w:tblGrid>
      <w:tr>
        <w:trPr/>
        <w:tc>
          <w:tcPr>
            <w:tcW w:w="3063" w:type="dxa"/>
            <w:tcBorders/>
          </w:tcPr>
          <w:p>
            <w:pPr>
              <w:pStyle w:val="Style19"/>
              <w:snapToGrid w:val="false"/>
              <w:ind w:start="-108" w:end="0"/>
              <w:jc w:val="both"/>
              <w:rPr>
                <w:b w:val="false"/>
                <w:color w:val="000000"/>
                <w:sz w:val="24"/>
                <w:lang w:val="ru-RU" w:eastAsia="ru-RU"/>
              </w:rPr>
            </w:pPr>
            <w:r>
              <w:rPr>
                <w:b w:val="false"/>
                <w:color w:val="000000"/>
                <w:sz w:val="24"/>
                <w:lang w:val="ru-RU" w:eastAsia="ru-RU"/>
              </w:rPr>
            </w:r>
          </w:p>
        </w:tc>
        <w:tc>
          <w:tcPr>
            <w:tcW w:w="3171" w:type="dxa"/>
            <w:tcBorders/>
          </w:tcPr>
          <w:p>
            <w:pPr>
              <w:pStyle w:val="Normal"/>
              <w:jc w:val="center"/>
              <w:rPr>
                <w:color w:val="000000"/>
              </w:rPr>
            </w:pPr>
            <w:r>
              <w:rPr>
                <w:color w:val="000000"/>
              </w:rPr>
              <w:t>г. Светлоград</w:t>
            </w:r>
          </w:p>
          <w:p>
            <w:pPr>
              <w:pStyle w:val="Normal"/>
              <w:jc w:val="center"/>
              <w:rPr>
                <w:color w:val="000000"/>
              </w:rPr>
            </w:pPr>
            <w:r>
              <w:rPr>
                <w:color w:val="000000"/>
              </w:rPr>
            </w:r>
          </w:p>
        </w:tc>
        <w:tc>
          <w:tcPr>
            <w:tcW w:w="3122" w:type="dxa"/>
            <w:tcBorders/>
          </w:tcPr>
          <w:p>
            <w:pPr>
              <w:pStyle w:val="Style19"/>
              <w:snapToGrid w:val="false"/>
              <w:jc w:val="end"/>
              <w:rPr>
                <w:b w:val="false"/>
                <w:color w:val="000000"/>
                <w:sz w:val="24"/>
                <w:lang w:val="ru-RU" w:eastAsia="ru-RU"/>
              </w:rPr>
            </w:pPr>
            <w:r>
              <w:rPr>
                <w:b w:val="false"/>
                <w:color w:val="000000"/>
                <w:sz w:val="24"/>
                <w:lang w:val="ru-RU" w:eastAsia="ru-RU"/>
              </w:rPr>
            </w:r>
          </w:p>
        </w:tc>
      </w:tr>
    </w:tbl>
    <w:p>
      <w:pPr>
        <w:pStyle w:val="Normal"/>
        <w:shd w:fill="FFFFFF" w:val="clear"/>
        <w:spacing w:lineRule="exact" w:line="240"/>
        <w:jc w:val="both"/>
        <w:rPr>
          <w:color w:val="000000"/>
          <w:sz w:val="28"/>
          <w:szCs w:val="28"/>
        </w:rPr>
      </w:pP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26:08:041039:73, адрес: Ставропольский край, Петровский район,                            г. Светлоград, ул. Новая, 39</w:t>
      </w:r>
    </w:p>
    <w:p>
      <w:pPr>
        <w:pStyle w:val="Normal"/>
        <w:shd w:fill="FFFFFF" w:val="clear"/>
        <w:spacing w:lineRule="exact" w:line="319"/>
        <w:jc w:val="both"/>
        <w:rPr>
          <w:color w:val="000000"/>
          <w:sz w:val="28"/>
          <w:szCs w:val="28"/>
        </w:rPr>
      </w:pPr>
      <w:r>
        <w:rPr>
          <w:color w:val="000000"/>
          <w:sz w:val="28"/>
          <w:szCs w:val="28"/>
        </w:rPr>
      </w:r>
    </w:p>
    <w:p>
      <w:pPr>
        <w:pStyle w:val="Normal"/>
        <w:shd w:fill="FFFFFF" w:val="clear"/>
        <w:spacing w:lineRule="exact" w:line="319"/>
        <w:jc w:val="both"/>
        <w:rPr>
          <w:color w:val="000000"/>
          <w:sz w:val="28"/>
          <w:szCs w:val="28"/>
        </w:rPr>
      </w:pPr>
      <w:r>
        <w:rPr>
          <w:color w:val="000000"/>
          <w:sz w:val="28"/>
          <w:szCs w:val="28"/>
        </w:rPr>
      </w:r>
    </w:p>
    <w:p>
      <w:pPr>
        <w:pStyle w:val="Normal"/>
        <w:jc w:val="both"/>
        <w:rPr>
          <w:color w:val="000000"/>
          <w:sz w:val="28"/>
          <w:szCs w:val="28"/>
        </w:rPr>
      </w:pPr>
      <w:r>
        <w:rPr>
          <w:sz w:val="28"/>
          <w:szCs w:val="28"/>
        </w:rPr>
        <w:t xml:space="preserve"> </w:t>
      </w:r>
      <w:r>
        <w:rPr>
          <w:sz w:val="28"/>
          <w:szCs w:val="28"/>
        </w:rPr>
        <w:tab/>
        <w:t xml:space="preserve">Рассмотрев заявление Мололкиной Людмилы Юрьевны от 22.04.2024 вх.  № 10-876, заключение о возможности отклонения от предельных параметров разрешенного строительства, реконструкции объекта капитального строительства, подготовленное обществом с ограниченной ответственностью «Архпроектстрой», выписку из Единого государственного реестра недвижимости об объекте недвижимости от 24.04.2024                              № КУВИ-001/2024-114778193, распоряжение главы Петровского муниципального округа Ставропольского края от 08 мая 2024 г. № 17-р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26:08:041039:73, адрес: Ставропольский край, Петровский район,                            г. Светлоград, ул. Новая, 39», опубликование в газете «Вестник Петровского муниципального округа»             от __ ________ 2024 г. № ___, протокол публичных слушаний                         от ___ ________ 2024 г., заключение о результатах публичных слушаний              от ___ __________ 2024 г., и в соответствии со ст. 5.1, ст. 40 </w:t>
      </w:r>
      <w:hyperlink r:id="rId3">
        <w:r>
          <w:rPr>
            <w:rStyle w:val="Hyperlink"/>
            <w:bCs/>
            <w:color w:val="000000"/>
            <w:sz w:val="28"/>
            <w:szCs w:val="28"/>
            <w:u w:val="none"/>
            <w:shd w:fill="FFFFFF" w:val="clear"/>
          </w:rPr>
          <w:t>Градостроительного кодекса Российской Федерации</w:t>
        </w:r>
      </w:hyperlink>
      <w:r>
        <w:rPr>
          <w:sz w:val="28"/>
          <w:szCs w:val="28"/>
        </w:rPr>
        <w:t xml:space="preserve">, </w:t>
      </w:r>
      <w:r>
        <w:rPr>
          <w:color w:val="000000"/>
          <w:sz w:val="28"/>
          <w:szCs w:val="28"/>
        </w:rPr>
        <w:t>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изменениями)</w:t>
      </w:r>
      <w:r>
        <w:rPr>
          <w:sz w:val="28"/>
          <w:szCs w:val="28"/>
        </w:rPr>
        <w:t xml:space="preserve"> (зона Ж-1), администрация Петровского муниципального округа Ставропольского края</w:t>
      </w:r>
    </w:p>
    <w:p>
      <w:pPr>
        <w:pStyle w:val="Normal"/>
        <w:shd w:fill="FFFFFF" w:val="clear"/>
        <w:spacing w:lineRule="exact" w:line="319"/>
        <w:jc w:val="both"/>
        <w:rPr>
          <w:color w:val="000000"/>
          <w:sz w:val="28"/>
          <w:szCs w:val="28"/>
        </w:rPr>
      </w:pPr>
      <w:r>
        <w:rPr>
          <w:color w:val="000000"/>
          <w:sz w:val="28"/>
          <w:szCs w:val="28"/>
        </w:rPr>
      </w:r>
    </w:p>
    <w:p>
      <w:pPr>
        <w:pStyle w:val="Normal"/>
        <w:shd w:fill="FFFFFF" w:val="clear"/>
        <w:spacing w:lineRule="exact" w:line="319"/>
        <w:jc w:val="both"/>
        <w:rPr>
          <w:color w:val="000000"/>
          <w:sz w:val="28"/>
          <w:szCs w:val="28"/>
        </w:rPr>
      </w:pPr>
      <w:r>
        <w:rPr>
          <w:color w:val="000000"/>
          <w:sz w:val="28"/>
          <w:szCs w:val="28"/>
        </w:rPr>
      </w:r>
    </w:p>
    <w:p>
      <w:pPr>
        <w:pStyle w:val="Normal"/>
        <w:shd w:fill="FFFFFF" w:val="clear"/>
        <w:spacing w:lineRule="exact" w:line="319"/>
        <w:jc w:val="both"/>
        <w:rPr>
          <w:color w:val="000000"/>
          <w:sz w:val="28"/>
          <w:szCs w:val="28"/>
        </w:rPr>
      </w:pPr>
      <w:r>
        <w:rPr>
          <w:color w:val="000000"/>
          <w:sz w:val="28"/>
          <w:szCs w:val="28"/>
        </w:rPr>
        <w:t>ПОСТАНОВЛЯЕТ:</w:t>
      </w:r>
    </w:p>
    <w:p>
      <w:pPr>
        <w:pStyle w:val="Normal"/>
        <w:shd w:fill="FFFFFF" w:val="clear"/>
        <w:spacing w:lineRule="exact" w:line="319"/>
        <w:jc w:val="both"/>
        <w:rPr>
          <w:color w:val="000000"/>
          <w:sz w:val="28"/>
          <w:szCs w:val="28"/>
        </w:rPr>
      </w:pPr>
      <w:r>
        <w:rPr>
          <w:color w:val="000000"/>
          <w:sz w:val="28"/>
          <w:szCs w:val="28"/>
        </w:rPr>
      </w:r>
    </w:p>
    <w:p>
      <w:pPr>
        <w:pStyle w:val="Normal"/>
        <w:ind w:firstLine="709" w:end="0"/>
        <w:jc w:val="both"/>
        <w:rPr>
          <w:color w:val="000000"/>
          <w:sz w:val="28"/>
          <w:szCs w:val="28"/>
        </w:rPr>
      </w:pPr>
      <w:r>
        <w:rPr>
          <w:sz w:val="28"/>
          <w:szCs w:val="28"/>
        </w:rPr>
        <w:t xml:space="preserve">1. Предоставить Мололкиной Людмиле Юрьевне </w:t>
      </w:r>
      <w:r>
        <w:rPr>
          <w:color w:val="000000"/>
          <w:sz w:val="28"/>
          <w:szCs w:val="28"/>
        </w:rPr>
        <w:t xml:space="preserve">разрешение на отклонение от предельных параметров разрешенного строительства, реконструкции объекта капитального строительства </w:t>
      </w:r>
      <w:r>
        <w:rPr>
          <w:sz w:val="28"/>
          <w:szCs w:val="28"/>
        </w:rPr>
        <w:t xml:space="preserve">для земельного участка из земель населенных пунктов площадью 1002 кв.м, с кадастровым номером </w:t>
      </w:r>
      <w:r>
        <w:rPr>
          <w:color w:val="000000"/>
          <w:sz w:val="28"/>
          <w:szCs w:val="28"/>
        </w:rPr>
        <w:t>26:08:041039:73, адрес: Ставропольский край, Петровский район,                            г. Светлоград, ул. Новая, 39,  с видом разрешенного использования: индивидуальное жилищное строительство (далее – земельный участок):</w:t>
      </w:r>
    </w:p>
    <w:p>
      <w:pPr>
        <w:pStyle w:val="Normal"/>
        <w:ind w:firstLine="709" w:end="0"/>
        <w:jc w:val="both"/>
        <w:rPr>
          <w:color w:val="000000"/>
          <w:sz w:val="28"/>
          <w:szCs w:val="28"/>
        </w:rPr>
      </w:pPr>
      <w:r>
        <w:rPr>
          <w:color w:val="000000"/>
          <w:sz w:val="28"/>
          <w:szCs w:val="28"/>
        </w:rPr>
        <w:t>- уменьшение минимального отступа при строительстве объекта недвижимости «Жилой дом» от границы с земельным участком из земель населенных пунктов по адресу: Ставропольский край, Петровский район, г. Светлоград, ул. Новая, 37, с 3,00 метров до 1,00 метров.</w:t>
      </w:r>
    </w:p>
    <w:p>
      <w:pPr>
        <w:pStyle w:val="Normal"/>
        <w:ind w:firstLine="709" w:end="0"/>
        <w:jc w:val="both"/>
        <w:rPr>
          <w:color w:val="000000"/>
          <w:sz w:val="28"/>
          <w:szCs w:val="28"/>
        </w:rPr>
      </w:pPr>
      <w:r>
        <w:rPr>
          <w:color w:val="000000"/>
          <w:sz w:val="28"/>
          <w:szCs w:val="28"/>
        </w:rPr>
      </w:r>
    </w:p>
    <w:p>
      <w:pPr>
        <w:pStyle w:val="Normal"/>
        <w:ind w:firstLine="709" w:end="0"/>
        <w:jc w:val="both"/>
        <w:rPr>
          <w:color w:val="000000"/>
          <w:sz w:val="28"/>
          <w:szCs w:val="28"/>
        </w:rPr>
      </w:pPr>
      <w:r>
        <w:rPr>
          <w:color w:val="000000"/>
          <w:sz w:val="28"/>
          <w:szCs w:val="28"/>
        </w:rPr>
      </w:r>
    </w:p>
    <w:p>
      <w:pPr>
        <w:pStyle w:val="Normal"/>
        <w:shd w:fill="FFFFFF" w:val="clear"/>
        <w:spacing w:lineRule="exact" w:line="319"/>
        <w:ind w:firstLine="709" w:end="0"/>
        <w:jc w:val="both"/>
        <w:rPr>
          <w:color w:val="000000"/>
          <w:sz w:val="28"/>
          <w:szCs w:val="28"/>
        </w:rPr>
      </w:pPr>
      <w:r>
        <w:rPr>
          <w:color w:val="000000"/>
          <w:sz w:val="28"/>
          <w:szCs w:val="28"/>
        </w:rPr>
        <w:t>2.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shd w:fill="FFFFFF" w:val="clear"/>
        <w:spacing w:lineRule="exact" w:line="319"/>
        <w:ind w:firstLine="709" w:end="0"/>
        <w:jc w:val="both"/>
        <w:rPr>
          <w:color w:val="000000"/>
          <w:sz w:val="28"/>
          <w:szCs w:val="28"/>
        </w:rPr>
      </w:pPr>
      <w:r>
        <w:rPr>
          <w:color w:val="000000"/>
          <w:sz w:val="28"/>
          <w:szCs w:val="28"/>
        </w:rPr>
      </w:r>
    </w:p>
    <w:p>
      <w:pPr>
        <w:pStyle w:val="Normal"/>
        <w:shd w:fill="FFFFFF" w:val="clear"/>
        <w:ind w:firstLine="709" w:end="0"/>
        <w:jc w:val="both"/>
        <w:rPr>
          <w:color w:val="000000"/>
          <w:sz w:val="28"/>
          <w:szCs w:val="28"/>
        </w:rPr>
      </w:pPr>
      <w:r>
        <w:rPr>
          <w:sz w:val="28"/>
          <w:szCs w:val="28"/>
        </w:rPr>
        <w:t>3.</w:t>
      </w:r>
      <w:r>
        <w:rPr>
          <w:color w:val="000000"/>
          <w:sz w:val="28"/>
          <w:szCs w:val="28"/>
        </w:rPr>
        <w:t xml:space="preserve">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А.И.</w:t>
      </w:r>
    </w:p>
    <w:p>
      <w:pPr>
        <w:pStyle w:val="Normal"/>
        <w:rPr>
          <w:color w:val="000000"/>
          <w:sz w:val="28"/>
          <w:szCs w:val="28"/>
        </w:rPr>
      </w:pPr>
      <w:r>
        <w:rPr>
          <w:color w:val="000000"/>
          <w:sz w:val="28"/>
          <w:szCs w:val="28"/>
        </w:rPr>
      </w:r>
    </w:p>
    <w:p>
      <w:pPr>
        <w:pStyle w:val="Normal"/>
        <w:ind w:firstLine="709" w:end="0"/>
        <w:rPr>
          <w:color w:val="000000"/>
          <w:sz w:val="28"/>
          <w:szCs w:val="28"/>
          <w:shd w:fill="D9D9D9" w:val="clear"/>
        </w:rPr>
      </w:pPr>
      <w:r>
        <w:rPr>
          <w:color w:val="000000"/>
          <w:sz w:val="28"/>
          <w:szCs w:val="28"/>
        </w:rPr>
        <w:t>4.</w:t>
      </w:r>
      <w:r>
        <w:rPr>
          <w:sz w:val="28"/>
          <w:szCs w:val="28"/>
        </w:rPr>
        <w:t xml:space="preserve"> </w:t>
      </w:r>
      <w:r>
        <w:rPr>
          <w:color w:val="000000"/>
          <w:sz w:val="28"/>
          <w:szCs w:val="28"/>
        </w:rPr>
        <w:t>Настоящее постановление вступает в силу со дня его подписания.</w:t>
      </w:r>
    </w:p>
    <w:p>
      <w:pPr>
        <w:pStyle w:val="Normal"/>
        <w:rPr>
          <w:color w:val="000000"/>
          <w:sz w:val="28"/>
          <w:szCs w:val="28"/>
          <w:shd w:fill="D9D9D9" w:val="clear"/>
        </w:rPr>
      </w:pPr>
      <w:r>
        <w:rPr>
          <w:color w:val="000000"/>
          <w:sz w:val="28"/>
          <w:szCs w:val="28"/>
          <w:shd w:fill="D9D9D9" w:val="clear"/>
        </w:rPr>
      </w:r>
    </w:p>
    <w:p>
      <w:pPr>
        <w:pStyle w:val="Normal"/>
        <w:spacing w:lineRule="exact" w:line="240"/>
        <w:rPr>
          <w:color w:val="000000"/>
          <w:sz w:val="28"/>
          <w:szCs w:val="28"/>
          <w:shd w:fill="D9D9D9" w:val="clear"/>
        </w:rPr>
      </w:pPr>
      <w:r>
        <w:rPr>
          <w:color w:val="000000"/>
          <w:sz w:val="28"/>
          <w:szCs w:val="28"/>
          <w:shd w:fill="D9D9D9" w:val="clear"/>
        </w:rPr>
      </w:r>
    </w:p>
    <w:p>
      <w:pPr>
        <w:pStyle w:val="Normal"/>
        <w:spacing w:lineRule="exact" w:line="240"/>
        <w:rPr>
          <w:sz w:val="28"/>
          <w:szCs w:val="28"/>
        </w:rPr>
      </w:pPr>
      <w:r>
        <w:rPr>
          <w:sz w:val="28"/>
          <w:szCs w:val="28"/>
        </w:rPr>
        <w:t xml:space="preserve">Глава Петровского </w:t>
      </w:r>
    </w:p>
    <w:p>
      <w:pPr>
        <w:pStyle w:val="Normal"/>
        <w:spacing w:lineRule="exact" w:line="240"/>
        <w:rPr>
          <w:sz w:val="28"/>
          <w:szCs w:val="28"/>
        </w:rPr>
      </w:pPr>
      <w:r>
        <w:rPr>
          <w:sz w:val="28"/>
          <w:szCs w:val="28"/>
        </w:rPr>
        <w:t>муниципального округа</w:t>
      </w:r>
    </w:p>
    <w:p>
      <w:pPr>
        <w:pStyle w:val="Normal"/>
        <w:spacing w:lineRule="exact" w:line="240"/>
        <w:rPr>
          <w:bCs/>
          <w:sz w:val="28"/>
          <w:szCs w:val="28"/>
        </w:rPr>
      </w:pPr>
      <w:r>
        <w:rPr>
          <w:sz w:val="28"/>
          <w:szCs w:val="28"/>
        </w:rPr>
        <w:t>Ставропольского края</w:t>
        <w:tab/>
        <w:tab/>
        <w:tab/>
        <w:tab/>
        <w:tab/>
        <w:t xml:space="preserve">                              Н.В.Конкина</w:t>
      </w:r>
    </w:p>
    <w:p>
      <w:pPr>
        <w:pStyle w:val="Normal"/>
        <w:shd w:fill="FFFFFF" w:val="clear"/>
        <w:spacing w:lineRule="exact" w:line="240"/>
        <w:ind w:end="1274"/>
        <w:rPr>
          <w:bCs/>
          <w:sz w:val="28"/>
          <w:szCs w:val="28"/>
        </w:rPr>
      </w:pPr>
      <w:r>
        <w:rPr>
          <w:bCs/>
          <w:sz w:val="28"/>
          <w:szCs w:val="28"/>
        </w:rPr>
      </w:r>
    </w:p>
    <w:p>
      <w:pPr>
        <w:pStyle w:val="Normal"/>
        <w:shd w:fill="FFFFFF" w:val="clear"/>
        <w:spacing w:lineRule="exact" w:line="240"/>
        <w:ind w:start="-1418" w:end="1274"/>
        <w:rPr>
          <w:bCs/>
          <w:sz w:val="28"/>
          <w:szCs w:val="28"/>
        </w:rPr>
      </w:pPr>
      <w:r>
        <w:rPr>
          <w:bCs/>
          <w:sz w:val="28"/>
          <w:szCs w:val="28"/>
        </w:rPr>
      </w:r>
    </w:p>
    <w:p>
      <w:pPr>
        <w:pStyle w:val="Normal"/>
        <w:shd w:fill="FFFFFF" w:val="clear"/>
        <w:spacing w:lineRule="exact" w:line="240"/>
        <w:ind w:start="-1418" w:end="1274"/>
        <w:rPr>
          <w:bCs/>
          <w:sz w:val="28"/>
          <w:szCs w:val="28"/>
        </w:rPr>
      </w:pPr>
      <w:r>
        <w:rPr>
          <w:bCs/>
          <w:sz w:val="28"/>
          <w:szCs w:val="28"/>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Tahoma">
    <w:charset w:val="cc" w:characterSet="windows-1251"/>
    <w:family w:val="swiss"/>
    <w:pitch w:val="variable"/>
  </w:font>
  <w:font w:name="Courier New">
    <w:charset w:val="cc" w:characterSet="windows-1251"/>
    <w:family w:val="modern"/>
    <w:pitch w:val="default"/>
  </w:font>
  <w:font w:name="Arial">
    <w:charset w:val="cc" w:characterSet="windows-1251"/>
    <w:family w:val="swiss"/>
    <w:pitch w:val="variable"/>
  </w:font>
  <w:font w:name="Calibri">
    <w:charset w:val="cc" w:characterSet="windows-125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qFormat/>
    <w:pPr>
      <w:keepNext w:val="true"/>
      <w:numPr>
        <w:ilvl w:val="0"/>
        <w:numId w:val="1"/>
      </w:numPr>
      <w:outlineLvl w:val="0"/>
    </w:pPr>
    <w:rPr>
      <w:b/>
      <w:sz w:val="24"/>
    </w:rPr>
  </w:style>
  <w:style w:type="character" w:styleId="Style13">
    <w:name w:val="Основной шрифт абзаца"/>
    <w:qFormat/>
    <w:rPr/>
  </w:style>
  <w:style w:type="character" w:styleId="2">
    <w:name w:val="Основной шрифт абзаца2"/>
    <w:qFormat/>
    <w:rPr/>
  </w:style>
  <w:style w:type="character" w:styleId="1">
    <w:name w:val="Основной шрифт абзаца1"/>
    <w:qFormat/>
    <w:rPr/>
  </w:style>
  <w:style w:type="character" w:styleId="Style14">
    <w:name w:val="Основной текст Знак"/>
    <w:qFormat/>
    <w:rPr>
      <w:sz w:val="28"/>
      <w:lang w:val="ru-RU" w:bidi="ar-SA"/>
    </w:rPr>
  </w:style>
  <w:style w:type="character" w:styleId="Style15">
    <w:name w:val="Текст выноски Знак"/>
    <w:qFormat/>
    <w:rPr>
      <w:rFonts w:ascii="Tahoma" w:hAnsi="Tahoma" w:cs="Tahoma"/>
      <w:sz w:val="16"/>
      <w:szCs w:val="16"/>
    </w:rPr>
  </w:style>
  <w:style w:type="character" w:styleId="Style16">
    <w:name w:val="Верхний колонтитул Знак"/>
    <w:basedOn w:val="1"/>
    <w:qFormat/>
    <w:rPr/>
  </w:style>
  <w:style w:type="character" w:styleId="Style17">
    <w:name w:val="Нижний колонтитул Знак"/>
    <w:basedOn w:val="1"/>
    <w:qFormat/>
    <w:rPr/>
  </w:style>
  <w:style w:type="character" w:styleId="Style18">
    <w:name w:val="Название Знак"/>
    <w:qFormat/>
    <w:rPr>
      <w:b/>
      <w:sz w:val="32"/>
    </w:rPr>
  </w:style>
  <w:style w:type="character" w:styleId="Hyperlink">
    <w:name w:val="Hyperlink"/>
    <w:rPr>
      <w:color w:val="0000FF"/>
      <w:u w:val="single"/>
    </w:rPr>
  </w:style>
  <w:style w:type="paragraph" w:styleId="Style19">
    <w:name w:val="Заголовок"/>
    <w:basedOn w:val="Normal"/>
    <w:next w:val="BodyText"/>
    <w:qFormat/>
    <w:pPr>
      <w:jc w:val="center"/>
    </w:pPr>
    <w:rPr>
      <w:b/>
      <w:sz w:val="32"/>
      <w:lang w:val="ru-RU"/>
    </w:rPr>
  </w:style>
  <w:style w:type="paragraph" w:styleId="BodyText">
    <w:name w:val="Body Text"/>
    <w:basedOn w:val="Normal"/>
    <w:pPr/>
    <w:rPr>
      <w:sz w:val="28"/>
    </w:rPr>
  </w:style>
  <w:style w:type="paragraph" w:styleId="List">
    <w:name w:val="List"/>
    <w:basedOn w:val="BodyText"/>
    <w:pPr/>
    <w:rPr>
      <w:rFonts w:cs="Droid Sans Devanagari;Arial"/>
    </w:rPr>
  </w:style>
  <w:style w:type="paragraph" w:styleId="Caption">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Caption1">
    <w:name w:val="Caption1"/>
    <w:basedOn w:val="Normal"/>
    <w:qFormat/>
    <w:pPr>
      <w:suppressLineNumbers/>
      <w:spacing w:before="120" w:after="120"/>
    </w:pPr>
    <w:rPr>
      <w:rFonts w:cs="Droid Sans Devanagari"/>
      <w:i/>
      <w:iCs/>
      <w:sz w:val="24"/>
      <w:szCs w:val="24"/>
    </w:rPr>
  </w:style>
  <w:style w:type="paragraph" w:styleId="Style21">
    <w:name w:val="Название объекта"/>
    <w:basedOn w:val="Normal"/>
    <w:qFormat/>
    <w:pPr>
      <w:suppressLineNumbers/>
      <w:spacing w:before="120" w:after="120"/>
    </w:pPr>
    <w:rPr>
      <w:rFonts w:cs="Droid Sans Devanagari;Arial"/>
      <w:i/>
      <w:iCs/>
      <w:sz w:val="24"/>
      <w:szCs w:val="24"/>
    </w:rPr>
  </w:style>
  <w:style w:type="paragraph" w:styleId="21">
    <w:name w:val="Указатель2"/>
    <w:basedOn w:val="Normal"/>
    <w:qFormat/>
    <w:pPr>
      <w:suppressLineNumbers/>
    </w:pPr>
    <w:rPr>
      <w:rFonts w:cs="Droid Sans Devanagari;Arial"/>
    </w:rPr>
  </w:style>
  <w:style w:type="paragraph" w:styleId="Caption11">
    <w:name w:val="Caption11"/>
    <w:basedOn w:val="Normal"/>
    <w:qFormat/>
    <w:pPr>
      <w:suppressLineNumbers/>
      <w:spacing w:before="120" w:after="120"/>
    </w:pPr>
    <w:rPr>
      <w:rFonts w:cs="Droid Sans Devanagari;Arial"/>
      <w:i/>
      <w:iCs/>
      <w:sz w:val="24"/>
      <w:szCs w:val="24"/>
    </w:rPr>
  </w:style>
  <w:style w:type="paragraph" w:styleId="11">
    <w:name w:val="Название объекта1"/>
    <w:basedOn w:val="Normal"/>
    <w:qFormat/>
    <w:pPr>
      <w:suppressLineNumbers/>
      <w:spacing w:before="120" w:after="120"/>
    </w:pPr>
    <w:rPr>
      <w:rFonts w:cs="Droid Sans Devanagari;Arial"/>
      <w:i/>
      <w:iCs/>
      <w:sz w:val="24"/>
      <w:szCs w:val="24"/>
    </w:rPr>
  </w:style>
  <w:style w:type="paragraph" w:styleId="12">
    <w:name w:val="Указатель1"/>
    <w:basedOn w:val="Normal"/>
    <w:qFormat/>
    <w:pPr>
      <w:suppressLineNumbers/>
    </w:pPr>
    <w:rPr>
      <w:rFonts w:cs="Droid Sans Devanagari;Arial"/>
    </w:rPr>
  </w:style>
  <w:style w:type="paragraph" w:styleId="ConsNonformat">
    <w:name w:val="ConsNonformat"/>
    <w:qFormat/>
    <w:pPr>
      <w:widowControl w:val="false"/>
      <w:suppressAutoHyphens w:val="true"/>
      <w:bidi w:val="0"/>
      <w:ind w:hanging="0" w:start="0" w:end="19772"/>
    </w:pPr>
    <w:rPr>
      <w:rFonts w:ascii="Courier New" w:hAnsi="Courier New" w:eastAsia="Times New Roman" w:cs="Courier New"/>
      <w:color w:val="auto"/>
      <w:sz w:val="20"/>
      <w:szCs w:val="20"/>
      <w:lang w:val="ru-RU" w:eastAsia="zh-CN" w:bidi="ar-SA"/>
    </w:rPr>
  </w:style>
  <w:style w:type="paragraph" w:styleId="Style22">
    <w:name w:val="Текст выноски"/>
    <w:basedOn w:val="Normal"/>
    <w:qFormat/>
    <w:pPr/>
    <w:rPr>
      <w:rFonts w:ascii="Tahoma" w:hAnsi="Tahoma" w:cs="Tahoma"/>
      <w:sz w:val="16"/>
      <w:szCs w:val="16"/>
      <w:lang w:val="ru-RU"/>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ConsPlusNonformat">
    <w:name w:val="ConsPlusNonformat"/>
    <w:qFormat/>
    <w:pPr>
      <w:widowControl/>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ConsNormal">
    <w:name w:val="ConsNormal"/>
    <w:qFormat/>
    <w:pPr>
      <w:widowControl w:val="false"/>
      <w:suppressAutoHyphens w:val="true"/>
      <w:autoSpaceDE w:val="false"/>
      <w:bidi w:val="0"/>
      <w:ind w:firstLine="720" w:start="0" w:end="19772"/>
      <w:jc w:val="both"/>
    </w:pPr>
    <w:rPr>
      <w:rFonts w:ascii="Arial" w:hAnsi="Arial" w:eastAsia="Times New Roman" w:cs="Arial"/>
      <w:color w:val="auto"/>
      <w:sz w:val="20"/>
      <w:szCs w:val="20"/>
      <w:lang w:val="ru-RU" w:eastAsia="zh-CN" w:bidi="ar-SA"/>
    </w:rPr>
  </w:style>
  <w:style w:type="paragraph" w:styleId="Style24">
    <w:name w:val="Обычный (веб)"/>
    <w:basedOn w:val="Normal"/>
    <w:qFormat/>
    <w:pPr>
      <w:spacing w:before="280" w:after="280"/>
    </w:pPr>
    <w:rPr>
      <w:sz w:val="24"/>
      <w:szCs w:val="24"/>
    </w:rPr>
  </w:style>
  <w:style w:type="paragraph" w:styleId="ConsTitle">
    <w:name w:val="ConsTitle"/>
    <w:qFormat/>
    <w:pPr>
      <w:widowControl w:val="false"/>
      <w:suppressAutoHyphens w:val="true"/>
      <w:autoSpaceDE w:val="false"/>
      <w:bidi w:val="0"/>
      <w:ind w:hanging="0" w:start="0" w:end="19772"/>
    </w:pPr>
    <w:rPr>
      <w:rFonts w:ascii="Arial" w:hAnsi="Arial" w:eastAsia="Times New Roman" w:cs="Arial"/>
      <w:b/>
      <w:bCs/>
      <w:color w:val="auto"/>
      <w:sz w:val="20"/>
      <w:szCs w:val="20"/>
      <w:lang w:val="ru-RU" w:eastAsia="zh-CN" w:bidi="ar-SA"/>
    </w:rPr>
  </w:style>
  <w:style w:type="paragraph" w:styleId="Style25">
    <w:name w:val="Без интервала"/>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1">
    <w:name w:val="Т-1"/>
    <w:basedOn w:val="Normal"/>
    <w:qFormat/>
    <w:pPr>
      <w:spacing w:lineRule="auto" w:line="360"/>
      <w:ind w:firstLine="720" w:start="0" w:end="0"/>
      <w:jc w:val="both"/>
    </w:pPr>
    <w:rPr>
      <w:sz w:val="28"/>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etrgosk.gosuslugi.ru/" TargetMode="External"/><Relationship Id="rId3" Type="http://schemas.openxmlformats.org/officeDocument/2006/relationships/hyperlink" Target="http://www.consultant.ru/document/cons_doc_LAW_51040/"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TotalTime>
  <Application>LibreOffice/7.6.6.3$Linux_X86_64 LibreOffice_project/60$Build-3</Application>
  <AppVersion>15.0000</AppVersion>
  <Pages>11</Pages>
  <Words>1532</Words>
  <Characters>11674</Characters>
  <CharactersWithSpaces>13904</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2024-05-13T14:03:00Z</dcterms:created>
  <dc:creator>User</dc:creator>
  <dc:description/>
  <dc:language>ru-RU</dc:language>
  <cp:lastModifiedBy/>
  <cp:lastPrinted>2024-05-13T14:03:00Z</cp:lastPrinted>
  <dcterms:modified xsi:type="dcterms:W3CDTF">2024-05-16T08:22:56Z</dcterms:modified>
  <cp:revision>3</cp:revision>
  <dc:subject/>
  <dc:title/>
</cp:coreProperties>
</file>