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8"/>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8"/>
              <w:ind w:left="-108" w:right="0"/>
              <w:jc w:val="both"/>
            </w:pPr>
            <w:r>
              <w:rPr>
                <w:b w:val="0"/>
                <w:sz w:val="24"/>
                <w:szCs w:val="24"/>
                <w:lang w:val="ru-RU" w:eastAsia="ru-RU"/>
              </w:rPr>
              <w:t xml:space="preserve">29 мая 2024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8"/>
              <w:jc w:val="right"/>
            </w:pPr>
            <w:r>
              <w:rPr>
                <w:b w:val="0"/>
                <w:sz w:val="24"/>
                <w:szCs w:val="24"/>
                <w:lang w:val="ru-RU" w:eastAsia="ru-RU"/>
              </w:rPr>
              <w:t xml:space="preserve">№ </w:t>
            </w:r>
            <w:r>
              <w:rPr>
                <w:b w:val="0"/>
                <w:sz w:val="24"/>
                <w:szCs w:val="24"/>
                <w:lang w:val="ru-RU" w:eastAsia="ru-RU"/>
              </w:rPr>
              <w:t xml:space="preserve">19-р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статьями 5.1, 40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sz w:val="28"/>
          <w:szCs w:val="28"/>
        </w:rPr>
        <w:t xml:space="preserve">»</w:t>
      </w:r>
      <w:r>
        <w:rPr>
          <w:sz w:val="28"/>
          <w:szCs w:val="28"/>
        </w:rPr>
      </w:r>
    </w:p>
    <w:p>
      <w:pPr>
        <w:pStyle w:val="Normal"/>
        <w:ind w:right="0" w:firstLine="567"/>
        <w:jc w:val="both"/>
        <w:rPr>
          <w:sz w:val="28"/>
          <w:szCs w:val="28"/>
        </w:rPr>
      </w:pPr>
      <w:r>
        <w:rPr>
          <w:sz w:val="28"/>
          <w:szCs w:val="28"/>
        </w:rPr>
      </w:r>
    </w:p>
    <w:p>
      <w:pPr>
        <w:pStyle w:val="Normal"/>
        <w:ind w:right="0" w:firstLine="567"/>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26"/>
        <w:ind w:right="0" w:firstLine="709"/>
        <w:jc w:val="both"/>
        <w:rPr>
          <w:sz w:val="28"/>
          <w:szCs w:val="28"/>
        </w:rPr>
      </w:pPr>
      <w:r>
        <w:rPr>
          <w:sz w:val="28"/>
          <w:szCs w:val="28"/>
        </w:rPr>
        <w:t xml:space="preserve">3. Назначить проведение публичных слушаний по проекту постановления на 11 июня 2024 года на 15 часов 00 минут.</w:t>
      </w:r>
      <w:r>
        <w:rPr>
          <w:sz w:val="28"/>
          <w:szCs w:val="28"/>
        </w:rPr>
      </w:r>
    </w:p>
    <w:p>
      <w:pPr>
        <w:pStyle w:val="UserStyle_26"/>
        <w:ind w:right="0" w:firstLine="567"/>
        <w:jc w:val="both"/>
        <w:rPr>
          <w:sz w:val="28"/>
          <w:szCs w:val="28"/>
        </w:rPr>
      </w:pPr>
      <w:r>
        <w:rPr>
          <w:sz w:val="28"/>
          <w:szCs w:val="28"/>
        </w:rPr>
      </w:r>
    </w:p>
    <w:p>
      <w:pPr>
        <w:pStyle w:val="UserStyle_26"/>
        <w:ind w:right="0" w:firstLine="709"/>
        <w:jc w:val="both"/>
        <w:rPr>
          <w:sz w:val="28"/>
          <w:szCs w:val="28"/>
        </w:rPr>
      </w:pPr>
      <w:r>
        <w:rPr>
          <w:sz w:val="28"/>
          <w:szCs w:val="28"/>
        </w:rPr>
        <w:t xml:space="preserve">4. Определить место проведения публичных слушаний: третий этаж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26"/>
        <w:ind w:right="0" w:firstLine="709"/>
        <w:jc w:val="both"/>
        <w:rPr>
          <w:sz w:val="28"/>
          <w:szCs w:val="28"/>
        </w:rPr>
      </w:pPr>
      <w:r>
        <w:rPr>
          <w:sz w:val="28"/>
          <w:szCs w:val="28"/>
        </w:rPr>
      </w:r>
    </w:p>
    <w:p>
      <w:pPr>
        <w:pStyle w:val="UserStyle_26"/>
        <w:ind w:right="0" w:firstLine="709"/>
        <w:jc w:val="both"/>
        <w:rPr>
          <w:sz w:val="28"/>
          <w:szCs w:val="28"/>
        </w:rPr>
      </w:pPr>
      <w:r>
        <w:rPr>
          <w:sz w:val="28"/>
          <w:szCs w:val="28"/>
        </w:rPr>
        <w:t xml:space="preserve">5. Утвердить оповещение о проведении публичных слушаний по проекту постановления согласно приложению 2 к настоящему распоряжению.</w:t>
      </w:r>
      <w:r>
        <w:rPr>
          <w:sz w:val="28"/>
          <w:szCs w:val="28"/>
        </w:rPr>
      </w:r>
    </w:p>
    <w:p>
      <w:pPr>
        <w:pStyle w:val="UserStyle_26"/>
        <w:ind w:right="0" w:firstLine="567"/>
        <w:jc w:val="both"/>
        <w:rPr>
          <w:sz w:val="28"/>
          <w:szCs w:val="28"/>
        </w:rPr>
      </w:pPr>
      <w:r>
        <w:rPr>
          <w:sz w:val="28"/>
          <w:szCs w:val="28"/>
        </w:rPr>
      </w:r>
    </w:p>
    <w:p>
      <w:pPr>
        <w:pStyle w:val="UserStyle_26"/>
        <w:ind w:right="0" w:firstLine="709"/>
        <w:jc w:val="both"/>
        <w:rPr>
          <w:sz w:val="28"/>
          <w:szCs w:val="28"/>
        </w:rPr>
      </w:pPr>
      <w:r>
        <w:rPr>
          <w:sz w:val="28"/>
          <w:szCs w:val="28"/>
        </w:rPr>
        <w:t xml:space="preserve">6. Разместить оповещение о проведении публичных слушаний по проекту постановления:</w:t>
      </w:r>
      <w:r>
        <w:rPr>
          <w:sz w:val="28"/>
          <w:szCs w:val="28"/>
        </w:rPr>
      </w:r>
    </w:p>
    <w:p>
      <w:pPr>
        <w:pStyle w:val="UserStyle_26"/>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Ставропольский край, Петровский муниципальный округ, г. Светлоград, пл. 50 лет Октября, зд. 8.</w:t>
      </w:r>
      <w:r>
        <w:rPr>
          <w:sz w:val="28"/>
          <w:szCs w:val="28"/>
        </w:rPr>
      </w:r>
    </w:p>
    <w:p>
      <w:pPr>
        <w:pStyle w:val="UserStyle_26"/>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26"/>
        <w:jc w:val="both"/>
        <w:rPr>
          <w:sz w:val="28"/>
          <w:szCs w:val="28"/>
        </w:rPr>
      </w:pPr>
      <w:r>
        <w:rPr>
          <w:sz w:val="28"/>
          <w:szCs w:val="28"/>
        </w:rPr>
      </w:r>
    </w:p>
    <w:p>
      <w:pPr>
        <w:pStyle w:val="UserStyle_26"/>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26"/>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26"/>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13 июня 2024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26"/>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26"/>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26"/>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26"/>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26"/>
        <w:ind w:right="0" w:firstLine="709"/>
        <w:jc w:val="both"/>
        <w:rPr>
          <w:sz w:val="28"/>
          <w:szCs w:val="28"/>
        </w:rPr>
      </w:pPr>
      <w:r>
        <w:rPr>
          <w:sz w:val="28"/>
          <w:szCs w:val="28"/>
        </w:rPr>
        <w:t xml:space="preserve">- правообладатели помещений, являющиеся частью объекта капитального строительства, в отношении которого подготовлен проект постановления.</w:t>
      </w:r>
      <w:r>
        <w:rPr>
          <w:sz w:val="28"/>
          <w:szCs w:val="28"/>
        </w:rPr>
      </w:r>
    </w:p>
    <w:p>
      <w:pPr>
        <w:pStyle w:val="UserStyle_26"/>
        <w:ind w:right="0" w:firstLine="709"/>
        <w:jc w:val="both"/>
        <w:rPr>
          <w:sz w:val="28"/>
          <w:szCs w:val="28"/>
        </w:rPr>
      </w:pPr>
      <w:r>
        <w:rPr>
          <w:sz w:val="28"/>
          <w:szCs w:val="28"/>
        </w:rPr>
      </w:r>
    </w:p>
    <w:p>
      <w:pPr>
        <w:pStyle w:val="UserStyle_26"/>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UserStyle_26"/>
        <w:jc w:val="both"/>
        <w:rPr>
          <w:sz w:val="28"/>
          <w:szCs w:val="28"/>
        </w:rPr>
      </w:pPr>
      <w:r>
        <w:rPr>
          <w:sz w:val="28"/>
          <w:szCs w:val="28"/>
        </w:rPr>
      </w:r>
    </w:p>
    <w:p>
      <w:pPr>
        <w:pStyle w:val="UserStyle_26"/>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11. 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Бабыкина А.И.</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UserStyle_1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r>
        <w:rPr>
          <w:rFonts w:ascii="Times New Roman" w:hAnsi="Times New Roman" w:cs="Times New Roman"/>
          <w:sz w:val="28"/>
          <w:szCs w:val="28"/>
        </w:rPr>
      </w:r>
    </w:p>
    <w:p>
      <w:pPr>
        <w:pStyle w:val="UserStyle_1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UserStyle_19"/>
        <w:widowControl/>
        <w:spacing w:line="240" w:lineRule="exact"/>
        <w:ind w:right="0"/>
        <w:jc w:val="both"/>
        <w:rPr>
          <w:rFonts w:cs="Times New Roman"/>
          <w:sz w:val="28"/>
          <w:szCs w:val="28"/>
        </w:rPr>
      </w:pPr>
      <w:r>
        <w:rPr>
          <w:rFonts w:ascii="Times New Roman" w:hAnsi="Times New Roman" w:cs="Times New Roman"/>
          <w:sz w:val="28"/>
          <w:szCs w:val="28"/>
        </w:rPr>
        <w:t xml:space="preserve">Ставропольского края</w:t>
        <w:tab/>
        <w:tab/>
        <w:tab/>
        <w:tab/>
        <w:tab/>
        <w:t xml:space="preserve">                              Н.В.Конкина</w:t>
      </w:r>
      <w:r>
        <w:rPr>
          <w:rFonts w:cs="Times New Roman"/>
          <w:sz w:val="28"/>
          <w:szCs w:val="28"/>
        </w:rPr>
      </w:r>
    </w:p>
    <w:p>
      <w:pPr>
        <w:pStyle w:val="Normal"/>
        <w:spacing w:line="240" w:lineRule="exact"/>
        <w:jc w:val="both"/>
        <w:rPr>
          <w:rFonts w:cs="Times New Roman"/>
          <w:sz w:val="28"/>
          <w:szCs w:val="28"/>
        </w:rPr>
      </w:pPr>
      <w:r>
        <w:rPr>
          <w:rFonts w:cs="Times New Roman"/>
          <w:sz w:val="28"/>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Normal"/>
        <w:spacing w:line="240" w:lineRule="exact"/>
        <w:jc w:val="both"/>
        <w:rPr>
          <w:color w:val="ffffff"/>
          <w:sz w:val="28"/>
          <w:szCs w:val="28"/>
        </w:rPr>
      </w:pPr>
      <w:r>
        <w:rPr>
          <w:rFonts w:eastAsia="Calibri"/>
          <w:color w:val="ffffff"/>
          <w:sz w:val="28"/>
          <w:szCs w:val="28"/>
          <w:lang w:eastAsia="en-US"/>
        </w:rPr>
        <w:t xml:space="preserve">Проект распоряжения вносит </w:t>
      </w:r>
      <w:r>
        <w:rPr>
          <w:color w:val="ffffff"/>
          <w:sz w:val="28"/>
          <w:szCs w:val="28"/>
        </w:rPr>
        <w:t xml:space="preserve">первый заместитель главы администрации Петровского муниципального округа Ставропольского края </w:t>
      </w:r>
      <w:r>
        <w:rPr>
          <w:color w:val="ffffff"/>
          <w:sz w:val="28"/>
          <w:szCs w:val="28"/>
        </w:rPr>
      </w:r>
    </w:p>
    <w:p>
      <w:pPr>
        <w:pStyle w:val="Normal"/>
        <w:spacing w:line="240" w:lineRule="exact"/>
        <w:jc w:val="both"/>
        <w:rPr>
          <w:color w:val="ffffff"/>
          <w:sz w:val="28"/>
          <w:szCs w:val="28"/>
        </w:rPr>
      </w:pPr>
      <w:r>
        <w:rPr>
          <w:color w:val="ffffff"/>
          <w:sz w:val="28"/>
          <w:szCs w:val="28"/>
        </w:rPr>
        <w:t xml:space="preserve">                                                                                                              </w:t>
      </w:r>
      <w:r>
        <w:rPr>
          <w:color w:val="ffffff"/>
          <w:sz w:val="28"/>
          <w:szCs w:val="28"/>
        </w:rPr>
        <w:t xml:space="preserve">А.И.Бабыкин</w:t>
      </w:r>
      <w:r>
        <w:rPr>
          <w:color w:val="ffffff"/>
          <w:sz w:val="28"/>
          <w:szCs w:val="28"/>
        </w:rPr>
      </w:r>
    </w:p>
    <w:p>
      <w:pPr>
        <w:pStyle w:val="Normal"/>
        <w:tabs>
          <w:tab w:val="left" w:pos="9214" w:leader="none"/>
        </w:tabs>
        <w:spacing w:line="240" w:lineRule="exact"/>
        <w:jc w:val="both"/>
        <w:rPr>
          <w:color w:val="ffffff"/>
          <w:sz w:val="28"/>
          <w:szCs w:val="28"/>
        </w:rPr>
      </w:pPr>
      <w:r>
        <w:rPr>
          <w:color w:val="ffffff"/>
          <w:sz w:val="28"/>
          <w:szCs w:val="28"/>
        </w:rPr>
      </w:r>
    </w:p>
    <w:p>
      <w:pPr>
        <w:pStyle w:val="Normal"/>
        <w:tabs>
          <w:tab w:val="left" w:pos="9214" w:leader="none"/>
        </w:tabs>
        <w:spacing w:line="240" w:lineRule="exact"/>
        <w:jc w:val="both"/>
        <w:rPr>
          <w:color w:val="ffffff"/>
          <w:sz w:val="28"/>
          <w:szCs w:val="28"/>
        </w:rPr>
      </w:pPr>
      <w:r>
        <w:rPr>
          <w:color w:val="ffffff"/>
          <w:sz w:val="28"/>
          <w:szCs w:val="28"/>
        </w:rPr>
      </w:r>
    </w:p>
    <w:p>
      <w:pPr>
        <w:pStyle w:val="Normal"/>
        <w:tabs>
          <w:tab w:val="left" w:pos="9214" w:leader="none"/>
        </w:tabs>
        <w:spacing w:line="240" w:lineRule="exact"/>
        <w:jc w:val="both"/>
        <w:rPr>
          <w:sz w:val="28"/>
          <w:szCs w:val="28"/>
        </w:rPr>
      </w:pPr>
      <w:r>
        <w:rPr>
          <w:sz w:val="28"/>
          <w:szCs w:val="28"/>
        </w:rPr>
      </w:r>
    </w:p>
    <w:p>
      <w:pPr>
        <w:pStyle w:val="Normal"/>
        <w:tabs>
          <w:tab w:val="left" w:pos="9214" w:leader="none"/>
        </w:tabs>
        <w:spacing w:line="240" w:lineRule="exact"/>
        <w:jc w:val="both"/>
        <w:rPr>
          <w:sz w:val="28"/>
          <w:szCs w:val="28"/>
        </w:rPr>
      </w:pPr>
      <w:r>
        <w:rPr>
          <w:sz w:val="28"/>
          <w:szCs w:val="28"/>
        </w:rPr>
      </w:r>
    </w:p>
    <w:p>
      <w:pPr>
        <w:pStyle w:val="Normal"/>
        <w:tabs>
          <w:tab w:val="left" w:pos="9214" w:leader="none"/>
        </w:tabs>
        <w:spacing w:line="240" w:lineRule="exact"/>
        <w:jc w:val="both"/>
        <w:rPr>
          <w:sz w:val="28"/>
          <w:szCs w:val="28"/>
        </w:rPr>
      </w:pPr>
      <w:r>
        <w:rPr>
          <w:sz w:val="28"/>
          <w:szCs w:val="28"/>
        </w:rPr>
      </w:r>
    </w:p>
    <w:p>
      <w:pPr>
        <w:pStyle w:val="Normal"/>
        <w:tabs>
          <w:tab w:val="left" w:pos="9214" w:leader="none"/>
        </w:tabs>
        <w:spacing w:line="240" w:lineRule="exact"/>
        <w:jc w:val="both"/>
        <w:rPr>
          <w:sz w:val="28"/>
          <w:szCs w:val="28"/>
        </w:rPr>
      </w:pPr>
      <w:r>
        <w:rPr>
          <w:sz w:val="28"/>
          <w:szCs w:val="28"/>
        </w:rPr>
      </w:r>
    </w:p>
    <w:tbl>
      <w:tblPr>
        <w:tblW w:w="0" w:type="auto"/>
        <w:tblInd w:w="-108" w:type="dxa"/>
        <w:tblLayout w:type="fixed"/>
        <w:tblCellMar>
          <w:left w:w="108" w:type="dxa"/>
          <w:top w:w="0" w:type="dxa"/>
          <w:right w:w="108" w:type="dxa"/>
          <w:bottom w:w="0" w:type="dxa"/>
        </w:tblCellMar>
      </w:tblPr>
      <w:tblGrid>
        <w:gridCol w:w="5495"/>
        <w:gridCol w:w="3969"/>
      </w:tblGrid>
      <w:tr>
        <w:tc>
          <w:tcPr>
            <w:tcW w:w="549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49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495"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3969"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19-р</w:t>
            </w:r>
          </w:p>
        </w:tc>
      </w:tr>
    </w:tbl>
    <w:p>
      <w:pPr>
        <w:pStyle w:val="Normal"/>
        <w:spacing w:line="240" w:lineRule="exact"/>
        <w:ind w:left="-1418" w:right="1274"/>
        <w:jc w:val="right"/>
      </w:pPr>
    </w:p>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sz w:val="28"/>
          <w:szCs w:val="28"/>
        </w:rPr>
        <w:t xml:space="preserve">»</w:t>
      </w: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5913"/>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Бабыкин Александр </w:t>
            </w:r>
            <w:r>
              <w:rPr>
                <w:sz w:val="28"/>
                <w:szCs w:val="28"/>
              </w:rPr>
            </w:r>
          </w:p>
          <w:p>
            <w:pPr>
              <w:pStyle w:val="Normal"/>
              <w:jc w:val="both"/>
            </w:pPr>
            <w:r>
              <w:rPr>
                <w:sz w:val="28"/>
                <w:szCs w:val="28"/>
              </w:rPr>
              <w:t xml:space="preserve">Иванович</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первый заместитель главы администрации Петровского муниципального округа Ставропольского края, председатель комиссии</w:t>
            </w: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Русанова Галина </w:t>
            </w:r>
            <w:r>
              <w:rPr>
                <w:sz w:val="28"/>
                <w:szCs w:val="28"/>
              </w:rPr>
            </w:r>
          </w:p>
          <w:p>
            <w:pPr>
              <w:pStyle w:val="Normal"/>
              <w:jc w:val="both"/>
            </w:pPr>
            <w:r>
              <w:rPr>
                <w:sz w:val="28"/>
                <w:szCs w:val="28"/>
              </w:rPr>
              <w:t xml:space="preserve">Петровна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Юдина Екатерина Александровна</w:t>
            </w:r>
            <w:r>
              <w:rPr>
                <w:sz w:val="28"/>
                <w:szCs w:val="28"/>
              </w:rPr>
            </w:r>
          </w:p>
          <w:p>
            <w:pPr>
              <w:pStyle w:val="Normal"/>
              <w:rPr>
                <w:sz w:val="28"/>
                <w:szCs w:val="28"/>
              </w:rPr>
            </w:pPr>
            <w:r>
              <w:rPr>
                <w:sz w:val="28"/>
                <w:szCs w:val="28"/>
              </w:rPr>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8"/>
                <w:szCs w:val="28"/>
              </w:rPr>
            </w:r>
          </w:p>
          <w:p>
            <w:pPr>
              <w:pStyle w:val="Normal"/>
              <w:jc w:val="both"/>
              <w:rPr>
                <w:sz w:val="28"/>
                <w:szCs w:val="28"/>
              </w:rPr>
            </w:pPr>
            <w:r>
              <w:rPr>
                <w:sz w:val="28"/>
                <w:szCs w:val="28"/>
              </w:rPr>
            </w:r>
          </w:p>
        </w:tc>
      </w:tr>
      <w:tr>
        <w:tc>
          <w:tcPr>
            <w:tcW w:w="9462"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8"/>
                <w:szCs w:val="28"/>
              </w:rPr>
            </w:pPr>
            <w:r>
              <w:rPr>
                <w:sz w:val="28"/>
                <w:szCs w:val="28"/>
              </w:rPr>
              <w:t xml:space="preserve">Члены комиссии:</w:t>
            </w:r>
            <w:r>
              <w:rPr>
                <w:sz w:val="28"/>
                <w:szCs w:val="28"/>
              </w:rPr>
            </w:r>
          </w:p>
          <w:p>
            <w:pPr>
              <w:pStyle w:val="Normal"/>
              <w:jc w:val="center"/>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rPr>
                <w:sz w:val="28"/>
                <w:szCs w:val="28"/>
              </w:rPr>
            </w:pPr>
            <w:r>
              <w:rPr>
                <w:sz w:val="28"/>
                <w:szCs w:val="28"/>
              </w:rPr>
              <w:t xml:space="preserve">Панкова Галина </w:t>
            </w:r>
            <w:r>
              <w:rPr>
                <w:sz w:val="28"/>
                <w:szCs w:val="28"/>
              </w:rPr>
            </w:r>
          </w:p>
          <w:p>
            <w:pPr>
              <w:pStyle w:val="Normal"/>
            </w:pPr>
            <w:r>
              <w:rPr>
                <w:sz w:val="28"/>
                <w:szCs w:val="28"/>
              </w:rPr>
              <w:t xml:space="preserve">Павловна</w:t>
            </w:r>
          </w:p>
        </w:tc>
        <w:tc>
          <w:tcPr>
            <w:tcW w:w="5913"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p>
        </w:tc>
      </w:tr>
    </w:tbl>
    <w:p>
      <w:pPr>
        <w:pStyle w:val="UserStyle_19"/>
        <w:widowControl/>
        <w:ind w:right="0"/>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fixed"/>
        <w:tblCellMar>
          <w:left w:w="108" w:type="dxa"/>
          <w:top w:w="0" w:type="dxa"/>
          <w:right w:w="108" w:type="dxa"/>
          <w:bottom w:w="0" w:type="dxa"/>
        </w:tblCellMar>
      </w:tblPr>
      <w:tblGrid>
        <w:gridCol w:w="3568"/>
        <w:gridCol w:w="5894"/>
      </w:tblGrid>
      <w:tr>
        <w:tc>
          <w:tcPr>
            <w:tcW w:w="3568" w:type="dxa"/>
            <w:tcBorders>
              <w:top w:val="none" w:color="000000" w:sz="0" w:space="0"/>
              <w:left w:val="none" w:color="000000" w:sz="0" w:space="0"/>
              <w:bottom w:val="none" w:color="000000" w:sz="0" w:space="0"/>
              <w:right w:val="none" w:color="000000" w:sz="0" w:space="0"/>
            </w:tcBorders>
            <w:textDirection w:val="lrTb"/>
            <w:vAlign w:val="top"/>
          </w:tcPr>
          <w:p>
            <w:pPr>
              <w:pStyle w:val="Normal"/>
            </w:pPr>
            <w:r>
              <w:rPr>
                <w:sz w:val="28"/>
                <w:szCs w:val="28"/>
              </w:rPr>
              <w:t xml:space="preserve">Ткаленко Анастасия Сергеевна</w:t>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Normal"/>
              <w:jc w:val="both"/>
              <w:rPr>
                <w:sz w:val="28"/>
                <w:szCs w:val="28"/>
              </w:rPr>
            </w:pPr>
            <w:r>
              <w:rPr>
                <w:sz w:val="28"/>
                <w:szCs w:val="28"/>
              </w:rPr>
            </w:r>
          </w:p>
        </w:tc>
      </w:tr>
    </w:tbl>
    <w:p>
      <w:pPr>
        <w:pStyle w:val="UserStyle_19"/>
        <w:widowControl/>
        <w:ind w:right="0"/>
        <w:jc w:val="both"/>
      </w:pPr>
    </w:p>
    <w:p>
      <w:pPr>
        <w:pStyle w:val="Normal"/>
        <w:shd w:val="clear" w:color="auto" w:fill="ffffff"/>
        <w:spacing w:line="240" w:lineRule="exact"/>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rPr>
          <w:sz w:val="28"/>
          <w:szCs w:val="28"/>
        </w:rPr>
      </w:pPr>
      <w:r>
        <w:rPr>
          <w:sz w:val="28"/>
          <w:szCs w:val="28"/>
        </w:rPr>
        <w:t xml:space="preserve">Петровского муниципального округа </w:t>
      </w:r>
      <w:r>
        <w:rPr>
          <w:sz w:val="28"/>
          <w:szCs w:val="28"/>
        </w:rPr>
      </w:r>
    </w:p>
    <w:p>
      <w:pPr>
        <w:pStyle w:val="Normal"/>
        <w:tabs>
          <w:tab w:val="left" w:pos="0" w:leader="none"/>
        </w:tabs>
        <w:spacing w:line="240" w:lineRule="exact"/>
        <w:jc w:val="both"/>
      </w:pPr>
      <w:r>
        <w:rPr>
          <w:sz w:val="28"/>
          <w:szCs w:val="28"/>
        </w:rPr>
        <w:t xml:space="preserve">Ставропольского края</w:t>
        <w:tab/>
        <w:tab/>
        <w:tab/>
        <w:tab/>
        <w:tab/>
        <w:t xml:space="preserve">                               Ю.В.Петрич</w:t>
      </w:r>
    </w:p>
    <w:p>
      <w:pPr>
        <w:pStyle w:val="UserStyle_19"/>
        <w:widowControl/>
        <w:ind w:right="0"/>
        <w:jc w:val="both"/>
      </w:pP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29 мая 2024 г. № 19-р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общества с ограниченной ответственностью «Архпроектстрой» о возможности отклонения от предельных параметров разрешенного строительства, реконструкции объекта капитального строительства.</w:t>
      </w:r>
      <w:r>
        <w:rPr>
          <w:sz w:val="28"/>
          <w:szCs w:val="28"/>
        </w:rPr>
      </w:r>
    </w:p>
    <w:p>
      <w:pPr>
        <w:pStyle w:val="Normal"/>
        <w:ind w:right="0" w:firstLine="709"/>
        <w:jc w:val="both"/>
        <w:rPr>
          <w:sz w:val="28"/>
          <w:szCs w:val="28"/>
        </w:rPr>
      </w:pPr>
      <w:r>
        <w:rPr>
          <w:sz w:val="28"/>
          <w:szCs w:val="28"/>
        </w:rPr>
        <w:t xml:space="preserve">Экспозиция открыта с 31 мая 2024 года по 11 июня 2024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11 июня 2024 года на третьем этаже каб. № 318 здания администрации Петровского муниципального округа Ставропольского края, по адресу: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11 июня 2024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26"/>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26"/>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26"/>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26"/>
        <w:ind w:right="0" w:firstLine="709"/>
        <w:jc w:val="both"/>
        <w:rPr>
          <w:sz w:val="28"/>
          <w:szCs w:val="28"/>
        </w:rPr>
      </w:pPr>
      <w:r>
        <w:rPr>
          <w:sz w:val="28"/>
          <w:szCs w:val="28"/>
        </w:rPr>
        <w:t xml:space="preserve">Номера контактных телефонов 8 (865 47) 4-05-42.</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https://petrgosk.gosuslugi.ru/.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Управляющий делами администрации </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w:t>
        <w:tab/>
        <w:tab/>
        <w:tab/>
        <w:tab/>
        <w:tab/>
        <w:t xml:space="preserve">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widowControl/>
        <w:tabs>
          <w:tab w:val="left" w:pos="7901" w:leader="none"/>
        </w:tabs>
        <w:ind w:right="0"/>
        <w:jc w:val="right"/>
        <w:rPr>
          <w:rFonts w:cs="Times New Roman"/>
          <w:b/>
          <w:bCs/>
          <w:color w:val="000000"/>
          <w:sz w:val="32"/>
          <w:szCs w:val="32"/>
        </w:rPr>
      </w:pPr>
      <w:r>
        <w:rPr>
          <w:rFonts w:cs="Times New Roman"/>
          <w:b/>
          <w:bCs/>
          <w:color w:val="000000"/>
          <w:sz w:val="32"/>
          <w:szCs w:val="32"/>
        </w:rPr>
        <w:tab/>
      </w:r>
      <w:r>
        <w:rPr>
          <w:rFonts w:cs="Times New Roman"/>
          <w:b/>
          <w:bCs/>
          <w:color w:val="000000"/>
          <w:sz w:val="32"/>
          <w:szCs w:val="32"/>
        </w:rPr>
      </w:r>
    </w:p>
    <w:p>
      <w:pPr>
        <w:pStyle w:val="Normal"/>
        <w:widowControl/>
        <w:tabs>
          <w:tab w:val="left" w:pos="7901" w:leader="none"/>
        </w:tabs>
        <w:ind w:right="0"/>
        <w:jc w:val="right"/>
        <w:rPr>
          <w:rFonts w:ascii="Times New Roman" w:hAnsi="Times New Roman" w:cs="Times New Roman"/>
          <w:color w:val="000000"/>
          <w:sz w:val="32"/>
          <w:szCs w:val="32"/>
        </w:rPr>
      </w:pPr>
      <w:r>
        <w:rPr>
          <w:rFonts w:cs="Times New Roman"/>
          <w:b/>
          <w:bCs/>
          <w:color w:val="000000"/>
          <w:sz w:val="32"/>
          <w:szCs w:val="32"/>
        </w:rPr>
        <w:tab/>
        <w:t xml:space="preserve">ПРОЕКТ</w:t>
      </w:r>
      <w:r>
        <w:rPr>
          <w:rFonts w:cs="Times New Roman"/>
          <w:color w:val="000000"/>
          <w:sz w:val="32"/>
          <w:szCs w:val="32"/>
        </w:rPr>
        <w:tab/>
      </w:r>
      <w:r>
        <w:rPr>
          <w:rFonts w:ascii="Times New Roman" w:hAnsi="Times New Roman" w:cs="Times New Roman"/>
          <w:color w:val="000000"/>
          <w:sz w:val="32"/>
          <w:szCs w:val="32"/>
        </w:rPr>
      </w:r>
    </w:p>
    <w:p>
      <w:pPr>
        <w:pStyle w:val="UserStyle_25"/>
        <w:widowControl/>
        <w:ind w:right="0"/>
        <w:jc w:val="center"/>
        <w:rPr>
          <w:rFonts w:ascii="Times New Roman" w:hAnsi="Times New Roman" w:cs="Times New Roman"/>
          <w:color w:val="000000"/>
          <w:sz w:val="28"/>
          <w:szCs w:val="28"/>
        </w:rPr>
      </w:pPr>
      <w:r>
        <w:rPr>
          <w:rFonts w:ascii="Times New Roman" w:hAnsi="Times New Roman" w:cs="Times New Roman"/>
          <w:color w:val="000000"/>
          <w:sz w:val="32"/>
          <w:szCs w:val="32"/>
        </w:rPr>
        <w:t xml:space="preserve">П О С Т А Н О В Л Е Н И Е</w:t>
      </w:r>
      <w:r>
        <w:rPr>
          <w:rFonts w:ascii="Times New Roman" w:hAnsi="Times New Roman" w:cs="Times New Roman"/>
          <w:color w:val="000000"/>
          <w:sz w:val="28"/>
          <w:szCs w:val="28"/>
        </w:rPr>
      </w:r>
    </w:p>
    <w:p>
      <w:pPr>
        <w:pStyle w:val="UserStyle_25"/>
        <w:widowControl/>
        <w:ind w:right="0"/>
        <w:jc w:val="center"/>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25"/>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АДМИНИСТРАЦИИ ПЕТРОВСКОГО МУНИЦИПАЛЬНОГО ОКРУГА</w:t>
      </w:r>
      <w:r>
        <w:rPr>
          <w:rFonts w:ascii="Times New Roman" w:hAnsi="Times New Roman" w:cs="Times New Roman"/>
          <w:b w:val="0"/>
          <w:color w:val="000000"/>
          <w:sz w:val="24"/>
          <w:szCs w:val="24"/>
        </w:rPr>
      </w:r>
    </w:p>
    <w:p>
      <w:pPr>
        <w:pStyle w:val="UserStyle_25"/>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СТАВРОПОЛЬСКОГО КРАЯ </w:t>
      </w:r>
      <w:r>
        <w:rPr>
          <w:rFonts w:ascii="Times New Roman" w:hAnsi="Times New Roman" w:cs="Times New Roman"/>
          <w:b w:val="0"/>
          <w:color w:val="000000"/>
          <w:sz w:val="24"/>
          <w:szCs w:val="24"/>
        </w:rPr>
      </w:r>
    </w:p>
    <w:p>
      <w:pPr>
        <w:pStyle w:val="UserStyle_25"/>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8"/>
              <w:ind w:left="-108" w:right="0"/>
              <w:jc w:val="both"/>
              <w:rPr>
                <w:b w:val="0"/>
                <w:color w:val="000000"/>
                <w:sz w:val="24"/>
                <w:lang w:val="ru-RU" w:eastAsia="ru-RU"/>
              </w:rPr>
            </w:pPr>
            <w:r>
              <w:rPr>
                <w:b w:val="0"/>
                <w:color w:val="00000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color w:val="000000"/>
              </w:rPr>
            </w:pPr>
            <w:r>
              <w:rPr>
                <w:color w:val="000000"/>
              </w:rPr>
              <w:t xml:space="preserve">г. Светлоград</w:t>
            </w:r>
            <w:r>
              <w:rPr>
                <w:color w:val="000000"/>
              </w:rPr>
            </w:r>
          </w:p>
          <w:p>
            <w:pPr>
              <w:pStyle w:val="Normal"/>
              <w:jc w:val="center"/>
              <w:rPr>
                <w:color w:val="000000"/>
              </w:rPr>
            </w:pPr>
            <w:r>
              <w:rPr>
                <w:color w:val="000000"/>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8"/>
              <w:jc w:val="right"/>
              <w:rPr>
                <w:b w:val="0"/>
                <w:color w:val="000000"/>
                <w:sz w:val="24"/>
                <w:lang w:val="ru-RU" w:eastAsia="ru-RU"/>
              </w:rPr>
            </w:pPr>
            <w:r>
              <w:rPr>
                <w:b w:val="0"/>
                <w:color w:val="000000"/>
                <w:sz w:val="24"/>
                <w:lang w:val="ru-RU" w:eastAsia="ru-RU"/>
              </w:rPr>
            </w:r>
          </w:p>
        </w:tc>
      </w:tr>
    </w:tbl>
    <w:p>
      <w:pPr>
        <w:pStyle w:val="Normal"/>
        <w:shd w:val="clear" w:color="auto" w:fill="ffffff"/>
        <w:spacing w:line="240" w:lineRule="exact"/>
        <w:jc w:val="both"/>
        <w:rPr>
          <w:color w:val="000000"/>
          <w:sz w:val="28"/>
          <w:szCs w:val="28"/>
        </w:rPr>
      </w:pPr>
      <w:r>
        <w:rPr>
          <w:color w:val="000000"/>
          <w:sz w:val="28"/>
          <w:szCs w:val="28"/>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jc w:val="both"/>
        <w:rPr>
          <w:color w:val="000000"/>
          <w:sz w:val="28"/>
          <w:szCs w:val="28"/>
        </w:rPr>
      </w:pPr>
      <w:r>
        <w:rPr>
          <w:sz w:val="28"/>
          <w:szCs w:val="28"/>
        </w:rPr>
        <w:t xml:space="preserve"> </w:t>
      </w:r>
      <w:r>
        <w:rPr>
          <w:sz w:val="28"/>
          <w:szCs w:val="28"/>
        </w:rPr>
        <w:tab/>
        <w:t xml:space="preserve">Рассмотрев заявление Меркуловой Юлии Сергеевны от 08.05.2024 вх.  № 10-993, заключение о возможности отклонения от предельных параметров разрешенного строительства, реконструкции объекта капитального строительства, подготовленное обществом с ограниченной ответственностью «Архпроектстрой», выписку из Единого государственного реестра недвижимости об объекте недвижимости от 13.05.2024 № КУВИ-001/2024-130025140, распоряжение главы Петровского муниципального округа Ставропольского края от </w:t>
      </w:r>
      <w:r>
        <w:rPr>
          <w:sz w:val="28"/>
          <w:szCs w:val="28"/>
        </w:rPr>
        <w:t xml:space="preserve">29 мая </w:t>
      </w:r>
      <w:r>
        <w:rPr>
          <w:sz w:val="28"/>
          <w:szCs w:val="28"/>
        </w:rPr>
        <w:t xml:space="preserve">2024 г. № </w:t>
      </w:r>
      <w:r>
        <w:rPr>
          <w:sz w:val="28"/>
          <w:szCs w:val="28"/>
        </w:rPr>
        <w:t xml:space="preserve">19-р</w:t>
      </w:r>
      <w:r>
        <w:rPr>
          <w:sz w:val="28"/>
          <w:szCs w:val="28"/>
        </w:rPr>
        <w:t xml:space="preserve">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 опубликование в газете «Вестник Петровского муниципального округа»             от __ ________ 2024 г. № ___, протокол публичных слушаний                         от ___ ________ 2024 г., заключение о результатах публичных слушаний              от ___ __________ 2024 г., и в соответствии со ст. 5.1, ст. 40 </w:t>
      </w:r>
      <w:r>
        <w:fldChar w:fldCharType="begin"/>
      </w:r>
      <w:r>
        <w:instrText xml:space="preserve"> HYPERLINK "http://www.consultant.ru/document/cons_doc_LAW_51040/"</w:instrText>
      </w:r>
      <w:r>
        <w:fldChar w:fldCharType="separate"/>
      </w:r>
      <w:r>
        <w:rPr>
          <w:rStyle w:val="Hyperlink"/>
          <w:bCs/>
          <w:color w:val="000000"/>
          <w:sz w:val="28"/>
          <w:szCs w:val="28"/>
          <w:u w:val="none"/>
          <w:shd w:val="clear" w:color="auto" w:fill="ffffff"/>
        </w:rPr>
        <w:t xml:space="preserve">Градостроительного кодекса Российской Федерации</w:t>
      </w:r>
      <w:r>
        <w:fldChar w:fldCharType="end"/>
      </w:r>
      <w:r>
        <w:rPr>
          <w:sz w:val="28"/>
          <w:szCs w:val="28"/>
        </w:rPr>
        <w:t xml:space="preserve">, </w:t>
      </w:r>
      <w:r>
        <w:rPr>
          <w:color w:val="000000"/>
          <w:sz w:val="28"/>
          <w:szCs w:val="28"/>
        </w:rPr>
        <w:t xml:space="preserve">Правилами землепользования и застройки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18 августа 2022 г. № 1319 (с изменениями)</w:t>
      </w:r>
      <w:r>
        <w:rPr>
          <w:sz w:val="28"/>
          <w:szCs w:val="28"/>
        </w:rPr>
        <w:t xml:space="preserve"> (зона Ж-1), администрация Петровского муниципального округа Ставропольского края</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t xml:space="preserve">ПОСТАНОВЛЯЕТ:</w:t>
      </w:r>
      <w:r>
        <w:rPr>
          <w:color w:val="000000"/>
          <w:sz w:val="28"/>
          <w:szCs w:val="28"/>
        </w:rPr>
      </w:r>
    </w:p>
    <w:p>
      <w:pPr>
        <w:pStyle w:val="Normal"/>
        <w:shd w:val="clear" w:color="auto" w:fill="ffffff"/>
        <w:spacing w:line="319" w:lineRule="exact"/>
        <w:jc w:val="both"/>
        <w:rPr>
          <w:color w:val="000000"/>
          <w:sz w:val="28"/>
          <w:szCs w:val="28"/>
        </w:rPr>
      </w:pPr>
      <w:r>
        <w:rPr>
          <w:color w:val="000000"/>
          <w:sz w:val="28"/>
          <w:szCs w:val="28"/>
        </w:rPr>
      </w:r>
    </w:p>
    <w:p>
      <w:pPr>
        <w:pStyle w:val="Normal"/>
        <w:ind w:right="0" w:firstLine="709"/>
        <w:jc w:val="both"/>
        <w:rPr>
          <w:color w:val="000000"/>
          <w:sz w:val="28"/>
          <w:szCs w:val="28"/>
        </w:rPr>
      </w:pPr>
      <w:r>
        <w:rPr>
          <w:sz w:val="28"/>
          <w:szCs w:val="28"/>
        </w:rPr>
        <w:t xml:space="preserve">1. Предоставить Меркуловой Юлии Сергеевне </w:t>
      </w:r>
      <w:r>
        <w:rPr>
          <w:color w:val="000000"/>
          <w:sz w:val="28"/>
          <w:szCs w:val="28"/>
        </w:rPr>
        <w:t xml:space="preserve">разрешение на отклонение от предельных параметров разрешенного строительства, реконструкции объекта капитального строительства </w:t>
      </w:r>
      <w:r>
        <w:rPr>
          <w:sz w:val="28"/>
          <w:szCs w:val="28"/>
        </w:rPr>
        <w:t xml:space="preserve">для земельного участка из земель населенных пунктов площадью 1500 кв.м, с кадастровым номером </w:t>
      </w:r>
      <w:r>
        <w:rPr>
          <w:color w:val="000000"/>
          <w:sz w:val="28"/>
          <w:szCs w:val="28"/>
        </w:rPr>
        <w:t xml:space="preserve">26:08:040958:156, местоположение: установлено относительно ориентира, расположенного в границах участка, ориентир жилой дом, почтовый адрес ориентира: Ставропольский край, Петровский район, г. Светлоград, ул. Линейная, 78,  с видом разрешенного использования: земельные участки, предназначенные для размещения домов индивидуальной жилой застройки (далее – земельный участок):</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строительстве объекта недвижимости «Жилой дом» от границы с земельным участком из земель населенных пунктов площадью 1017 кв.м, с кадастровым номером 26:08:040966:8, местоположение: Ставропольский край, Петровский район, г. Светлоград, ул. Линейная, 79, с 3,00 метров до 0,63 метров;</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строительстве объекта недвижимости «Жилой дом» от границы с земельным участком из земель населенных пунктов площадью 769 кв.м, с кадастровым номером 26:08:040959:18, по адресу: Российская Федерация. Ставропольский край, Петровский городской округ, г. Светлоград, улица Севастопольская, з/у 5, с 3,00 метров до 1,68 метров;</w:t>
      </w:r>
      <w:r>
        <w:rPr>
          <w:color w:val="000000"/>
          <w:sz w:val="28"/>
          <w:szCs w:val="28"/>
        </w:rPr>
      </w:r>
    </w:p>
    <w:p>
      <w:pPr>
        <w:pStyle w:val="Normal"/>
        <w:ind w:right="0" w:firstLine="709"/>
        <w:jc w:val="both"/>
        <w:rPr>
          <w:color w:val="000000"/>
          <w:sz w:val="28"/>
          <w:szCs w:val="28"/>
        </w:rPr>
      </w:pPr>
      <w:r>
        <w:rPr>
          <w:color w:val="000000"/>
          <w:sz w:val="28"/>
          <w:szCs w:val="28"/>
        </w:rPr>
        <w:t xml:space="preserve">- уменьшение минимального отступа при строительстве объекта недвижимости «Жилой дом» от границы с землями, государственная собственность на которые не разграничена, расположенными с северо-восточной стороны земельного участка, с 3,00 метров до 1,46 метров.</w:t>
      </w:r>
      <w:r>
        <w:rPr>
          <w:color w:val="000000"/>
          <w:sz w:val="28"/>
          <w:szCs w:val="28"/>
        </w:rPr>
      </w:r>
    </w:p>
    <w:p>
      <w:pPr>
        <w:pStyle w:val="Normal"/>
        <w:ind w:right="0" w:firstLine="709"/>
        <w:jc w:val="both"/>
        <w:rPr>
          <w:color w:val="000000"/>
          <w:sz w:val="28"/>
          <w:szCs w:val="28"/>
        </w:rPr>
      </w:pP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t xml:space="preserve">2.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color w:val="000000"/>
          <w:sz w:val="28"/>
          <w:szCs w:val="28"/>
        </w:rPr>
      </w:r>
    </w:p>
    <w:p>
      <w:pPr>
        <w:pStyle w:val="Normal"/>
        <w:shd w:val="clear" w:color="auto" w:fill="ffffff"/>
        <w:spacing w:line="319" w:lineRule="exact"/>
        <w:ind w:right="0" w:firstLine="709"/>
        <w:jc w:val="both"/>
        <w:rPr>
          <w:color w:val="000000"/>
          <w:sz w:val="28"/>
          <w:szCs w:val="28"/>
        </w:rPr>
      </w:pPr>
      <w:r>
        <w:rPr>
          <w:color w:val="000000"/>
          <w:sz w:val="28"/>
          <w:szCs w:val="28"/>
        </w:rPr>
      </w:r>
    </w:p>
    <w:p>
      <w:pPr>
        <w:pStyle w:val="Normal"/>
        <w:shd w:val="clear" w:color="auto" w:fill="ffffff"/>
        <w:ind w:right="0" w:firstLine="709"/>
        <w:jc w:val="both"/>
        <w:rPr>
          <w:color w:val="000000"/>
          <w:sz w:val="28"/>
          <w:szCs w:val="28"/>
        </w:rPr>
      </w:pPr>
      <w:r>
        <w:rPr>
          <w:sz w:val="28"/>
          <w:szCs w:val="28"/>
        </w:rPr>
        <w:t xml:space="preserve">3.</w:t>
      </w:r>
      <w:r>
        <w:rPr>
          <w:color w:val="000000"/>
          <w:sz w:val="28"/>
          <w:szCs w:val="28"/>
        </w:rPr>
        <w:t xml:space="preserve">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А.И.</w:t>
      </w:r>
      <w:r>
        <w:rPr>
          <w:color w:val="000000"/>
          <w:sz w:val="28"/>
          <w:szCs w:val="28"/>
        </w:rPr>
      </w:r>
    </w:p>
    <w:p>
      <w:pPr>
        <w:pStyle w:val="Normal"/>
        <w:rPr>
          <w:color w:val="000000"/>
          <w:sz w:val="28"/>
          <w:szCs w:val="28"/>
        </w:rPr>
      </w:pPr>
      <w:r>
        <w:rPr>
          <w:color w:val="000000"/>
          <w:sz w:val="28"/>
          <w:szCs w:val="28"/>
        </w:rPr>
      </w:r>
    </w:p>
    <w:p>
      <w:pPr>
        <w:pStyle w:val="Normal"/>
        <w:ind w:right="0" w:firstLine="709"/>
        <w:rPr>
          <w:color w:val="000000"/>
          <w:sz w:val="28"/>
          <w:szCs w:val="28"/>
          <w:shd w:val="clear" w:color="auto" w:fill="d9d9d9"/>
        </w:rPr>
      </w:pPr>
      <w:r>
        <w:rPr>
          <w:color w:val="000000"/>
          <w:sz w:val="28"/>
          <w:szCs w:val="28"/>
        </w:rPr>
        <w:t xml:space="preserve">4.</w:t>
      </w:r>
      <w:r>
        <w:rPr>
          <w:sz w:val="28"/>
          <w:szCs w:val="28"/>
        </w:rPr>
        <w:t xml:space="preserve"> </w:t>
      </w:r>
      <w:r>
        <w:rPr>
          <w:color w:val="000000"/>
          <w:sz w:val="28"/>
          <w:szCs w:val="28"/>
        </w:rPr>
        <w:t xml:space="preserve">Настоящее постановление вступает в силу со дня его подписания.</w:t>
      </w:r>
      <w:r>
        <w:rPr>
          <w:color w:val="000000"/>
          <w:sz w:val="28"/>
          <w:szCs w:val="28"/>
          <w:shd w:val="clear" w:color="auto" w:fill="d9d9d9"/>
        </w:rPr>
      </w:r>
    </w:p>
    <w:p>
      <w:pPr>
        <w:pStyle w:val="Normal"/>
        <w:rPr>
          <w:color w:val="000000"/>
          <w:sz w:val="28"/>
          <w:szCs w:val="28"/>
          <w:shd w:val="clear" w:color="auto" w:fill="d9d9d9"/>
        </w:rPr>
      </w:pPr>
      <w:r>
        <w:rPr>
          <w:color w:val="000000"/>
          <w:sz w:val="28"/>
          <w:szCs w:val="28"/>
          <w:shd w:val="clear" w:color="auto" w:fill="d9d9d9"/>
        </w:rPr>
      </w:r>
    </w:p>
    <w:p>
      <w:pPr>
        <w:pStyle w:val="Normal"/>
        <w:spacing w:line="240" w:lineRule="exact"/>
        <w:rPr>
          <w:color w:val="000000"/>
          <w:sz w:val="28"/>
          <w:szCs w:val="28"/>
          <w:shd w:val="clear" w:color="auto" w:fill="d9d9d9"/>
        </w:rPr>
      </w:pPr>
      <w:r>
        <w:rPr>
          <w:color w:val="000000"/>
          <w:sz w:val="28"/>
          <w:szCs w:val="28"/>
          <w:shd w:val="clear" w:color="auto" w:fill="d9d9d9"/>
        </w:rPr>
      </w:r>
    </w:p>
    <w:p>
      <w:pPr>
        <w:pStyle w:val="Normal"/>
        <w:spacing w:line="240" w:lineRule="exact"/>
        <w:rPr>
          <w:sz w:val="28"/>
          <w:szCs w:val="28"/>
        </w:rPr>
      </w:pPr>
      <w:r>
        <w:rPr>
          <w:sz w:val="28"/>
          <w:szCs w:val="28"/>
        </w:rPr>
        <w:t xml:space="preserve">Глава Петровского </w:t>
      </w:r>
      <w:r>
        <w:rPr>
          <w:sz w:val="28"/>
          <w:szCs w:val="28"/>
        </w:rPr>
      </w:r>
    </w:p>
    <w:p>
      <w:pPr>
        <w:pStyle w:val="Normal"/>
        <w:spacing w:line="240" w:lineRule="exact"/>
        <w:rPr>
          <w:sz w:val="28"/>
          <w:szCs w:val="28"/>
        </w:rPr>
      </w:pPr>
      <w:r>
        <w:rPr>
          <w:sz w:val="28"/>
          <w:szCs w:val="28"/>
        </w:rPr>
        <w:t xml:space="preserve">муниципального округа</w:t>
      </w:r>
      <w:r>
        <w:rPr>
          <w:sz w:val="28"/>
          <w:szCs w:val="28"/>
        </w:rPr>
      </w:r>
    </w:p>
    <w:p>
      <w:pPr>
        <w:pStyle w:val="Normal"/>
        <w:spacing w:line="240" w:lineRule="exact"/>
        <w:rPr>
          <w:bCs/>
          <w:sz w:val="28"/>
          <w:szCs w:val="28"/>
        </w:rPr>
      </w:pPr>
      <w:r>
        <w:rPr>
          <w:sz w:val="28"/>
          <w:szCs w:val="28"/>
        </w:rPr>
        <w:t xml:space="preserve">Ставропольского края</w:t>
        <w:tab/>
        <w:tab/>
        <w:tab/>
        <w:tab/>
        <w:tab/>
        <w:t xml:space="preserve">                              Н.В.Конкина</w:t>
      </w:r>
      <w:r>
        <w:rPr>
          <w:bCs/>
          <w:sz w:val="28"/>
          <w:szCs w:val="28"/>
        </w:rPr>
      </w:r>
    </w:p>
    <w:p>
      <w:pPr>
        <w:pStyle w:val="Normal"/>
        <w:shd w:val="clear" w:color="auto" w:fill="ffffff"/>
        <w:spacing w:line="240" w:lineRule="exact"/>
        <w:ind w:right="1274"/>
        <w:rPr>
          <w:bCs/>
          <w:sz w:val="28"/>
          <w:szCs w:val="28"/>
        </w:rPr>
      </w:pPr>
      <w:r>
        <w:rPr>
          <w:bCs/>
          <w:sz w:val="28"/>
          <w:szCs w:val="28"/>
        </w:rPr>
      </w:r>
    </w:p>
    <w:p>
      <w:pPr>
        <w:pStyle w:val="Normal"/>
        <w:shd w:val="clear" w:color="auto" w:fill="ffffff"/>
        <w:spacing w:line="240" w:lineRule="exact"/>
        <w:ind w:left="-1418" w:right="1274"/>
        <w:rPr>
          <w:bCs/>
          <w:sz w:val="28"/>
          <w:szCs w:val="28"/>
        </w:rPr>
      </w:pPr>
      <w:r>
        <w:rPr>
          <w:bCs/>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Courier New">
    <w:panose1 w:val="02070309020205020404"/>
  </w:font>
  <w:font w:name="Droid Sans Devanagari">
    <w:panose1 w:val="020B0606030804020204"/>
  </w:font>
  <w:font w:name="Tahoma">
    <w:panose1 w:val="020B060403050404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character" w:styleId="UserStyle_0">
    <w:name w:val="Основной шрифт абзаца"/>
    <w:next w:val="UserStyle_0"/>
    <w:link w:val="Normal"/>
  </w:style>
  <w:style w:type="character" w:styleId="UserStyle_1">
    <w:name w:val="Основной шрифт абзаца2"/>
    <w:next w:val="UserStyle_1"/>
    <w:link w:val="Normal"/>
  </w:style>
  <w:style w:type="character" w:styleId="UserStyle_2">
    <w:name w:val="Основной шрифт абзаца1"/>
    <w:next w:val="UserStyle_2"/>
    <w:link w:val="Normal"/>
  </w:style>
  <w:style w:type="character" w:styleId="UserStyle_3">
    <w:name w:val="Основной текст Знак"/>
    <w:next w:val="UserStyle_3"/>
    <w:link w:val="Normal"/>
    <w:rPr>
      <w:sz w:val="28"/>
      <w:lang w:val="ru-RU" w:bidi="ar-SA"/>
    </w:rPr>
  </w:style>
  <w:style w:type="character" w:styleId="UserStyle_4">
    <w:name w:val="Текст выноски Знак"/>
    <w:next w:val="UserStyle_4"/>
    <w:link w:val="Normal"/>
    <w:rPr>
      <w:rFonts w:ascii="Tahoma" w:hAnsi="Tahoma" w:cs="Tahoma"/>
      <w:sz w:val="16"/>
      <w:szCs w:val="16"/>
    </w:rPr>
  </w:style>
  <w:style w:type="character" w:styleId="UserStyle_5">
    <w:name w:val="Верхний колонтитул Знак"/>
    <w:basedOn w:val="UserStyle_2"/>
    <w:next w:val="UserStyle_5"/>
    <w:link w:val="Normal"/>
  </w:style>
  <w:style w:type="character" w:styleId="UserStyle_6">
    <w:name w:val="Нижний колонтитул Знак"/>
    <w:basedOn w:val="UserStyle_2"/>
    <w:next w:val="UserStyle_6"/>
    <w:link w:val="Normal"/>
  </w:style>
  <w:style w:type="character" w:styleId="UserStyle_7">
    <w:name w:val="Название Знак"/>
    <w:next w:val="UserStyle_7"/>
    <w:link w:val="Normal"/>
    <w:rPr>
      <w:b/>
      <w:sz w:val="32"/>
    </w:rPr>
  </w:style>
  <w:style w:type="character" w:styleId="Hyperlink">
    <w:name w:val="Hyperlink"/>
    <w:next w:val="Hyperlink"/>
    <w:link w:val="Normal"/>
    <w:rPr>
      <w:color w:val="0000ff"/>
      <w:u w:val="single"/>
    </w:rPr>
  </w:style>
  <w:style w:type="character" w:styleId="PageNumber">
    <w:name w:val="Page Number"/>
    <w:basedOn w:val="UserStyle_1"/>
    <w:next w:val="PageNumber"/>
    <w:link w:val="Normal"/>
  </w:style>
  <w:style w:type="character" w:styleId="Strong">
    <w:name w:val="Strong"/>
    <w:next w:val="Strong"/>
    <w:link w:val="Normal"/>
    <w:rPr>
      <w:b/>
      <w:bCs/>
    </w:rPr>
  </w:style>
  <w:style w:type="paragraph" w:styleId="UserStyle_8">
    <w:name w:val="Заголовок"/>
    <w:basedOn w:val="Normal"/>
    <w:next w:val="BodyText"/>
    <w:link w:val="Normal"/>
    <w:pPr>
      <w:jc w:val="center"/>
    </w:pPr>
    <w:rPr>
      <w:b/>
      <w:sz w:val="32"/>
      <w:lang w:val="en-US"/>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9">
    <w:name w:val="Указатель"/>
    <w:basedOn w:val="Normal"/>
    <w:next w:val="UserStyle_9"/>
    <w:link w:val="Normal"/>
    <w:pPr>
      <w:suppressLineNumbers/>
    </w:pPr>
    <w:rPr>
      <w:rFonts w:cs="Droid Sans Devanagari"/>
    </w:rPr>
  </w:style>
  <w:style w:type="paragraph" w:styleId="UserStyle_10">
    <w:name w:val="Название объекта"/>
    <w:basedOn w:val="Normal"/>
    <w:next w:val="UserStyle_10"/>
    <w:link w:val="Normal"/>
    <w:pPr>
      <w:suppressLineNumbers/>
      <w:spacing w:before="120" w:after="120"/>
    </w:pPr>
    <w:rPr>
      <w:rFonts w:cs="Droid Sans Devanagari"/>
      <w:i/>
      <w:iCs/>
      <w:sz w:val="24"/>
      <w:szCs w:val="24"/>
    </w:rPr>
  </w:style>
  <w:style w:type="paragraph" w:styleId="UserStyle_11">
    <w:name w:val="Указатель2"/>
    <w:basedOn w:val="Normal"/>
    <w:next w:val="UserStyle_11"/>
    <w:link w:val="Normal"/>
    <w:pPr>
      <w:suppressLineNumbers/>
    </w:pPr>
    <w:rPr>
      <w:rFonts w:cs="Droid Sans Devanagari"/>
    </w:rPr>
  </w:style>
  <w:style w:type="paragraph" w:styleId="UserStyle_12">
    <w:name w:val="Caption1"/>
    <w:basedOn w:val="Normal"/>
    <w:next w:val="UserStyle_12"/>
    <w:link w:val="Normal"/>
    <w:pPr>
      <w:suppressLineNumbers/>
      <w:spacing w:before="120" w:after="120"/>
    </w:pPr>
    <w:rPr>
      <w:rFonts w:cs="Droid Sans Devanagari"/>
      <w:i/>
      <w:iCs/>
      <w:sz w:val="24"/>
      <w:szCs w:val="24"/>
    </w:rPr>
  </w:style>
  <w:style w:type="paragraph" w:styleId="UserStyle_13">
    <w:name w:val="Caption11"/>
    <w:basedOn w:val="Normal"/>
    <w:next w:val="UserStyle_13"/>
    <w:link w:val="Normal"/>
    <w:pPr>
      <w:suppressLineNumbers/>
      <w:spacing w:before="120" w:after="120"/>
    </w:pPr>
    <w:rPr>
      <w:rFonts w:cs="Droid Sans Devanagari"/>
      <w:i/>
      <w:iCs/>
      <w:sz w:val="24"/>
      <w:szCs w:val="24"/>
    </w:rPr>
  </w:style>
  <w:style w:type="paragraph" w:styleId="UserStyle_14">
    <w:name w:val="Caption111"/>
    <w:basedOn w:val="Normal"/>
    <w:next w:val="UserStyle_14"/>
    <w:link w:val="Normal"/>
    <w:pPr>
      <w:suppressLineNumbers/>
      <w:spacing w:before="120" w:after="120"/>
    </w:pPr>
    <w:rPr>
      <w:rFonts w:cs="Droid Sans Devanagari"/>
      <w:i/>
      <w:iCs/>
      <w:sz w:val="24"/>
      <w:szCs w:val="24"/>
    </w:rPr>
  </w:style>
  <w:style w:type="paragraph" w:styleId="UserStyle_15">
    <w:name w:val="Caption1111"/>
    <w:basedOn w:val="Normal"/>
    <w:next w:val="UserStyle_15"/>
    <w:link w:val="Normal"/>
    <w:pPr>
      <w:suppressLineNumbers/>
      <w:spacing w:before="120" w:after="120"/>
    </w:pPr>
    <w:rPr>
      <w:rFonts w:cs="Droid Sans Devanagari"/>
      <w:i/>
      <w:iCs/>
      <w:sz w:val="24"/>
      <w:szCs w:val="24"/>
    </w:rPr>
  </w:style>
  <w:style w:type="paragraph" w:styleId="UserStyle_16">
    <w:name w:val="Caption11111"/>
    <w:basedOn w:val="Normal"/>
    <w:next w:val="UserStyle_16"/>
    <w:link w:val="Normal"/>
    <w:pPr>
      <w:suppressLineNumbers/>
      <w:spacing w:before="120" w:after="120"/>
    </w:pPr>
    <w:rPr>
      <w:rFonts w:cs="Droid Sans Devanagari"/>
      <w:i/>
      <w:iCs/>
      <w:sz w:val="24"/>
      <w:szCs w:val="24"/>
    </w:rPr>
  </w:style>
  <w:style w:type="paragraph" w:styleId="UserStyle_17">
    <w:name w:val="Название объекта1"/>
    <w:basedOn w:val="Normal"/>
    <w:next w:val="UserStyle_17"/>
    <w:link w:val="Normal"/>
    <w:pPr>
      <w:suppressLineNumbers/>
      <w:spacing w:before="120" w:after="120"/>
    </w:pPr>
    <w:rPr>
      <w:rFonts w:cs="Droid Sans Devanagari"/>
      <w:i/>
      <w:iCs/>
      <w:sz w:val="24"/>
      <w:szCs w:val="24"/>
    </w:rPr>
  </w:style>
  <w:style w:type="paragraph" w:styleId="UserStyle_18">
    <w:name w:val="Указатель1"/>
    <w:basedOn w:val="Normal"/>
    <w:next w:val="UserStyle_18"/>
    <w:link w:val="Normal"/>
    <w:pPr>
      <w:suppressLineNumbers/>
    </w:pPr>
    <w:rPr>
      <w:rFonts w:cs="Droid Sans Devanagari"/>
    </w:rPr>
  </w:style>
  <w:style w:type="paragraph" w:styleId="UserStyle_19">
    <w:name w:val="ConsNonformat"/>
    <w:next w:val="UserStyle_19"/>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20">
    <w:name w:val="Текст выноски"/>
    <w:basedOn w:val="Normal"/>
    <w:next w:val="UserStyle_20"/>
    <w:link w:val="Normal"/>
    <w:rPr>
      <w:rFonts w:ascii="Tahoma" w:hAnsi="Tahoma" w:cs="Tahoma"/>
      <w:sz w:val="16"/>
      <w:szCs w:val="16"/>
      <w:lang w:val="en-US"/>
    </w:rPr>
  </w:style>
  <w:style w:type="paragraph" w:styleId="UserStyle_21">
    <w:name w:val="Колонтитул"/>
    <w:basedOn w:val="Normal"/>
    <w:next w:val="UserStyle_21"/>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22">
    <w:name w:val="ConsPlusNonformat"/>
    <w:next w:val="UserStyle_22"/>
    <w:link w:val="Normal"/>
    <w:pPr>
      <w:widowControl/>
    </w:pPr>
    <w:rPr>
      <w:rFonts w:ascii="Courier New" w:hAnsi="Courier New" w:eastAsia="Times New Roman" w:cs="Courier New"/>
      <w:color w:val="auto"/>
      <w:sz w:val="20"/>
      <w:szCs w:val="20"/>
      <w:lang w:val="ru-RU" w:eastAsia="zh-CN" w:bidi="ar-SA"/>
    </w:rPr>
  </w:style>
  <w:style w:type="paragraph" w:styleId="UserStyle_23">
    <w:name w:val="ConsNormal"/>
    <w:next w:val="UserStyle_23"/>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24">
    <w:name w:val="Обычный (веб)"/>
    <w:basedOn w:val="Normal"/>
    <w:next w:val="UserStyle_24"/>
    <w:link w:val="Normal"/>
    <w:pPr>
      <w:spacing w:before="280" w:after="280"/>
    </w:pPr>
    <w:rPr>
      <w:sz w:val="24"/>
      <w:szCs w:val="24"/>
    </w:rPr>
  </w:style>
  <w:style w:type="paragraph" w:styleId="UserStyle_25">
    <w:name w:val="ConsTitle"/>
    <w:next w:val="UserStyle_25"/>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26">
    <w:name w:val="Без интервала"/>
    <w:next w:val="UserStyle_26"/>
    <w:link w:val="Normal"/>
    <w:pPr>
      <w:widowControl/>
    </w:pPr>
    <w:rPr>
      <w:rFonts w:ascii="Times New Roman" w:hAnsi="Times New Roman" w:eastAsia="Times New Roman" w:cs="Times New Roman"/>
      <w:color w:val="auto"/>
      <w:sz w:val="24"/>
      <w:szCs w:val="24"/>
      <w:lang w:val="ru-RU" w:eastAsia="zh-CN" w:bidi="ar-SA"/>
    </w:rPr>
  </w:style>
  <w:style w:type="paragraph" w:styleId="UserStyle_27">
    <w:name w:val="Т-1"/>
    <w:basedOn w:val="Normal"/>
    <w:next w:val="UserStyle_27"/>
    <w:link w:val="Normal"/>
    <w:pPr>
      <w:spacing w:line="360" w:lineRule="auto"/>
      <w:ind w:left="0" w:right="0" w:firstLine="720"/>
      <w:jc w:val="both"/>
    </w:pPr>
    <w:rPr>
      <w:sz w:val="28"/>
    </w:rPr>
  </w:style>
  <w:style w:type="paragraph" w:styleId="UserStyle_28">
    <w:name w:val="Содержимое таблицы"/>
    <w:basedOn w:val="Normal"/>
    <w:next w:val="UserStyle_28"/>
    <w:link w:val="Normal"/>
    <w:pPr>
      <w:widowControl w:val="off"/>
      <w:suppressLineNumbers/>
    </w:pPr>
  </w:style>
  <w:style w:type="paragraph" w:styleId="UserStyle_29">
    <w:name w:val="Заголовок таблицы"/>
    <w:basedOn w:val="UserStyle_28"/>
    <w:next w:val="UserStyle_29"/>
    <w:link w:val="Normal"/>
    <w:pPr>
      <w:suppressLineNumbers/>
      <w:jc w:val="center"/>
    </w:pPr>
    <w:rPr>
      <w:b/>
      <w:bCs/>
    </w:rPr>
  </w:style>
  <w:style w:type="paragraph" w:styleId="UserStyle_30">
    <w:name w:val="Обычный1"/>
    <w:next w:val="UserStyle_30"/>
    <w:link w:val="Normal"/>
    <w:pPr>
      <w:widowControl/>
    </w:pPr>
    <w:rPr>
      <w:rFonts w:ascii="Times New Roman" w:hAnsi="Times New Roman" w:eastAsia="Times New Roman" w:cs="Times New Roman"/>
      <w:color w:val="auto"/>
      <w:sz w:val="22"/>
      <w:szCs w:val="20"/>
      <w:lang w:val="ru-RU" w:eastAsia="zh-CN" w:bidi="ar-SA"/>
    </w:rPr>
  </w:style>
  <w:style w:type="paragraph" w:styleId="UserStyle_31">
    <w:name w:val="Заголовок таблицы повторяющийся"/>
    <w:basedOn w:val="UserStyle_30"/>
    <w:next w:val="UserStyle_31"/>
    <w:link w:val="Normal"/>
    <w:pPr>
      <w:jc w:val="center"/>
    </w:pPr>
    <w:rPr>
      <w:b/>
    </w:rPr>
  </w:style>
  <w:style w:type="paragraph" w:styleId="UserStyle_32">
    <w:name w:val="Текст таблицы"/>
    <w:basedOn w:val="UserStyle_30"/>
    <w:next w:val="UserStyle_32"/>
  </w:style>
  <w:style w:type="paragraph" w:styleId="UserStyle_33">
    <w:name w:val="Разделитель таблиц"/>
    <w:basedOn w:val="Normal"/>
    <w:next w:val="UserStyle_33"/>
    <w:link w:val="Normal"/>
    <w:pPr>
      <w:spacing w:line="14" w:lineRule="exact"/>
    </w:pPr>
    <w:rPr>
      <w:sz w:val="2"/>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3</cp:revision>
  <dcterms:created xsi:type="dcterms:W3CDTF">2024-05-29T10:26:00Z</dcterms:created>
  <dcterms:modified xsi:type="dcterms:W3CDTF">2024-05-30T10:19:00Z</dcterms:modified>
</cp:coreProperties>
</file>