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9"/>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108" w:right="0"/>
              <w:jc w:val="both"/>
            </w:pPr>
            <w:r>
              <w:rPr>
                <w:b w:val="0"/>
                <w:sz w:val="24"/>
                <w:szCs w:val="24"/>
                <w:lang w:val="ru-RU" w:eastAsia="ru-RU"/>
              </w:rPr>
              <w:t xml:space="preserve">04 июля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9"/>
              <w:jc w:val="right"/>
            </w:pPr>
            <w:r>
              <w:rPr>
                <w:b w:val="0"/>
                <w:sz w:val="24"/>
                <w:szCs w:val="24"/>
                <w:lang w:val="ru-RU" w:eastAsia="ru-RU"/>
              </w:rPr>
              <w:t xml:space="preserve">№ </w:t>
            </w:r>
            <w:r>
              <w:rPr>
                <w:b w:val="0"/>
                <w:sz w:val="24"/>
                <w:szCs w:val="24"/>
                <w:lang w:val="ru-RU" w:eastAsia="ru-RU"/>
              </w:rPr>
              <w:t xml:space="preserve">24-р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w:t>
      </w:r>
      <w:r>
        <w:rPr>
          <w:color w:val="000000"/>
          <w:sz w:val="28"/>
          <w:szCs w:val="28"/>
        </w:rPr>
        <w:t xml:space="preserve">»</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со ст. 5.1, ст. 37, ст. 39, ст. 39.40 Градостроительного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w:t>
      </w:r>
      <w:r>
        <w:rPr>
          <w:sz w:val="28"/>
          <w:szCs w:val="28"/>
        </w:rPr>
        <w:t xml:space="preserve">»</w:t>
      </w:r>
      <w:r>
        <w:rPr>
          <w:sz w:val="28"/>
          <w:szCs w:val="28"/>
        </w:rPr>
      </w:r>
    </w:p>
    <w:p>
      <w:pPr>
        <w:pStyle w:val="Normal"/>
        <w:ind w:right="0" w:firstLine="567"/>
        <w:jc w:val="both"/>
        <w:rPr>
          <w:sz w:val="28"/>
          <w:szCs w:val="28"/>
        </w:rPr>
      </w:pPr>
      <w:r>
        <w:rPr>
          <w:sz w:val="28"/>
          <w:szCs w:val="28"/>
        </w:rPr>
      </w:r>
    </w:p>
    <w:p>
      <w:pPr>
        <w:pStyle w:val="Normal"/>
        <w:ind w:right="0" w:firstLine="567"/>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33"/>
        <w:ind w:right="0" w:firstLine="709"/>
        <w:jc w:val="both"/>
        <w:rPr>
          <w:sz w:val="28"/>
          <w:szCs w:val="28"/>
        </w:rPr>
      </w:pPr>
      <w:r>
        <w:rPr>
          <w:sz w:val="28"/>
          <w:szCs w:val="28"/>
        </w:rPr>
        <w:t xml:space="preserve">3. Назначить проведение публичных слушаний по проекту постановления на 15 июля 2024 года на 15 часов 00 минут.</w:t>
      </w:r>
      <w:r>
        <w:rPr>
          <w:sz w:val="28"/>
          <w:szCs w:val="28"/>
        </w:rPr>
      </w:r>
    </w:p>
    <w:p>
      <w:pPr>
        <w:pStyle w:val="UserStyle_33"/>
        <w:ind w:right="0" w:firstLine="567"/>
        <w:jc w:val="both"/>
        <w:rPr>
          <w:sz w:val="28"/>
          <w:szCs w:val="28"/>
        </w:rPr>
      </w:pPr>
      <w:r>
        <w:rPr>
          <w:sz w:val="28"/>
          <w:szCs w:val="28"/>
        </w:rPr>
      </w:r>
    </w:p>
    <w:p>
      <w:pPr>
        <w:pStyle w:val="UserStyle_33"/>
        <w:ind w:right="0" w:firstLine="709"/>
        <w:jc w:val="both"/>
        <w:rPr>
          <w:sz w:val="28"/>
          <w:szCs w:val="28"/>
        </w:rPr>
      </w:pPr>
      <w:r>
        <w:rPr>
          <w:sz w:val="28"/>
          <w:szCs w:val="28"/>
        </w:rPr>
        <w:t xml:space="preserve">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3"/>
        <w:ind w:right="0" w:firstLine="709"/>
        <w:jc w:val="both"/>
        <w:rPr>
          <w:sz w:val="28"/>
          <w:szCs w:val="28"/>
        </w:rPr>
      </w:pPr>
      <w:r>
        <w:rPr>
          <w:sz w:val="28"/>
          <w:szCs w:val="28"/>
        </w:rPr>
      </w:r>
    </w:p>
    <w:p>
      <w:pPr>
        <w:pStyle w:val="UserStyle_33"/>
        <w:ind w:right="0" w:firstLine="709"/>
        <w:jc w:val="both"/>
        <w:rPr>
          <w:sz w:val="28"/>
          <w:szCs w:val="28"/>
        </w:rPr>
      </w:pPr>
      <w:r>
        <w:rPr>
          <w:sz w:val="28"/>
          <w:szCs w:val="28"/>
        </w:rPr>
        <w:t xml:space="preserve">5. Утвердить оповещение о проведении публичных слушаний по проекту постановления согласно приложению 2 к настоящему распоряжению.</w:t>
      </w:r>
      <w:r>
        <w:rPr>
          <w:sz w:val="28"/>
          <w:szCs w:val="28"/>
        </w:rPr>
      </w:r>
    </w:p>
    <w:p>
      <w:pPr>
        <w:pStyle w:val="UserStyle_33"/>
        <w:ind w:right="0" w:firstLine="567"/>
        <w:jc w:val="both"/>
        <w:rPr>
          <w:sz w:val="28"/>
          <w:szCs w:val="28"/>
        </w:rPr>
      </w:pPr>
      <w:r>
        <w:rPr>
          <w:sz w:val="28"/>
          <w:szCs w:val="28"/>
        </w:rPr>
      </w:r>
    </w:p>
    <w:p>
      <w:pPr>
        <w:pStyle w:val="UserStyle_33"/>
        <w:ind w:right="0" w:firstLine="709"/>
        <w:jc w:val="both"/>
        <w:rPr>
          <w:sz w:val="28"/>
          <w:szCs w:val="28"/>
        </w:rPr>
      </w:pPr>
      <w:r>
        <w:rPr>
          <w:sz w:val="28"/>
          <w:szCs w:val="28"/>
        </w:rPr>
        <w:t xml:space="preserve">6. Разместить оповещение о проведении публичных слушаний по проекту постановления:</w:t>
      </w:r>
      <w:r>
        <w:rPr>
          <w:sz w:val="28"/>
          <w:szCs w:val="28"/>
        </w:rPr>
      </w:r>
    </w:p>
    <w:p>
      <w:pPr>
        <w:pStyle w:val="UserStyle_33"/>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r>
        <w:rPr>
          <w:sz w:val="28"/>
          <w:szCs w:val="28"/>
        </w:rPr>
      </w:r>
    </w:p>
    <w:p>
      <w:pPr>
        <w:pStyle w:val="UserStyle_33"/>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33"/>
        <w:jc w:val="both"/>
        <w:rPr>
          <w:sz w:val="28"/>
          <w:szCs w:val="28"/>
        </w:rPr>
      </w:pPr>
      <w:r>
        <w:rPr>
          <w:sz w:val="28"/>
          <w:szCs w:val="28"/>
        </w:rPr>
      </w:r>
    </w:p>
    <w:p>
      <w:pPr>
        <w:pStyle w:val="UserStyle_33"/>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33"/>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33"/>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17 июля 2024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33"/>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33"/>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33"/>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33"/>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33"/>
        <w:ind w:right="0" w:firstLine="709"/>
        <w:jc w:val="both"/>
        <w:rPr>
          <w:sz w:val="28"/>
          <w:szCs w:val="28"/>
        </w:rPr>
      </w:pPr>
      <w:r>
        <w:rPr>
          <w:sz w:val="28"/>
          <w:szCs w:val="28"/>
        </w:rPr>
        <w:t xml:space="preserve">- правообладатели помещений, являющиеся частью объекта капитального строительства, в отношении которого подготовлен проект постановления.</w:t>
      </w:r>
      <w:r>
        <w:rPr>
          <w:sz w:val="28"/>
          <w:szCs w:val="28"/>
        </w:rPr>
      </w:r>
    </w:p>
    <w:p>
      <w:pPr>
        <w:pStyle w:val="UserStyle_33"/>
        <w:ind w:right="0" w:firstLine="709"/>
        <w:jc w:val="both"/>
        <w:rPr>
          <w:sz w:val="28"/>
          <w:szCs w:val="28"/>
        </w:rPr>
      </w:pPr>
      <w:r>
        <w:rPr>
          <w:sz w:val="28"/>
          <w:szCs w:val="28"/>
        </w:rPr>
      </w:r>
    </w:p>
    <w:p>
      <w:pPr>
        <w:pStyle w:val="UserStyle_33"/>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3"/>
        <w:jc w:val="both"/>
        <w:rPr>
          <w:sz w:val="28"/>
          <w:szCs w:val="28"/>
        </w:rPr>
      </w:pPr>
      <w:r>
        <w:rPr>
          <w:sz w:val="28"/>
          <w:szCs w:val="28"/>
        </w:rPr>
      </w:r>
    </w:p>
    <w:p>
      <w:pPr>
        <w:pStyle w:val="UserStyle_33"/>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11.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А.И.</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shd w:val="clear" w:color="auto" w:fill="d9d9d9"/>
        </w:rPr>
      </w:pPr>
      <w:r>
        <w:rPr>
          <w:sz w:val="28"/>
          <w:szCs w:val="28"/>
        </w:rPr>
        <w:t xml:space="preserve">12. Настоящее распоряжение вступает в силу со дня его подписания.</w:t>
      </w:r>
      <w:r>
        <w:rPr>
          <w:sz w:val="28"/>
          <w:szCs w:val="28"/>
          <w:shd w:val="clear" w:color="auto" w:fill="d9d9d9"/>
        </w:rPr>
      </w:r>
    </w:p>
    <w:p>
      <w:pPr>
        <w:pStyle w:val="Normal"/>
        <w:shd w:val="clear" w:color="auto" w:fill="ffffff"/>
        <w:jc w:val="both"/>
        <w:rPr>
          <w:sz w:val="28"/>
          <w:szCs w:val="28"/>
          <w:shd w:val="clear" w:color="auto" w:fill="d9d9d9"/>
        </w:rPr>
      </w:pPr>
      <w:r>
        <w:rPr>
          <w:sz w:val="28"/>
          <w:szCs w:val="28"/>
          <w:shd w:val="clear" w:color="auto" w:fill="d9d9d9"/>
        </w:rPr>
      </w:r>
    </w:p>
    <w:p>
      <w:pPr>
        <w:pStyle w:val="Normal"/>
        <w:shd w:val="clear" w:color="auto" w:fill="ffffff"/>
        <w:jc w:val="both"/>
        <w:rPr>
          <w:sz w:val="28"/>
          <w:szCs w:val="28"/>
          <w:shd w:val="clear" w:color="auto" w:fill="d9d9d9"/>
        </w:rPr>
      </w:pPr>
      <w:r>
        <w:rPr>
          <w:sz w:val="28"/>
          <w:szCs w:val="28"/>
          <w:shd w:val="clear" w:color="auto" w:fill="d9d9d9"/>
        </w:rPr>
      </w:r>
    </w:p>
    <w:p>
      <w:pPr>
        <w:pStyle w:val="UserStyle_26"/>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26"/>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r>
    </w:p>
    <w:p>
      <w:pPr>
        <w:pStyle w:val="UserStyle_26"/>
        <w:widowControl/>
        <w:spacing w:line="240" w:lineRule="exact"/>
        <w:ind w:right="0"/>
        <w:jc w:val="both"/>
        <w:rPr>
          <w:rFonts w:cs="Times New Roman"/>
          <w:sz w:val="28"/>
          <w:szCs w:val="28"/>
        </w:rPr>
      </w:pPr>
      <w:r>
        <w:rPr>
          <w:rFonts w:ascii="Times New Roman" w:hAnsi="Times New Roman" w:cs="Times New Roman"/>
          <w:sz w:val="28"/>
          <w:szCs w:val="28"/>
        </w:rPr>
        <w:t xml:space="preserve">Ставропольского края</w:t>
        <w:tab/>
        <w:tab/>
        <w:tab/>
        <w:tab/>
        <w:tab/>
        <w:t xml:space="preserve">                              Н.В.Конкина</w:t>
      </w:r>
      <w:r>
        <w:rPr>
          <w:rFonts w:cs="Times New Roman"/>
          <w:sz w:val="28"/>
          <w:szCs w:val="28"/>
        </w:rPr>
      </w:r>
    </w:p>
    <w:p>
      <w:pPr>
        <w:pStyle w:val="Normal"/>
        <w:spacing w:line="240" w:lineRule="exact"/>
        <w:jc w:val="both"/>
        <w:rPr>
          <w:rFonts w:cs="Times New Roman"/>
          <w:sz w:val="28"/>
          <w:szCs w:val="28"/>
        </w:rPr>
      </w:pPr>
      <w:r>
        <w:rPr>
          <w:rFonts w:cs="Times New Roman"/>
          <w:sz w:val="28"/>
          <w:szCs w:val="28"/>
        </w:rPr>
      </w:r>
    </w:p>
    <w:p>
      <w:pPr>
        <w:pStyle w:val="Normal"/>
        <w:spacing w:line="240" w:lineRule="exact"/>
        <w:jc w:val="both"/>
        <w:rPr>
          <w:color w:val="ffffff"/>
          <w:sz w:val="28"/>
          <w:szCs w:val="28"/>
        </w:rPr>
      </w:pPr>
      <w:r>
        <w:rPr>
          <w:color w:val="ffffff"/>
          <w:sz w:val="28"/>
          <w:szCs w:val="28"/>
        </w:rPr>
      </w:r>
    </w:p>
    <w:p>
      <w:pPr>
        <w:pStyle w:val="Normal"/>
        <w:spacing w:line="240" w:lineRule="exact"/>
        <w:jc w:val="both"/>
        <w:rPr>
          <w:color w:val="ffffff"/>
          <w:sz w:val="28"/>
          <w:szCs w:val="28"/>
        </w:rPr>
      </w:pPr>
      <w:r>
        <w:rPr>
          <w:color w:val="ffffff"/>
          <w:sz w:val="28"/>
          <w:szCs w:val="28"/>
        </w:rPr>
      </w:r>
    </w:p>
    <w:p>
      <w:pPr>
        <w:pStyle w:val="Normal"/>
        <w:spacing w:line="240" w:lineRule="exact"/>
        <w:jc w:val="both"/>
        <w:rPr>
          <w:color w:val="ffffff"/>
          <w:sz w:val="28"/>
          <w:szCs w:val="28"/>
        </w:rPr>
      </w:pPr>
      <w:r>
        <w:rPr>
          <w:rFonts w:eastAsia="Calibri"/>
          <w:color w:val="ffffff"/>
          <w:sz w:val="28"/>
          <w:szCs w:val="28"/>
          <w:lang w:eastAsia="en-US"/>
        </w:rPr>
        <w:t xml:space="preserve">Проект распоряжения вносит </w:t>
      </w:r>
      <w:r>
        <w:rPr>
          <w:color w:val="ffffff"/>
          <w:sz w:val="28"/>
          <w:szCs w:val="28"/>
        </w:rPr>
        <w:t xml:space="preserve">первый заместитель главы администрации Петровского муниципального округа Ставропольского края </w:t>
      </w:r>
      <w:r>
        <w:rPr>
          <w:color w:val="ffffff"/>
          <w:sz w:val="28"/>
          <w:szCs w:val="28"/>
        </w:rPr>
      </w:r>
    </w:p>
    <w:p>
      <w:pPr>
        <w:pStyle w:val="Normal"/>
        <w:spacing w:line="240" w:lineRule="exact"/>
        <w:jc w:val="both"/>
        <w:rPr>
          <w:color w:val="ffffff"/>
          <w:sz w:val="28"/>
          <w:szCs w:val="28"/>
        </w:rPr>
      </w:pPr>
      <w:r>
        <w:rPr>
          <w:color w:val="ffffff"/>
          <w:sz w:val="28"/>
          <w:szCs w:val="28"/>
        </w:rPr>
        <w:t xml:space="preserve">                                                                                                              </w:t>
      </w:r>
      <w:r>
        <w:rPr>
          <w:color w:val="ffffff"/>
          <w:sz w:val="28"/>
          <w:szCs w:val="28"/>
        </w:rPr>
        <w:t xml:space="preserve">А.И.Бабыкин</w:t>
      </w:r>
      <w:r>
        <w:rPr>
          <w:color w:val="ffffff"/>
          <w:sz w:val="28"/>
          <w:szCs w:val="28"/>
        </w:rPr>
      </w:r>
    </w:p>
    <w:p>
      <w:pPr>
        <w:pStyle w:val="Normal"/>
        <w:tabs>
          <w:tab w:val="left" w:pos="9214" w:leader="none"/>
        </w:tabs>
        <w:spacing w:line="240" w:lineRule="exact"/>
        <w:jc w:val="both"/>
        <w:rPr>
          <w:color w:val="ffffff"/>
          <w:sz w:val="28"/>
          <w:szCs w:val="28"/>
        </w:rPr>
      </w:pPr>
      <w:r>
        <w:rPr>
          <w:color w:val="ffffff"/>
          <w:sz w:val="28"/>
          <w:szCs w:val="28"/>
        </w:rPr>
      </w:r>
    </w:p>
    <w:p>
      <w:pPr>
        <w:pStyle w:val="Normal"/>
        <w:tabs>
          <w:tab w:val="left" w:pos="9214" w:leader="none"/>
        </w:tabs>
        <w:spacing w:line="240" w:lineRule="exact"/>
        <w:jc w:val="both"/>
        <w:rPr>
          <w:color w:val="ffffff"/>
          <w:sz w:val="28"/>
          <w:szCs w:val="28"/>
        </w:rPr>
      </w:pPr>
      <w:r>
        <w:rPr>
          <w:color w:val="ffffff"/>
          <w:sz w:val="28"/>
          <w:szCs w:val="28"/>
        </w:rPr>
      </w:r>
    </w:p>
    <w:p>
      <w:pPr>
        <w:pStyle w:val="Normal"/>
        <w:tabs>
          <w:tab w:val="left" w:pos="9214" w:leader="none"/>
        </w:tabs>
        <w:spacing w:line="240" w:lineRule="exact"/>
        <w:jc w:val="both"/>
      </w:pPr>
    </w:p>
    <w:tbl>
      <w:tblPr>
        <w:tblW w:w="0" w:type="auto"/>
        <w:tblInd w:w="-108"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rPr>
            </w:pPr>
            <w:r>
              <w:rPr>
                <w:rFonts w:eastAsia="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rPr>
              <w:t xml:space="preserve">Приложение</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Calibri" w:hAnsi="Calibri" w:eastAsia="Calibri" w:cs="Calibri"/>
                <w:sz w:val="28"/>
                <w:szCs w:val="28"/>
              </w:rPr>
            </w:pPr>
            <w:r>
              <w:rPr>
                <w:rFonts w:ascii="Calibri" w:hAnsi="Calibri" w:eastAsia="Calibri" w:cs="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rPr>
              <w:t xml:space="preserve">к распоряжению главы администрации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Calibri" w:hAnsi="Calibri" w:eastAsia="Calibri" w:cs="Calibri"/>
                <w:sz w:val="28"/>
                <w:szCs w:val="28"/>
              </w:rPr>
            </w:pPr>
            <w:r>
              <w:rPr>
                <w:rFonts w:ascii="Calibri" w:hAnsi="Calibri" w:eastAsia="Calibri" w:cs="Calibri"/>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rPr>
              <w:t xml:space="preserve">от 04 июля 2024 г. № 24-р</w:t>
            </w:r>
          </w:p>
        </w:tc>
      </w:tr>
    </w:tbl>
    <w:p>
      <w:pPr>
        <w:pStyle w:val="Normal"/>
        <w:spacing w:line="240" w:lineRule="exact"/>
        <w:jc w:val="center"/>
      </w:pPr>
    </w:p>
    <w:p>
      <w:pPr>
        <w:pStyle w:val="Normal"/>
        <w:spacing w:line="240" w:lineRule="exact"/>
        <w:jc w:val="center"/>
      </w:pPr>
    </w:p>
    <w:p>
      <w:pPr>
        <w:pStyle w:val="Normal"/>
        <w:spacing w:line="240" w:lineRule="exact"/>
        <w:jc w:val="center"/>
        <w:rPr>
          <w:sz w:val="28"/>
          <w:szCs w:val="28"/>
        </w:rPr>
      </w:pPr>
      <w:r>
        <w:rPr>
          <w:sz w:val="28"/>
          <w:szCs w:val="28"/>
        </w:rPr>
        <w:t xml:space="preserve">СОСТАВ</w:t>
      </w:r>
      <w:r>
        <w:rPr>
          <w:sz w:val="28"/>
          <w:szCs w:val="28"/>
        </w:rPr>
      </w:r>
    </w:p>
    <w:p>
      <w:pPr>
        <w:pStyle w:val="Normal"/>
        <w:spacing w:line="240" w:lineRule="exact"/>
        <w:jc w:val="center"/>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w:t>
      </w:r>
      <w:r>
        <w:rPr>
          <w:sz w:val="28"/>
          <w:szCs w:val="28"/>
        </w:rPr>
        <w:t xml:space="preserve">»</w:t>
      </w:r>
      <w:r>
        <w:rPr>
          <w:sz w:val="28"/>
          <w:szCs w:val="28"/>
        </w:rPr>
      </w:r>
    </w:p>
    <w:p>
      <w:pPr>
        <w:pStyle w:val="Normal"/>
        <w:spacing w:line="240" w:lineRule="exact"/>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5913"/>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Бабыкин Александр </w:t>
            </w:r>
            <w:r>
              <w:rPr>
                <w:sz w:val="28"/>
                <w:szCs w:val="28"/>
              </w:rPr>
            </w:r>
          </w:p>
          <w:p>
            <w:pPr>
              <w:pStyle w:val="Normal"/>
              <w:jc w:val="both"/>
            </w:pPr>
            <w:r>
              <w:rPr>
                <w:sz w:val="28"/>
                <w:szCs w:val="28"/>
              </w:rPr>
              <w:t xml:space="preserve">Иванович</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первый заместитель главы администрации Петровского муниципального округа Ставропольского края, председатель комиссии</w:t>
            </w:r>
            <w:r>
              <w:rPr>
                <w:sz w:val="28"/>
                <w:szCs w:val="28"/>
              </w:rPr>
            </w:r>
          </w:p>
          <w:p>
            <w:pPr>
              <w:pStyle w:val="Normal"/>
              <w:jc w:val="both"/>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Русанова Галина </w:t>
            </w:r>
            <w:r>
              <w:rPr>
                <w:sz w:val="28"/>
                <w:szCs w:val="28"/>
              </w:rPr>
            </w:r>
          </w:p>
          <w:p>
            <w:pPr>
              <w:pStyle w:val="Normal"/>
              <w:jc w:val="both"/>
            </w:pPr>
            <w:r>
              <w:rPr>
                <w:sz w:val="28"/>
                <w:szCs w:val="28"/>
              </w:rPr>
              <w:t xml:space="preserve">Петровна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Юдина Екатерина Александровна</w:t>
            </w:r>
            <w:r>
              <w:rPr>
                <w:sz w:val="28"/>
                <w:szCs w:val="28"/>
              </w:rPr>
            </w:r>
          </w:p>
          <w:p>
            <w:pPr>
              <w:pStyle w:val="Normal"/>
              <w:rPr>
                <w:sz w:val="28"/>
                <w:szCs w:val="28"/>
              </w:rPr>
            </w:pPr>
            <w:r>
              <w:rPr>
                <w:sz w:val="28"/>
                <w:szCs w:val="28"/>
              </w:rPr>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8"/>
                <w:szCs w:val="28"/>
              </w:rPr>
            </w:r>
          </w:p>
          <w:p>
            <w:pPr>
              <w:pStyle w:val="Normal"/>
              <w:jc w:val="both"/>
              <w:rPr>
                <w:sz w:val="28"/>
                <w:szCs w:val="28"/>
              </w:rPr>
            </w:pPr>
            <w:r>
              <w:rPr>
                <w:sz w:val="28"/>
                <w:szCs w:val="28"/>
              </w:rPr>
            </w:r>
          </w:p>
        </w:tc>
      </w:tr>
      <w:tr>
        <w:tc>
          <w:tcPr>
            <w:tcW w:w="9462"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8"/>
                <w:szCs w:val="28"/>
              </w:rPr>
            </w:pPr>
            <w:r>
              <w:rPr>
                <w:sz w:val="28"/>
                <w:szCs w:val="28"/>
              </w:rPr>
              <w:t xml:space="preserve">Члены комиссии:</w:t>
            </w:r>
            <w:r>
              <w:rPr>
                <w:sz w:val="28"/>
                <w:szCs w:val="28"/>
              </w:rPr>
            </w:r>
          </w:p>
          <w:p>
            <w:pPr>
              <w:pStyle w:val="Normal"/>
              <w:jc w:val="center"/>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26"/>
        <w:widowControl/>
        <w:ind w:right="0"/>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Normal"/>
              <w:jc w:val="both"/>
              <w:rPr>
                <w:sz w:val="28"/>
                <w:szCs w:val="28"/>
              </w:rPr>
            </w:pPr>
            <w:r>
              <w:rPr>
                <w:sz w:val="28"/>
                <w:szCs w:val="28"/>
              </w:rPr>
            </w:r>
          </w:p>
        </w:tc>
      </w:tr>
    </w:tbl>
    <w:p>
      <w:pPr>
        <w:pStyle w:val="UserStyle_26"/>
        <w:widowControl/>
        <w:ind w:right="0"/>
        <w:jc w:val="both"/>
      </w:pPr>
    </w:p>
    <w:p>
      <w:pPr>
        <w:pStyle w:val="UserStyle_26"/>
        <w:widowControl/>
        <w:ind w:right="0"/>
        <w:jc w:val="both"/>
      </w:pPr>
    </w:p>
    <w:p>
      <w:pPr>
        <w:pStyle w:val="UserStyle_26"/>
        <w:widowControl/>
        <w:ind w:right="0"/>
        <w:jc w:val="both"/>
      </w:pP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sz w:val="28"/>
                <w:szCs w:val="28"/>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line="240" w:lineRule="exact"/>
              <w:jc w:val="center"/>
              <w:rPr>
                <w:sz w:val="28"/>
                <w:szCs w:val="28"/>
              </w:rPr>
            </w:pPr>
            <w:r>
              <w:rPr>
                <w:sz w:val="28"/>
                <w:szCs w:val="28"/>
              </w:rPr>
              <w:t xml:space="preserve">к распоряжению </w:t>
            </w:r>
            <w:r>
              <w:rPr>
                <w:sz w:val="28"/>
                <w:szCs w:val="28"/>
              </w:rPr>
            </w:r>
          </w:p>
          <w:p>
            <w:pPr>
              <w:pStyle w:val="Normal"/>
              <w:shd w:val="clear" w:color="auto" w:fill="ffffff"/>
              <w:spacing w:line="240" w:lineRule="exact"/>
              <w:jc w:val="center"/>
              <w:rPr>
                <w:sz w:val="28"/>
                <w:szCs w:val="28"/>
              </w:rPr>
            </w:pPr>
            <w:r>
              <w:rPr>
                <w:sz w:val="28"/>
                <w:szCs w:val="28"/>
              </w:rPr>
              <w:t xml:space="preserve">главы Петровского </w:t>
            </w:r>
            <w:r>
              <w:rPr>
                <w:sz w:val="28"/>
                <w:szCs w:val="28"/>
              </w:rPr>
            </w:r>
          </w:p>
          <w:p>
            <w:pPr>
              <w:pStyle w:val="Normal"/>
              <w:shd w:val="clear" w:color="auto" w:fill="ffffff"/>
              <w:spacing w:line="240" w:lineRule="exact"/>
              <w:jc w:val="center"/>
              <w:rPr>
                <w:sz w:val="28"/>
                <w:szCs w:val="28"/>
              </w:rPr>
            </w:pPr>
            <w:r>
              <w:rPr>
                <w:sz w:val="28"/>
                <w:szCs w:val="28"/>
              </w:rPr>
              <w:t xml:space="preserve">муниципального округа</w:t>
            </w:r>
            <w:r>
              <w:rPr>
                <w:sz w:val="28"/>
                <w:szCs w:val="28"/>
              </w:rPr>
            </w:r>
          </w:p>
          <w:p>
            <w:pPr>
              <w:pStyle w:val="Normal"/>
              <w:spacing w:line="240" w:lineRule="exact"/>
              <w:jc w:val="center"/>
              <w:rPr>
                <w:sz w:val="28"/>
                <w:szCs w:val="28"/>
              </w:rPr>
            </w:pPr>
            <w:r>
              <w:rPr>
                <w:sz w:val="28"/>
                <w:szCs w:val="28"/>
              </w:rPr>
              <w:t xml:space="preserve">Ставропольского края</w:t>
            </w:r>
            <w:r>
              <w:rPr>
                <w:sz w:val="28"/>
                <w:szCs w:val="28"/>
              </w:rPr>
            </w:r>
          </w:p>
          <w:p>
            <w:pPr>
              <w:pStyle w:val="Normal"/>
              <w:spacing w:line="240" w:lineRule="exact"/>
              <w:jc w:val="center"/>
              <w:rPr>
                <w:sz w:val="28"/>
                <w:szCs w:val="28"/>
              </w:rPr>
            </w:pPr>
            <w:r>
              <w:rPr>
                <w:sz w:val="28"/>
                <w:szCs w:val="28"/>
              </w:rPr>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sz w:val="28"/>
                <w:szCs w:val="28"/>
              </w:rPr>
              <w:t xml:space="preserve">от 04 июля 2024 г. № 24-р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заключение о возможности изменения предельных параметров разрешенного использования земельного участка, подготовленное обществом с ограниченной ответственностью «Архпроектстрой».</w:t>
      </w:r>
      <w:r>
        <w:rPr>
          <w:sz w:val="28"/>
          <w:szCs w:val="28"/>
        </w:rPr>
      </w:r>
    </w:p>
    <w:p>
      <w:pPr>
        <w:pStyle w:val="Normal"/>
        <w:ind w:right="0" w:firstLine="709"/>
        <w:jc w:val="both"/>
        <w:rPr>
          <w:sz w:val="28"/>
          <w:szCs w:val="28"/>
        </w:rPr>
      </w:pPr>
      <w:r>
        <w:rPr>
          <w:sz w:val="28"/>
          <w:szCs w:val="28"/>
        </w:rPr>
        <w:t xml:space="preserve">Экспозиция открыта с 05 июля 2024 года по 15 июля 2024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15-00 часов,   15 июля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14-30 часов                                         15 июля 2024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33"/>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33"/>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33"/>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33"/>
        <w:ind w:right="0" w:firstLine="709"/>
        <w:jc w:val="both"/>
        <w:rPr>
          <w:sz w:val="28"/>
          <w:szCs w:val="28"/>
        </w:rPr>
      </w:pPr>
      <w:r>
        <w:rPr>
          <w:sz w:val="28"/>
          <w:szCs w:val="28"/>
        </w:rPr>
        <w:t xml:space="preserve">Номера контактных телефонов 8 (865 47) 4-05-42.</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https://petrgosk.gosuslugi.ru/.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Управляющий делами администрации </w:t>
      </w:r>
      <w:r>
        <w:rPr>
          <w:sz w:val="28"/>
          <w:szCs w:val="28"/>
        </w:rPr>
      </w:r>
    </w:p>
    <w:p>
      <w:pPr>
        <w:pStyle w:val="Normal"/>
        <w:shd w:val="clear" w:color="auto" w:fill="ffffff"/>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shd w:val="clear" w:color="auto" w:fill="ffffff"/>
        <w:spacing w:line="240" w:lineRule="exact"/>
        <w:jc w:val="both"/>
        <w:rPr>
          <w:sz w:val="28"/>
          <w:szCs w:val="28"/>
        </w:rPr>
      </w:pPr>
      <w:r>
        <w:rPr>
          <w:sz w:val="28"/>
          <w:szCs w:val="28"/>
        </w:rPr>
        <w:t xml:space="preserve">Ставропольского края</w:t>
        <w:tab/>
        <w:tab/>
        <w:tab/>
        <w:tab/>
        <w:tab/>
        <w:t xml:space="preserve">                               Ю.В.Петрич</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UserStyle_32"/>
        <w:widowControl/>
        <w:ind w:right="0"/>
        <w:jc w:val="right"/>
        <w:rPr>
          <w:rFonts w:ascii="Times New Roman" w:hAnsi="Times New Roman" w:cs="Times New Roman"/>
          <w:b w:val="0"/>
          <w:sz w:val="32"/>
          <w:szCs w:val="32"/>
        </w:rPr>
      </w:pPr>
      <w:r>
        <w:rPr>
          <w:rFonts w:ascii="Times New Roman" w:hAnsi="Times New Roman" w:cs="Times New Roman"/>
          <w:b/>
          <w:bCs/>
          <w:sz w:val="32"/>
          <w:szCs w:val="32"/>
        </w:rPr>
        <w:t xml:space="preserve">ПРОЕКТ</w:t>
      </w:r>
      <w:r>
        <w:rPr>
          <w:rFonts w:ascii="Times New Roman" w:hAnsi="Times New Roman" w:cs="Times New Roman"/>
          <w:b w:val="0"/>
          <w:sz w:val="32"/>
          <w:szCs w:val="32"/>
        </w:rPr>
      </w:r>
    </w:p>
    <w:p>
      <w:pPr>
        <w:pStyle w:val="UserStyle_32"/>
        <w:widowControl/>
        <w:ind w:right="0"/>
        <w:jc w:val="center"/>
        <w:rPr>
          <w:rFonts w:ascii="Times New Roman" w:hAnsi="Times New Roman" w:cs="Times New Roman"/>
          <w:b w:val="0"/>
          <w:sz w:val="32"/>
          <w:szCs w:val="32"/>
        </w:rPr>
      </w:pPr>
      <w:r>
        <w:rPr>
          <w:rFonts w:ascii="Times New Roman" w:hAnsi="Times New Roman" w:cs="Times New Roman"/>
          <w:b w:val="0"/>
          <w:sz w:val="32"/>
          <w:szCs w:val="32"/>
        </w:rPr>
      </w:r>
    </w:p>
    <w:p>
      <w:pPr>
        <w:pStyle w:val="UserStyle_32"/>
        <w:widowControl/>
        <w:ind w:right="0"/>
        <w:jc w:val="center"/>
        <w:rPr>
          <w:rFonts w:ascii="Times New Roman" w:hAnsi="Times New Roman" w:cs="Times New Roman"/>
          <w:sz w:val="28"/>
          <w:szCs w:val="28"/>
        </w:rPr>
      </w:pPr>
      <w:r>
        <w:rPr>
          <w:rFonts w:ascii="Times New Roman" w:hAnsi="Times New Roman" w:cs="Times New Roman"/>
          <w:sz w:val="32"/>
          <w:szCs w:val="32"/>
        </w:rPr>
        <w:t xml:space="preserve">П О С Т А Н О В Л Е Н И Е</w:t>
      </w:r>
      <w:r>
        <w:rPr>
          <w:rFonts w:ascii="Times New Roman" w:hAnsi="Times New Roman" w:cs="Times New Roman"/>
          <w:sz w:val="28"/>
          <w:szCs w:val="28"/>
        </w:rPr>
      </w:r>
    </w:p>
    <w:p>
      <w:pPr>
        <w:pStyle w:val="UserStyle_32"/>
        <w:widowControl/>
        <w:ind w:right="0"/>
        <w:jc w:val="center"/>
        <w:rPr>
          <w:rFonts w:ascii="Times New Roman" w:hAnsi="Times New Roman" w:cs="Times New Roman"/>
          <w:sz w:val="28"/>
          <w:szCs w:val="28"/>
        </w:rPr>
      </w:pPr>
      <w:r>
        <w:rPr>
          <w:rFonts w:ascii="Times New Roman" w:hAnsi="Times New Roman" w:cs="Times New Roman"/>
          <w:sz w:val="28"/>
          <w:szCs w:val="28"/>
        </w:rPr>
      </w:r>
    </w:p>
    <w:p>
      <w:pPr>
        <w:pStyle w:val="UserStyle_32"/>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ПЕТРОВСКОГО МУНИЦИПАЛЬНОГО ОКРУГА</w:t>
      </w:r>
      <w:r>
        <w:rPr>
          <w:rFonts w:ascii="Times New Roman" w:hAnsi="Times New Roman" w:cs="Times New Roman"/>
          <w:b w:val="0"/>
          <w:sz w:val="24"/>
          <w:szCs w:val="24"/>
        </w:rPr>
      </w:r>
    </w:p>
    <w:p>
      <w:pPr>
        <w:pStyle w:val="UserStyle_32"/>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СТАВРОПОЛЬСКОГО КРАЯ </w:t>
      </w:r>
      <w:r>
        <w:rPr>
          <w:rFonts w:ascii="Times New Roman" w:hAnsi="Times New Roman" w:cs="Times New Roman"/>
          <w:b w:val="0"/>
          <w:sz w:val="24"/>
          <w:szCs w:val="24"/>
        </w:rPr>
      </w:r>
    </w:p>
    <w:p>
      <w:pPr>
        <w:pStyle w:val="UserStyle_32"/>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108" w:right="0"/>
              <w:jc w:val="both"/>
              <w:rPr>
                <w:b w:val="0"/>
                <w:sz w:val="24"/>
                <w:lang w:val="ru-RU" w:eastAsia="ru-RU"/>
              </w:rPr>
            </w:pPr>
            <w:r>
              <w:rPr>
                <w:b w:val="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t xml:space="preserve">г. Светлоград</w:t>
            </w:r>
          </w:p>
          <w:p>
            <w:pPr>
              <w:pStyle w:val="Normal"/>
              <w:jc w:val="center"/>
            </w:pP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9"/>
              <w:jc w:val="right"/>
              <w:rPr>
                <w:b w:val="0"/>
                <w:sz w:val="24"/>
                <w:lang w:val="ru-RU" w:eastAsia="ru-RU"/>
              </w:rPr>
            </w:pPr>
            <w:r>
              <w:rPr>
                <w:b w:val="0"/>
                <w:sz w:val="24"/>
                <w:lang w:val="ru-RU" w:eastAsia="ru-RU"/>
              </w:rPr>
            </w:r>
          </w:p>
        </w:tc>
      </w:tr>
    </w:tbl>
    <w:p>
      <w:pPr>
        <w:pStyle w:val="Normal"/>
        <w:shd w:val="clear" w:color="auto" w:fill="ffffff"/>
        <w:spacing w:line="240" w:lineRule="exact"/>
        <w:jc w:val="both"/>
        <w:rPr>
          <w:sz w:val="28"/>
          <w:szCs w:val="28"/>
        </w:rPr>
      </w:pPr>
      <w:r>
        <w:rPr>
          <w:color w:val="000000"/>
          <w:sz w:val="28"/>
          <w:szCs w:val="28"/>
        </w:rPr>
        <w:t xml:space="preserve">О </w:t>
      </w:r>
      <w:r>
        <w:rPr>
          <w:sz w:val="28"/>
          <w:szCs w:val="28"/>
        </w:rPr>
        <w:t xml:space="preserve">предоставлении разрешения на условно разрешенный вид использования земельного участка и объекта капитального строительства, в также на </w:t>
      </w:r>
      <w:r>
        <w:rPr>
          <w:color w:val="000000"/>
          <w:sz w:val="28"/>
          <w:szCs w:val="28"/>
        </w:rPr>
        <w:t xml:space="preserve">отклонение от предельных параметров разрешенного строительства, реконструкции объекта капитального строительства</w:t>
      </w:r>
      <w:r>
        <w:rPr>
          <w:sz w:val="28"/>
          <w:szCs w:val="28"/>
        </w:rPr>
        <w:t xml:space="preserve">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319" w:lineRule="exact"/>
        <w:jc w:val="both"/>
        <w:rPr>
          <w:sz w:val="28"/>
          <w:szCs w:val="28"/>
        </w:rPr>
      </w:pPr>
      <w:r>
        <w:rPr>
          <w:sz w:val="28"/>
          <w:szCs w:val="28"/>
        </w:rPr>
      </w:r>
    </w:p>
    <w:p>
      <w:pPr>
        <w:pStyle w:val="Normal"/>
        <w:shd w:val="clear" w:color="auto" w:fill="ffffff"/>
        <w:spacing w:line="319" w:lineRule="exact"/>
        <w:jc w:val="both"/>
        <w:rPr>
          <w:sz w:val="28"/>
          <w:szCs w:val="28"/>
        </w:rPr>
      </w:pPr>
      <w:r>
        <w:rPr>
          <w:sz w:val="28"/>
          <w:szCs w:val="28"/>
        </w:rPr>
        <w:tab/>
        <w:t xml:space="preserve">Рассмотрев заявление Кузема Ольги Андреевны от 0</w:t>
      </w:r>
      <w:r>
        <w:rPr>
          <w:sz w:val="28"/>
          <w:szCs w:val="28"/>
        </w:rPr>
        <w:t xml:space="preserve">1</w:t>
      </w:r>
      <w:r>
        <w:rPr>
          <w:sz w:val="28"/>
          <w:szCs w:val="28"/>
        </w:rPr>
        <w:t xml:space="preserve">.0</w:t>
      </w:r>
      <w:r>
        <w:rPr>
          <w:sz w:val="28"/>
          <w:szCs w:val="28"/>
        </w:rPr>
        <w:t xml:space="preserve">7</w:t>
      </w:r>
      <w:r>
        <w:rPr>
          <w:sz w:val="28"/>
          <w:szCs w:val="28"/>
        </w:rPr>
        <w:t xml:space="preserve">.2024 вх.  № 10-1</w:t>
      </w:r>
      <w:r>
        <w:rPr>
          <w:sz w:val="28"/>
          <w:szCs w:val="28"/>
        </w:rPr>
        <w:t xml:space="preserve">466</w:t>
      </w:r>
      <w:r>
        <w:rPr>
          <w:sz w:val="28"/>
          <w:szCs w:val="28"/>
        </w:rPr>
        <w:t xml:space="preserve">, заключение о возможности изменения предельных параметров разрешенного использования земельного участка, подготовленное обществом с ограниченной ответственностью «Архпроектстрой», выписки из Единого государственного реестра недвижимости об объекте недвижимости от 04.06.2024 №№ КУВИ-001/2024-150788074, КУВИ-001/2024-150788074, распоряжение главы Петровского муниципального округа Ставропольского края от </w:t>
      </w:r>
      <w:r>
        <w:rPr>
          <w:sz w:val="28"/>
          <w:szCs w:val="28"/>
        </w:rPr>
        <w:t xml:space="preserve">04 июля </w:t>
      </w:r>
      <w:r>
        <w:rPr>
          <w:sz w:val="28"/>
          <w:szCs w:val="28"/>
        </w:rPr>
        <w:t xml:space="preserve">2024 г. № </w:t>
      </w:r>
      <w:r>
        <w:rPr>
          <w:sz w:val="28"/>
          <w:szCs w:val="28"/>
        </w:rPr>
        <w:t xml:space="preserve">24-р</w:t>
      </w:r>
      <w:r>
        <w:rPr>
          <w:sz w:val="28"/>
          <w:szCs w:val="28"/>
        </w:rPr>
        <w:t xml:space="preserve">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 опубликование в газете «Вестник Петровского муниципального округа» от __ ________ 2024 г. № ___, протокол публичных слушаний от ___ ________ 2024 г., заключение о результатах публичных слушаний  от ___ __________ 2024 г., и в соответствии со ст. 5.1, ст. 37, ст. 39, ст. 39.40 Градостроительного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 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 (зона ОД), администрация Петровского муниципального округа Ставропольского края</w:t>
      </w:r>
      <w:r>
        <w:rPr>
          <w:sz w:val="28"/>
          <w:szCs w:val="28"/>
        </w:rPr>
      </w:r>
    </w:p>
    <w:p>
      <w:pPr>
        <w:pStyle w:val="Normal"/>
        <w:shd w:val="clear" w:color="auto" w:fill="ffffff"/>
        <w:spacing w:line="319" w:lineRule="exact"/>
        <w:jc w:val="both"/>
        <w:rPr>
          <w:sz w:val="28"/>
          <w:szCs w:val="28"/>
        </w:rPr>
      </w:pPr>
      <w:r>
        <w:rPr>
          <w:sz w:val="28"/>
          <w:szCs w:val="28"/>
        </w:rPr>
      </w:r>
    </w:p>
    <w:p>
      <w:pPr>
        <w:pStyle w:val="Normal"/>
        <w:shd w:val="clear" w:color="auto" w:fill="ffffff"/>
        <w:spacing w:line="319" w:lineRule="exact"/>
        <w:jc w:val="both"/>
        <w:rPr>
          <w:sz w:val="28"/>
          <w:szCs w:val="28"/>
        </w:rPr>
      </w:pPr>
      <w:r>
        <w:rPr>
          <w:sz w:val="28"/>
          <w:szCs w:val="28"/>
        </w:rPr>
        <w:t xml:space="preserve">ПОСТАНОВЛЯЕТ:</w:t>
      </w:r>
      <w:r>
        <w:rPr>
          <w:sz w:val="28"/>
          <w:szCs w:val="28"/>
        </w:rPr>
      </w:r>
    </w:p>
    <w:p>
      <w:pPr>
        <w:pStyle w:val="Normal"/>
        <w:shd w:val="clear" w:color="auto" w:fill="ffffff"/>
        <w:spacing w:line="319" w:lineRule="exact"/>
        <w:jc w:val="both"/>
        <w:rPr>
          <w:sz w:val="28"/>
          <w:szCs w:val="28"/>
        </w:rPr>
      </w:pPr>
      <w:r>
        <w:rPr>
          <w:sz w:val="28"/>
          <w:szCs w:val="28"/>
        </w:rPr>
      </w:r>
    </w:p>
    <w:p>
      <w:pPr>
        <w:pStyle w:val="Normal"/>
        <w:ind w:right="0" w:firstLine="709"/>
        <w:jc w:val="both"/>
        <w:rPr>
          <w:sz w:val="28"/>
          <w:szCs w:val="28"/>
        </w:rPr>
      </w:pPr>
      <w:r>
        <w:rPr>
          <w:sz w:val="28"/>
          <w:szCs w:val="28"/>
        </w:rPr>
        <w:t xml:space="preserve">1. Предоставить разрешение:</w:t>
      </w:r>
      <w:r>
        <w:rPr>
          <w:sz w:val="28"/>
          <w:szCs w:val="28"/>
        </w:rPr>
      </w:r>
    </w:p>
    <w:p>
      <w:pPr>
        <w:pStyle w:val="Normal"/>
        <w:ind w:right="0" w:firstLine="709"/>
        <w:jc w:val="both"/>
        <w:rPr>
          <w:sz w:val="28"/>
          <w:szCs w:val="28"/>
        </w:rPr>
      </w:pPr>
      <w:r>
        <w:rPr>
          <w:sz w:val="28"/>
          <w:szCs w:val="28"/>
        </w:rPr>
        <w:t xml:space="preserve">1.1. На условно разрешенный вид использования земельного участка из земель населенных пунктов площадью 131 кв.м, с кадастровым номером 26:08:040425:407, по адресу: Российская Федерация, Ставропольский край, Петровский муниципальный округ, г. Светлоград, ул. Подгорная, з/у 66б, с видом разрешенного использования: для индивидуального жилищного строительства, магазины и считать действительным условно разрешенный вид использования - для индивидуального жилищного строительства (код 2.1), магазины (код 4.4), ремонт автомобилей (код 4.9.1.4) (далее – земельный участок);</w:t>
      </w:r>
      <w:r>
        <w:rPr>
          <w:sz w:val="28"/>
          <w:szCs w:val="28"/>
        </w:rPr>
      </w:r>
    </w:p>
    <w:p>
      <w:pPr>
        <w:pStyle w:val="Normal"/>
        <w:shd w:val="clear" w:color="auto" w:fill="ffffff"/>
        <w:ind w:right="0" w:firstLine="709"/>
        <w:jc w:val="both"/>
        <w:rPr>
          <w:sz w:val="28"/>
          <w:szCs w:val="28"/>
        </w:rPr>
      </w:pPr>
      <w:r>
        <w:rPr>
          <w:sz w:val="28"/>
          <w:szCs w:val="28"/>
        </w:rPr>
        <w:t xml:space="preserve">1.2. На условно разрешенный вид использования объекта капитального строительства нежилого здания торгового павильона площадью 28,3 кв.м, с кадастровым номером 26:08:040425:165, по адресу: Российская Федерация, Ставропольский край, Петровский муниципальный округ, г. Светлоград, ул. Подгорная, зд. 66б, расположенного на земельном участке, указанном в пункте 1 настоящего постановления, и считать действительным условно разрешенный вид использования - мастерская, предназначенная для ремонта и обслуживания автомобилей, с магазином сопутствующей торговли;</w:t>
      </w:r>
      <w:r>
        <w:rPr>
          <w:sz w:val="28"/>
          <w:szCs w:val="28"/>
        </w:rPr>
      </w:r>
    </w:p>
    <w:p>
      <w:pPr>
        <w:pStyle w:val="Normal"/>
        <w:shd w:val="clear" w:color="auto" w:fill="ffffff"/>
        <w:ind w:right="0" w:firstLine="709"/>
        <w:jc w:val="both"/>
        <w:rPr>
          <w:sz w:val="28"/>
          <w:szCs w:val="28"/>
        </w:rPr>
      </w:pPr>
      <w:r>
        <w:rPr>
          <w:sz w:val="28"/>
          <w:szCs w:val="28"/>
        </w:rPr>
        <w:t xml:space="preserve">1.3. На отклонение от предельных параметров разрешенного строительства, реконструкции объекта капитального строительства для земельного участка, указанного в пункте 1 настоящего постановления:</w:t>
      </w:r>
      <w:r>
        <w:rPr>
          <w:sz w:val="28"/>
          <w:szCs w:val="28"/>
        </w:rPr>
      </w:r>
    </w:p>
    <w:p>
      <w:pPr>
        <w:pStyle w:val="Normal"/>
        <w:shd w:val="clear" w:color="auto" w:fill="ffffff"/>
        <w:ind w:right="0" w:firstLine="709"/>
        <w:jc w:val="both"/>
        <w:rPr>
          <w:sz w:val="28"/>
          <w:szCs w:val="28"/>
        </w:rPr>
      </w:pPr>
      <w:r>
        <w:rPr>
          <w:sz w:val="28"/>
          <w:szCs w:val="28"/>
        </w:rPr>
        <w:t xml:space="preserve">- увеличение максимального процента застройки с 60 % до 93,1 %;</w:t>
      </w:r>
      <w:r>
        <w:rPr>
          <w:sz w:val="28"/>
          <w:szCs w:val="28"/>
        </w:rPr>
      </w:r>
    </w:p>
    <w:p>
      <w:pPr>
        <w:pStyle w:val="Normal"/>
        <w:shd w:val="clear" w:color="auto" w:fill="ffffff"/>
        <w:ind w:right="0" w:firstLine="709"/>
        <w:jc w:val="both"/>
        <w:rPr>
          <w:sz w:val="28"/>
          <w:szCs w:val="28"/>
        </w:rPr>
      </w:pPr>
      <w:r>
        <w:rPr>
          <w:sz w:val="28"/>
          <w:szCs w:val="28"/>
        </w:rPr>
        <w:t xml:space="preserve">- уменьшение минимального отступа при размещении объекта капитального строительства «Реконструкция торгового павильона под мастерскую, предназначенного для ремонта и обслуживания автомобилей, с магазином сопутствующей торговли» от границы с землями, государственная собственность на которые не разграничена, расположенными с северо-западной стороны с 1,00 метра до 0,00 метров.</w:t>
      </w:r>
      <w:r>
        <w:rPr>
          <w:sz w:val="28"/>
          <w:szCs w:val="28"/>
        </w:rPr>
      </w:r>
    </w:p>
    <w:p>
      <w:pPr>
        <w:pStyle w:val="Normal"/>
        <w:shd w:val="clear" w:color="auto" w:fill="ffffff"/>
        <w:ind w:right="0" w:firstLine="709"/>
        <w:jc w:val="both"/>
        <w:rPr>
          <w:sz w:val="28"/>
          <w:szCs w:val="28"/>
        </w:rPr>
      </w:pPr>
      <w:r>
        <w:rPr>
          <w:sz w:val="28"/>
          <w:szCs w:val="28"/>
        </w:rPr>
      </w:r>
    </w:p>
    <w:p>
      <w:pPr>
        <w:pStyle w:val="Normal"/>
        <w:ind w:right="0" w:firstLine="709"/>
        <w:jc w:val="both"/>
        <w:rPr>
          <w:sz w:val="32"/>
          <w:szCs w:val="32"/>
        </w:rPr>
      </w:pPr>
      <w:r>
        <w:rPr>
          <w:sz w:val="28"/>
          <w:szCs w:val="28"/>
        </w:rPr>
        <w:t xml:space="preserve">2. Направить настоящее постановление в филиал публично-правовой компании «Роскадастр» по Ставропольскому краю для внесения изменения в учетные данные о земельном участке. </w:t>
      </w:r>
      <w:r>
        <w:rPr>
          <w:sz w:val="32"/>
          <w:szCs w:val="32"/>
        </w:rPr>
      </w:r>
    </w:p>
    <w:p>
      <w:pPr>
        <w:pStyle w:val="Normal"/>
        <w:tabs>
          <w:tab w:val="left" w:pos="993" w:leader="none"/>
        </w:tabs>
        <w:ind w:right="0" w:firstLine="709"/>
        <w:jc w:val="both"/>
        <w:rPr>
          <w:sz w:val="32"/>
          <w:szCs w:val="32"/>
        </w:rPr>
      </w:pPr>
      <w:r>
        <w:rPr>
          <w:sz w:val="32"/>
          <w:szCs w:val="32"/>
        </w:rPr>
      </w:r>
    </w:p>
    <w:p>
      <w:pPr>
        <w:pStyle w:val="Normal"/>
        <w:shd w:val="clear" w:color="auto" w:fill="ffffff"/>
        <w:spacing w:line="319" w:lineRule="exact"/>
        <w:ind w:right="0" w:firstLine="709"/>
        <w:jc w:val="both"/>
        <w:rPr>
          <w:sz w:val="28"/>
          <w:szCs w:val="28"/>
        </w:rPr>
      </w:pPr>
      <w:r>
        <w:rPr>
          <w:sz w:val="28"/>
          <w:szCs w:val="28"/>
        </w:rPr>
        <w:t xml:space="preserve">3.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spacing w:line="319" w:lineRule="exact"/>
        <w:ind w:right="0" w:firstLine="709"/>
        <w:jc w:val="both"/>
        <w:rPr>
          <w:sz w:val="28"/>
          <w:szCs w:val="28"/>
        </w:rPr>
      </w:pPr>
      <w:r>
        <w:rPr>
          <w:sz w:val="28"/>
          <w:szCs w:val="28"/>
        </w:rPr>
      </w:r>
    </w:p>
    <w:p>
      <w:pPr>
        <w:pStyle w:val="Normal"/>
        <w:shd w:val="clear" w:color="auto" w:fill="ffffff"/>
        <w:spacing w:line="319" w:lineRule="exact"/>
        <w:ind w:right="0" w:firstLine="709"/>
        <w:jc w:val="both"/>
        <w:rPr>
          <w:sz w:val="28"/>
          <w:szCs w:val="28"/>
        </w:rPr>
      </w:pPr>
      <w:r>
        <w:rPr>
          <w:sz w:val="28"/>
          <w:szCs w:val="28"/>
        </w:rPr>
        <w:t xml:space="preserve">4.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r>
        <w:rPr>
          <w:sz w:val="28"/>
          <w:szCs w:val="28"/>
        </w:rPr>
      </w:r>
    </w:p>
    <w:p>
      <w:pPr>
        <w:pStyle w:val="Normal"/>
        <w:shd w:val="clear" w:color="auto" w:fill="ffffff"/>
        <w:spacing w:line="319" w:lineRule="exact"/>
        <w:ind w:right="0" w:firstLine="709"/>
        <w:jc w:val="both"/>
        <w:rPr>
          <w:sz w:val="28"/>
          <w:szCs w:val="28"/>
        </w:rPr>
      </w:pPr>
      <w:r>
        <w:rPr>
          <w:sz w:val="28"/>
          <w:szCs w:val="28"/>
        </w:rPr>
      </w:r>
    </w:p>
    <w:p>
      <w:pPr>
        <w:pStyle w:val="Normal"/>
        <w:shd w:val="clear" w:color="auto" w:fill="ffffff"/>
        <w:spacing w:line="319" w:lineRule="exact"/>
        <w:ind w:right="0" w:firstLine="709"/>
        <w:jc w:val="both"/>
        <w:rPr>
          <w:sz w:val="28"/>
          <w:szCs w:val="28"/>
        </w:rPr>
      </w:pPr>
      <w:r>
        <w:rPr>
          <w:sz w:val="28"/>
          <w:szCs w:val="28"/>
        </w:rPr>
        <w:t xml:space="preserve">5. Настоящее постановление «</w:t>
      </w:r>
      <w:r>
        <w:rPr>
          <w:color w:val="000000"/>
          <w:sz w:val="28"/>
          <w:szCs w:val="28"/>
        </w:rPr>
        <w:t xml:space="preserve">О предоставлении разрешения на условно разрешенный вид использования земельного участка и объекта капитального строительства, в также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26:08:040425:407, по адресу: Российская Федерация, Ставропольский край, Петровский муниципальный округ, г. Светлоград, ул. Подгорная, з/у 66б» </w:t>
      </w:r>
      <w:r>
        <w:rPr>
          <w:sz w:val="28"/>
          <w:szCs w:val="28"/>
        </w:rPr>
        <w:t xml:space="preserve">вступает в силу со дня его подписания.</w:t>
      </w:r>
      <w:r>
        <w:rPr>
          <w:sz w:val="28"/>
          <w:szCs w:val="28"/>
        </w:rPr>
      </w:r>
    </w:p>
    <w:p>
      <w:pPr>
        <w:pStyle w:val="Normal"/>
        <w:shd w:val="clear" w:color="auto" w:fill="ffffff"/>
        <w:spacing w:line="319" w:lineRule="exact"/>
        <w:jc w:val="both"/>
        <w:rPr>
          <w:sz w:val="28"/>
          <w:szCs w:val="28"/>
        </w:rPr>
      </w:pPr>
      <w:r>
        <w:rPr>
          <w:sz w:val="28"/>
          <w:szCs w:val="28"/>
        </w:rPr>
      </w:r>
    </w:p>
    <w:p>
      <w:pPr>
        <w:pStyle w:val="Normal"/>
        <w:shd w:val="clear" w:color="auto" w:fill="ffffff"/>
        <w:spacing w:line="319" w:lineRule="exact"/>
        <w:jc w:val="both"/>
        <w:rPr>
          <w:sz w:val="28"/>
          <w:szCs w:val="28"/>
        </w:rPr>
      </w:pPr>
      <w:r>
        <w:rPr>
          <w:sz w:val="28"/>
          <w:szCs w:val="28"/>
        </w:rPr>
      </w:r>
    </w:p>
    <w:p>
      <w:pPr>
        <w:pStyle w:val="UserStyle_30"/>
        <w:widowControl/>
        <w:ind w:right="0" w:firstLine="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30"/>
        <w:widowControl/>
        <w:ind w:right="0" w:firstLine="0"/>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r>
    </w:p>
    <w:p>
      <w:pPr>
        <w:pStyle w:val="UserStyle_30"/>
        <w:widowControl/>
        <w:ind w:right="0" w:firstLine="0"/>
        <w:rPr>
          <w:rFonts w:ascii="Times New Roman" w:hAnsi="Times New Roman" w:cs="Times New Roman"/>
          <w:sz w:val="28"/>
          <w:szCs w:val="28"/>
        </w:rPr>
      </w:pPr>
      <w:r>
        <w:rPr>
          <w:rFonts w:ascii="Times New Roman" w:hAnsi="Times New Roman" w:cs="Times New Roman"/>
          <w:sz w:val="28"/>
          <w:szCs w:val="28"/>
        </w:rPr>
        <w:t xml:space="preserve">Ставропольского края                                                                    Н.В.Конкина</w:t>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Courier New">
    <w:panose1 w:val="02070309020205020404"/>
  </w:font>
  <w:font w:name="Droid Sans Devanagari">
    <w:panose1 w:val="020B0606030804020204"/>
  </w:font>
  <w:font w:name="Tahoma">
    <w:panose1 w:val="020B060403050404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character" w:styleId="UserStyle_0">
    <w:name w:val="Основной шрифт абзаца"/>
    <w:next w:val="UserStyle_0"/>
    <w:link w:val="Normal"/>
  </w:style>
  <w:style w:type="character" w:styleId="UserStyle_1">
    <w:name w:val="Основной шрифт абзаца3"/>
    <w:next w:val="UserStyle_1"/>
    <w:link w:val="Normal"/>
  </w:style>
  <w:style w:type="character" w:styleId="UserStyle_2">
    <w:name w:val="Основной шрифт абзаца2"/>
    <w:next w:val="UserStyle_2"/>
    <w:link w:val="Normal"/>
  </w:style>
  <w:style w:type="character" w:styleId="UserStyle_3">
    <w:name w:val="Основной шрифт абзаца1"/>
    <w:next w:val="UserStyle_3"/>
    <w:link w:val="Normal"/>
  </w:style>
  <w:style w:type="character" w:styleId="UserStyle_4">
    <w:name w:val="Основной текст Знак"/>
    <w:next w:val="UserStyle_4"/>
    <w:link w:val="Normal"/>
    <w:rPr>
      <w:sz w:val="28"/>
      <w:lang w:val="ru-RU" w:bidi="ar-SA"/>
    </w:rPr>
  </w:style>
  <w:style w:type="character" w:styleId="UserStyle_5">
    <w:name w:val="Текст выноски Знак"/>
    <w:next w:val="UserStyle_5"/>
    <w:link w:val="Normal"/>
    <w:rPr>
      <w:rFonts w:ascii="Tahoma" w:hAnsi="Tahoma" w:cs="Tahoma"/>
      <w:sz w:val="16"/>
      <w:szCs w:val="16"/>
    </w:rPr>
  </w:style>
  <w:style w:type="character" w:styleId="UserStyle_6">
    <w:name w:val="Верхний колонтитул Знак"/>
    <w:basedOn w:val="UserStyle_3"/>
    <w:next w:val="UserStyle_6"/>
    <w:link w:val="Normal"/>
  </w:style>
  <w:style w:type="character" w:styleId="UserStyle_7">
    <w:name w:val="Нижний колонтитул Знак"/>
    <w:basedOn w:val="UserStyle_3"/>
    <w:next w:val="UserStyle_7"/>
    <w:link w:val="Normal"/>
  </w:style>
  <w:style w:type="character" w:styleId="UserStyle_8">
    <w:name w:val="Название Знак"/>
    <w:next w:val="UserStyle_8"/>
    <w:link w:val="Normal"/>
    <w:rPr>
      <w:b/>
      <w:sz w:val="32"/>
    </w:rPr>
  </w:style>
  <w:style w:type="character" w:styleId="Hyperlink">
    <w:name w:val="Hyperlink"/>
    <w:next w:val="Hyperlink"/>
    <w:link w:val="Normal"/>
    <w:rPr>
      <w:color w:val="0000ff"/>
      <w:u w:val="single"/>
    </w:rPr>
  </w:style>
  <w:style w:type="paragraph" w:styleId="UserStyle_9">
    <w:name w:val="Заголовок"/>
    <w:basedOn w:val="Normal"/>
    <w:next w:val="BodyText"/>
    <w:link w:val="Normal"/>
    <w:pPr>
      <w:jc w:val="center"/>
    </w:pPr>
    <w:rPr>
      <w:b/>
      <w:sz w:val="32"/>
      <w:lang w:val="en-US"/>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10">
    <w:name w:val="Указатель"/>
    <w:basedOn w:val="Normal"/>
    <w:next w:val="UserStyle_10"/>
    <w:link w:val="Normal"/>
    <w:pPr>
      <w:suppressLineNumbers/>
    </w:pPr>
    <w:rPr>
      <w:rFonts w:cs="Droid Sans Devanagari"/>
    </w:rPr>
  </w:style>
  <w:style w:type="paragraph" w:styleId="UserStyle_11">
    <w:name w:val="Название объекта"/>
    <w:basedOn w:val="Normal"/>
    <w:next w:val="UserStyle_11"/>
    <w:link w:val="Normal"/>
    <w:pPr>
      <w:suppressLineNumbers/>
      <w:spacing w:before="120" w:after="120"/>
    </w:pPr>
    <w:rPr>
      <w:rFonts w:cs="Droid Sans Devanagari"/>
      <w:i/>
      <w:iCs/>
      <w:sz w:val="24"/>
      <w:szCs w:val="24"/>
    </w:rPr>
  </w:style>
  <w:style w:type="paragraph" w:styleId="UserStyle_12">
    <w:name w:val="Указатель3"/>
    <w:basedOn w:val="Normal"/>
    <w:next w:val="UserStyle_12"/>
    <w:link w:val="Normal"/>
    <w:pPr>
      <w:suppressLineNumbers/>
    </w:pPr>
    <w:rPr>
      <w:rFonts w:cs="Droid Sans Devanagari"/>
    </w:rPr>
  </w:style>
  <w:style w:type="paragraph" w:styleId="UserStyle_13">
    <w:name w:val="Caption1"/>
    <w:basedOn w:val="Normal"/>
    <w:next w:val="UserStyle_13"/>
    <w:link w:val="Normal"/>
    <w:pPr>
      <w:suppressLineNumbers/>
      <w:spacing w:before="120" w:after="120"/>
    </w:pPr>
    <w:rPr>
      <w:rFonts w:cs="Droid Sans Devanagari"/>
      <w:i/>
      <w:iCs/>
      <w:sz w:val="24"/>
      <w:szCs w:val="24"/>
    </w:rPr>
  </w:style>
  <w:style w:type="paragraph" w:styleId="UserStyle_14">
    <w:name w:val="Caption11"/>
    <w:basedOn w:val="Normal"/>
    <w:next w:val="UserStyle_14"/>
    <w:link w:val="Normal"/>
    <w:pPr>
      <w:suppressLineNumbers/>
      <w:spacing w:before="120" w:after="120"/>
    </w:pPr>
    <w:rPr>
      <w:rFonts w:cs="Droid Sans Devanagari"/>
      <w:i/>
      <w:iCs/>
      <w:sz w:val="24"/>
      <w:szCs w:val="24"/>
    </w:rPr>
  </w:style>
  <w:style w:type="paragraph" w:styleId="UserStyle_15">
    <w:name w:val="Caption111"/>
    <w:basedOn w:val="Normal"/>
    <w:next w:val="UserStyle_15"/>
    <w:link w:val="Normal"/>
    <w:pPr>
      <w:suppressLineNumbers/>
      <w:spacing w:before="120" w:after="120"/>
    </w:pPr>
    <w:rPr>
      <w:rFonts w:cs="Droid Sans Devanagari"/>
      <w:i/>
      <w:iCs/>
      <w:sz w:val="24"/>
      <w:szCs w:val="24"/>
    </w:rPr>
  </w:style>
  <w:style w:type="paragraph" w:styleId="UserStyle_16">
    <w:name w:val="Caption1111"/>
    <w:basedOn w:val="Normal"/>
    <w:next w:val="UserStyle_16"/>
    <w:link w:val="Normal"/>
    <w:pPr>
      <w:suppressLineNumbers/>
      <w:spacing w:before="120" w:after="120"/>
    </w:pPr>
    <w:rPr>
      <w:rFonts w:cs="Droid Sans Devanagari"/>
      <w:i/>
      <w:iCs/>
      <w:sz w:val="24"/>
      <w:szCs w:val="24"/>
    </w:rPr>
  </w:style>
  <w:style w:type="paragraph" w:styleId="UserStyle_17">
    <w:name w:val="Caption11111"/>
    <w:basedOn w:val="Normal"/>
    <w:next w:val="UserStyle_17"/>
    <w:link w:val="Normal"/>
    <w:pPr>
      <w:suppressLineNumbers/>
      <w:spacing w:before="120" w:after="120"/>
    </w:pPr>
    <w:rPr>
      <w:rFonts w:cs="Droid Sans Devanagari"/>
      <w:i/>
      <w:iCs/>
      <w:sz w:val="24"/>
      <w:szCs w:val="24"/>
    </w:rPr>
  </w:style>
  <w:style w:type="paragraph" w:styleId="UserStyle_18">
    <w:name w:val="Название объекта2"/>
    <w:basedOn w:val="Normal"/>
    <w:next w:val="UserStyle_18"/>
    <w:link w:val="Normal"/>
    <w:pPr>
      <w:suppressLineNumbers/>
      <w:spacing w:before="120" w:after="120"/>
    </w:pPr>
    <w:rPr>
      <w:rFonts w:cs="Droid Sans Devanagari"/>
      <w:i/>
      <w:iCs/>
      <w:sz w:val="24"/>
      <w:szCs w:val="24"/>
    </w:rPr>
  </w:style>
  <w:style w:type="paragraph" w:styleId="UserStyle_19">
    <w:name w:val="Указатель2"/>
    <w:basedOn w:val="Normal"/>
    <w:next w:val="UserStyle_19"/>
    <w:link w:val="Normal"/>
    <w:pPr>
      <w:suppressLineNumbers/>
    </w:pPr>
    <w:rPr>
      <w:rFonts w:cs="Droid Sans Devanagari"/>
    </w:rPr>
  </w:style>
  <w:style w:type="paragraph" w:styleId="UserStyle_20">
    <w:name w:val="Caption111111"/>
    <w:basedOn w:val="Normal"/>
    <w:next w:val="UserStyle_20"/>
    <w:link w:val="Normal"/>
    <w:pPr>
      <w:suppressLineNumbers/>
      <w:spacing w:before="120" w:after="120"/>
    </w:pPr>
    <w:rPr>
      <w:rFonts w:cs="Droid Sans Devanagari"/>
      <w:i/>
      <w:iCs/>
      <w:sz w:val="24"/>
      <w:szCs w:val="24"/>
    </w:rPr>
  </w:style>
  <w:style w:type="paragraph" w:styleId="UserStyle_21">
    <w:name w:val="Caption1111111"/>
    <w:basedOn w:val="Normal"/>
    <w:next w:val="UserStyle_21"/>
    <w:link w:val="Normal"/>
    <w:pPr>
      <w:suppressLineNumbers/>
      <w:spacing w:before="120" w:after="120"/>
    </w:pPr>
    <w:rPr>
      <w:rFonts w:cs="Droid Sans Devanagari"/>
      <w:i/>
      <w:iCs/>
      <w:sz w:val="24"/>
      <w:szCs w:val="24"/>
    </w:rPr>
  </w:style>
  <w:style w:type="paragraph" w:styleId="UserStyle_22">
    <w:name w:val="Caption11111111"/>
    <w:basedOn w:val="Normal"/>
    <w:next w:val="UserStyle_22"/>
    <w:link w:val="Normal"/>
    <w:pPr>
      <w:suppressLineNumbers/>
      <w:spacing w:before="120" w:after="120"/>
    </w:pPr>
    <w:rPr>
      <w:rFonts w:cs="Droid Sans Devanagari"/>
      <w:i/>
      <w:iCs/>
      <w:sz w:val="24"/>
      <w:szCs w:val="24"/>
    </w:rPr>
  </w:style>
  <w:style w:type="paragraph" w:styleId="UserStyle_23">
    <w:name w:val="Caption111111111"/>
    <w:basedOn w:val="Normal"/>
    <w:next w:val="UserStyle_23"/>
    <w:link w:val="Normal"/>
    <w:pPr>
      <w:suppressLineNumbers/>
      <w:spacing w:before="120" w:after="120"/>
    </w:pPr>
    <w:rPr>
      <w:rFonts w:cs="Droid Sans Devanagari"/>
      <w:i/>
      <w:iCs/>
      <w:sz w:val="24"/>
      <w:szCs w:val="24"/>
    </w:rPr>
  </w:style>
  <w:style w:type="paragraph" w:styleId="UserStyle_24">
    <w:name w:val="Название объекта1"/>
    <w:basedOn w:val="Normal"/>
    <w:next w:val="UserStyle_24"/>
    <w:link w:val="Normal"/>
    <w:pPr>
      <w:suppressLineNumbers/>
      <w:spacing w:before="120" w:after="120"/>
    </w:pPr>
    <w:rPr>
      <w:rFonts w:cs="Droid Sans Devanagari"/>
      <w:i/>
      <w:iCs/>
      <w:sz w:val="24"/>
      <w:szCs w:val="24"/>
    </w:rPr>
  </w:style>
  <w:style w:type="paragraph" w:styleId="UserStyle_25">
    <w:name w:val="Указатель1"/>
    <w:basedOn w:val="Normal"/>
    <w:next w:val="UserStyle_25"/>
    <w:link w:val="Normal"/>
    <w:pPr>
      <w:suppressLineNumbers/>
    </w:pPr>
    <w:rPr>
      <w:rFonts w:cs="Droid Sans Devanagari"/>
    </w:rPr>
  </w:style>
  <w:style w:type="paragraph" w:styleId="UserStyle_26">
    <w:name w:val="ConsNonformat"/>
    <w:next w:val="UserStyle_26"/>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27">
    <w:name w:val="Текст выноски"/>
    <w:basedOn w:val="Normal"/>
    <w:next w:val="UserStyle_27"/>
    <w:link w:val="Normal"/>
    <w:rPr>
      <w:rFonts w:ascii="Tahoma" w:hAnsi="Tahoma" w:cs="Tahoma"/>
      <w:sz w:val="16"/>
      <w:szCs w:val="16"/>
      <w:lang w:val="en-US"/>
    </w:rPr>
  </w:style>
  <w:style w:type="paragraph" w:styleId="UserStyle_28">
    <w:name w:val="Колонтитул"/>
    <w:basedOn w:val="Normal"/>
    <w:next w:val="UserStyle_28"/>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29">
    <w:name w:val="ConsPlusNonformat"/>
    <w:next w:val="UserStyle_29"/>
    <w:link w:val="Normal"/>
    <w:pPr>
      <w:widowControl/>
    </w:pPr>
    <w:rPr>
      <w:rFonts w:ascii="Courier New" w:hAnsi="Courier New" w:eastAsia="Times New Roman" w:cs="Courier New"/>
      <w:color w:val="auto"/>
      <w:sz w:val="20"/>
      <w:szCs w:val="20"/>
      <w:lang w:val="ru-RU" w:eastAsia="zh-CN" w:bidi="ar-SA"/>
    </w:rPr>
  </w:style>
  <w:style w:type="paragraph" w:styleId="UserStyle_30">
    <w:name w:val="ConsNormal"/>
    <w:next w:val="UserStyle_30"/>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31">
    <w:name w:val="Обычный (веб)"/>
    <w:basedOn w:val="Normal"/>
    <w:next w:val="UserStyle_31"/>
    <w:link w:val="Normal"/>
    <w:pPr>
      <w:spacing w:before="280" w:after="280"/>
    </w:pPr>
    <w:rPr>
      <w:sz w:val="24"/>
      <w:szCs w:val="24"/>
    </w:rPr>
  </w:style>
  <w:style w:type="paragraph" w:styleId="UserStyle_32">
    <w:name w:val="ConsTitle"/>
    <w:next w:val="UserStyle_32"/>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33">
    <w:name w:val="Без интервала"/>
    <w:next w:val="UserStyle_33"/>
    <w:link w:val="Normal"/>
    <w:pPr>
      <w:widowControl/>
    </w:pPr>
    <w:rPr>
      <w:rFonts w:ascii="Times New Roman" w:hAnsi="Times New Roman" w:eastAsia="Times New Roman" w:cs="Times New Roman"/>
      <w:color w:val="auto"/>
      <w:sz w:val="24"/>
      <w:szCs w:val="24"/>
      <w:lang w:val="ru-RU" w:eastAsia="zh-CN" w:bidi="ar-SA"/>
    </w:rPr>
  </w:style>
  <w:style w:type="paragraph" w:styleId="UserStyle_34">
    <w:name w:val="Т-1"/>
    <w:basedOn w:val="Normal"/>
    <w:next w:val="UserStyle_34"/>
    <w:link w:val="Normal"/>
    <w:pPr>
      <w:spacing w:line="360" w:lineRule="auto"/>
      <w:ind w:left="0" w:right="0" w:firstLine="720"/>
      <w:jc w:val="both"/>
    </w:pPr>
    <w:rPr>
      <w:sz w:val="28"/>
    </w:rPr>
  </w:style>
  <w:style w:type="paragraph" w:styleId="UserStyle_35">
    <w:name w:val="Содержимое таблицы"/>
    <w:basedOn w:val="Normal"/>
    <w:next w:val="UserStyle_35"/>
    <w:link w:val="Normal"/>
    <w:pPr>
      <w:widowControl w:val="off"/>
      <w:suppressLineNumbers/>
    </w:pPr>
  </w:style>
  <w:style w:type="paragraph" w:styleId="UserStyle_36">
    <w:name w:val="Заголовок таблицы"/>
    <w:basedOn w:val="UserStyle_35"/>
    <w:next w:val="UserStyle_36"/>
    <w:link w:val="Normal"/>
    <w:pPr>
      <w:suppressLineNumbers/>
      <w:jc w:val="center"/>
    </w:pPr>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cp:revision>
  <dcterms:created xsi:type="dcterms:W3CDTF">2024-07-04T13:02:00Z</dcterms:created>
  <dcterms:modified xsi:type="dcterms:W3CDTF">2024-07-05T05:29:00Z</dcterms:modified>
</cp:coreProperties>
</file>