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8"/>
        <w:rPr>
          <w:sz w:val="28"/>
          <w:szCs w:val="28"/>
        </w:rPr>
      </w:pPr>
      <w:r>
        <w:rPr>
          <w:lang w:val="ru-RU"/>
        </w:rPr>
        <w:t xml:space="preserve"> </w:t>
      </w:r>
      <w:r>
        <w:t xml:space="preserve">Р А С П О Р Я Ж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numPr>
          <w:ilvl w:val="0"/>
          <w:numId w:val="1"/>
        </w:numPr>
        <w:ind w:left="0" w:firstLine="0"/>
        <w:jc w:val="center"/>
        <w:rPr>
          <w:sz w:val="24"/>
        </w:rPr>
      </w:pPr>
      <w:r>
        <w:rPr>
          <w:b w:val="0"/>
        </w:rPr>
        <w:t xml:space="preserve">ГЛАВЫ ПЕТРОВСКОГО МУНИЦИПАЛЬНОГО ОКРУГА</w:t>
      </w:r>
      <w:r>
        <w:rPr>
          <w:sz w:val="24"/>
        </w:rPr>
      </w:r>
      <w:r>
        <w:rPr>
          <w:sz w:val="24"/>
        </w:rPr>
      </w:r>
    </w:p>
    <w:p>
      <w:pPr>
        <w:pStyle w:val="619"/>
        <w:jc w:val="center"/>
        <w:rPr>
          <w:sz w:val="28"/>
          <w:szCs w:val="28"/>
        </w:rPr>
      </w:pPr>
      <w:r>
        <w:rPr>
          <w:sz w:val="24"/>
        </w:rPr>
        <w:t xml:space="preserve"> </w:t>
      </w:r>
      <w:r>
        <w:rPr>
          <w:sz w:val="24"/>
        </w:rPr>
        <w:t xml:space="preserve">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8"/>
              <w:ind w:left="-108" w:right="0"/>
              <w:jc w:val="both"/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24 апреля 2024 г.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9"/>
              <w:jc w:val="center"/>
            </w:pPr>
            <w:r>
              <w:rPr>
                <w:sz w:val="24"/>
                <w:szCs w:val="24"/>
              </w:rPr>
              <w:t xml:space="preserve">г. Светлоград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8"/>
              <w:jc w:val="right"/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№ 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15-р</w:t>
            </w:r>
            <w:r/>
          </w:p>
        </w:tc>
      </w:tr>
    </w:tbl>
    <w:p>
      <w:pPr>
        <w:pStyle w:val="61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проекту постановления администрации Петровского муниципального округа Ставропольс</w:t>
      </w:r>
      <w:r>
        <w:rPr>
          <w:sz w:val="28"/>
          <w:szCs w:val="28"/>
        </w:rPr>
        <w:t xml:space="preserve">кого края         «О предоставлении разрешения на условно разрешенный вид использования земельного участка площадью 223 кв.м, с кадастровым номером 26:08:040402:86, местоположение: Ставропольский край, Петровский район, г. Светлоград, ул. Транспортная, 23а</w:t>
      </w:r>
      <w:r>
        <w:rPr>
          <w:color w:val="000000"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5.1, 40 Градостроительного кодекса Российской Федерации,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</w:t>
      </w:r>
      <w:r>
        <w:rPr>
          <w:sz w:val="28"/>
          <w:szCs w:val="28"/>
        </w:rPr>
        <w:t xml:space="preserve">го городского округа Ставропольского края, утвержденным решением Совета депутатов Петровского городского округа Ставропольского края от 15 июня 2018 г.     № 80 (с изменениями), проектом постановления администрации Петровского муниципального округа Ставроп</w:t>
      </w:r>
      <w:r>
        <w:rPr>
          <w:sz w:val="28"/>
          <w:szCs w:val="28"/>
        </w:rPr>
        <w:t xml:space="preserve">ольского края «О предоставлении разрешения на условно разрешенный вид использования земельного участка площадью 223 кв.м, с кадастровым номером 26:08:040402:86, местоположение: Ставропольский край, Петровский район, г. Светлоград,    ул. Транспортная, 23а»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Вынести на публичные слушания проект постановления администрации Петровского муниципального округа Ставропольского края «О предоставлен</w:t>
      </w:r>
      <w:r>
        <w:rPr>
          <w:sz w:val="28"/>
          <w:szCs w:val="28"/>
        </w:rPr>
        <w:t xml:space="preserve">ии разрешения на условно разрешенный вид использования земельного участка площадью 223 кв.м, с кадастровым номером 26:08:040402:86, местоположение: Ставропольский край, Петровский район, г. Светлоград, ул. Транспортная, 23а» (далее – проект постановления).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организации и проведению публичных слушаний по проекту постановления в составе согласно приложению 1 к настоящему распоряжению.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проведение публичных слушаний по проекту постановления на 06 мая 2024 года на 14 часов 00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место проведения публичных слушаний: третий этаж каб. № 318 здания администрации Петровского муниципального округа Ставропольского края, по адресу: Ставропольский край, Петровский муниципальный округ, г. Светлоград,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оповещение о проведении публичных слушаний  согласно приложению 2 к настоящему распоряжению.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Разместить оповещение о проведении публичных слушаний: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На информационном стенде, оборудованном в здании администрации Петровского муниципального округа Ставропольского края на первом этаже, по адресу: Ставропольский край, Петровский муниципальный округ,   г. Светлоград,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Отделу планирования территорий и землеустройства администрации Петровского муниципального округа Ставропольского края: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Провести экспозицию проекта постановления и информационных материалов к нему;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Обеспечить участие в публичных слушаниях по проекту постановления заинтересованных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По результатам проведения публичных слушаний по проекту постановления подготовить протокол публичных слушаний и заключение о результатах публичных слушаний (далее – заключение) в срок                           до 08 мая 2024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Принят</w:t>
      </w:r>
      <w:r>
        <w:rPr>
          <w:sz w:val="28"/>
          <w:szCs w:val="28"/>
        </w:rPr>
        <w:t xml:space="preserve">ь меры по опубликованию заключения в газете «Вестник Петровского муниципального округа» и размещению заключения на официальном сайте администрации Петровского муниципального округа Ставропольского края в информационно-телекоммуникационной сети «Интернет».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Определить следующих участников публичных слушаний по проекту постановления: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граждане, постоянно проживающие в пределах территориальной зоны, в границах которой расположен земельный участок и объект капитального строительства;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граждане, постоянно проживающие в границах земельных участков, прилегающих к земельному участку и правообладатели таких земельных участков или расположенных на них объектов капитального строительства.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Предложения и замечания участников публичных слушаний по проекту постановления направлять в администрацию Петровского муниципа</w:t>
      </w:r>
      <w:r>
        <w:rPr>
          <w:sz w:val="28"/>
          <w:szCs w:val="28"/>
        </w:rPr>
        <w:t xml:space="preserve">льного округа Ставропольского края, кабинеты №№ 317-318 на третьем этаже здания администрации Петровского муниципального округа Ставропольского края по адресу: Ставропольский край, Петровский муниципальный округ,   г. Светлоград,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Опубликовать настояще</w:t>
      </w:r>
      <w:r>
        <w:rPr>
          <w:sz w:val="28"/>
          <w:szCs w:val="28"/>
        </w:rPr>
        <w:t xml:space="preserve">е распоряжение вместе с проектом постановления  в газете «Вестник Петровского муниципального округа»,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-5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Контроль за выполнением настоящего распоряжения возложить на первого заместителя главы администрации Петровского муниципального округа Ставропольского края Бабыкина А.И.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-59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12. Настоящее распоряжения вступает в силу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spacing w:line="240" w:lineRule="exact"/>
        <w:rPr>
          <w:rFonts w:ascii="Courier New" w:hAnsi="Courier New" w:cs="Courier New"/>
          <w:spacing w:val="-15"/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  <w:r>
        <w:rPr>
          <w:rFonts w:ascii="Courier New" w:hAnsi="Courier New" w:cs="Courier New"/>
          <w:spacing w:val="-15"/>
          <w:sz w:val="28"/>
          <w:szCs w:val="28"/>
        </w:rPr>
      </w:r>
      <w:r>
        <w:rPr>
          <w:rFonts w:ascii="Courier New" w:hAnsi="Courier New" w:cs="Courier New"/>
          <w:spacing w:val="-15"/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widowControl w:val="off"/>
        <w:tabs>
          <w:tab w:val="left" w:pos="998" w:leader="none"/>
        </w:tabs>
        <w:rPr>
          <w:rFonts w:ascii="Courier New" w:hAnsi="Courier New" w:cs="Courier New"/>
          <w:spacing w:val="-15"/>
          <w:sz w:val="28"/>
          <w:szCs w:val="28"/>
        </w:rPr>
      </w:pPr>
      <w:r>
        <w:rPr>
          <w:rFonts w:ascii="Courier New" w:hAnsi="Courier New" w:cs="Courier New"/>
          <w:spacing w:val="-15"/>
          <w:sz w:val="28"/>
          <w:szCs w:val="28"/>
        </w:rPr>
      </w:r>
      <w:r>
        <w:rPr>
          <w:rFonts w:ascii="Courier New" w:hAnsi="Courier New" w:cs="Courier New"/>
          <w:spacing w:val="-15"/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widowControl w:val="off"/>
        <w:tabs>
          <w:tab w:val="left" w:pos="998" w:leader="none"/>
        </w:tabs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</w:r>
      <w:r>
        <w:rPr>
          <w:spacing w:val="-15"/>
          <w:sz w:val="28"/>
          <w:szCs w:val="28"/>
        </w:rPr>
      </w:r>
    </w:p>
    <w:p>
      <w:pPr>
        <w:pStyle w:val="619"/>
        <w:ind w:right="1274"/>
        <w:jc w:val="both"/>
        <w:spacing w:before="5" w:after="0" w:line="240" w:lineRule="exact"/>
        <w:shd w:val="clear" w:color="auto" w:fill="ffffff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</w:r>
      <w:r>
        <w:rPr>
          <w:spacing w:val="-15"/>
          <w:sz w:val="28"/>
          <w:szCs w:val="28"/>
        </w:rPr>
      </w:r>
    </w:p>
    <w:p>
      <w:pPr>
        <w:pStyle w:val="619"/>
        <w:jc w:val="both"/>
        <w:spacing w:line="240" w:lineRule="exac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</w:r>
      <w:r>
        <w:rPr>
          <w:rFonts w:ascii="Courier New" w:hAnsi="Courier New" w:cs="Courier New"/>
          <w:sz w:val="28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1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before="5" w:after="0" w:line="240" w:lineRule="exact"/>
              <w:shd w:val="clear" w:color="auto" w:fill="ffffff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распоряжению главы Петровского муниципального округа Ставропольского края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24 апреля 2024 г. № 15-р</w:t>
            </w:r>
            <w:r/>
          </w:p>
        </w:tc>
      </w:tr>
    </w:tbl>
    <w:p>
      <w:pPr>
        <w:pStyle w:val="619"/>
        <w:ind w:right="1274"/>
        <w:spacing w:line="240" w:lineRule="exact"/>
      </w:pPr>
      <w:r/>
      <w:r/>
    </w:p>
    <w:p>
      <w:pPr>
        <w:pStyle w:val="61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комиссии по организации и проведению публичных слушаний по проекту постановления администрации Петровского муниципального округа Став</w:t>
      </w:r>
      <w:r>
        <w:rPr>
          <w:sz w:val="28"/>
          <w:szCs w:val="28"/>
        </w:rPr>
        <w:t xml:space="preserve">ропольского края «О предоставлении разрешения на условно разрешенный вид использования земельного участка площадью 223 кв.м, с кадастровым номером 26:08:040402:86, местоположение: Ставропольский край, Петровский район, г. Светлоград, ул. Транспортная, 23а»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9"/>
        <w:gridCol w:w="591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Бабыкин Александр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both"/>
            </w:pPr>
            <w:r>
              <w:rPr>
                <w:sz w:val="28"/>
                <w:szCs w:val="28"/>
              </w:rPr>
              <w:t xml:space="preserve">Иванович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Петровского муниципального округа Ставропольского края, председатель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Русанова Галина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both"/>
            </w:pPr>
            <w:r>
              <w:rPr>
                <w:sz w:val="28"/>
                <w:szCs w:val="28"/>
              </w:rPr>
              <w:t xml:space="preserve">Петровна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</w:pPr>
            <w:r>
              <w:rPr>
                <w:sz w:val="28"/>
                <w:szCs w:val="28"/>
              </w:rPr>
              <w:t xml:space="preserve">начальник отдела планирования территорий и землеустройства – главный архитектор администрации Петровского муниципального округа Ставропольского края, заместитель председателя комиссии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Юдина Екатерина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планирования территорий и землеустройства администрации Петровского муниципального округа Ставропольского края, секретарь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62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Панкова Галина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</w:pPr>
            <w:r>
              <w:rPr>
                <w:sz w:val="28"/>
                <w:szCs w:val="28"/>
              </w:rPr>
              <w:t xml:space="preserve">Павловна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</w:pPr>
            <w:r>
              <w:rPr>
                <w:sz w:val="28"/>
                <w:szCs w:val="28"/>
              </w:rPr>
              <w:t xml:space="preserve">главный специалист отдела планирования территорий и землеустройства администрации Петровского муниципального округа Ставропольского края                                                                        </w:t>
            </w:r>
            <w:r/>
          </w:p>
        </w:tc>
      </w:tr>
    </w:tbl>
    <w:p>
      <w:pPr>
        <w:pStyle w:val="651"/>
        <w:ind w:right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68"/>
        <w:gridCol w:w="58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top"/>
            <w:textDirection w:val="lrTb"/>
            <w:noWrap w:val="false"/>
          </w:tcPr>
          <w:p>
            <w:pPr>
              <w:pStyle w:val="619"/>
            </w:pPr>
            <w:r>
              <w:rPr>
                <w:sz w:val="28"/>
                <w:szCs w:val="28"/>
              </w:rPr>
              <w:t xml:space="preserve">Ткаленко Анастасия Сергеевна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4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планирования территорий и землеустройства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51"/>
        <w:ind w:right="0"/>
        <w:jc w:val="both"/>
        <w:widowControl/>
      </w:pPr>
      <w:r/>
      <w:r/>
    </w:p>
    <w:p>
      <w:pPr>
        <w:pStyle w:val="651"/>
        <w:ind w:right="0"/>
        <w:jc w:val="both"/>
        <w:widowControl/>
      </w:pPr>
      <w:r/>
      <w:r/>
    </w:p>
    <w:p>
      <w:pPr>
        <w:pStyle w:val="619"/>
        <w:ind w:right="-2"/>
        <w:jc w:val="both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-2"/>
        <w:jc w:val="both"/>
        <w:spacing w:line="240" w:lineRule="exact"/>
        <w:tabs>
          <w:tab w:val="left" w:pos="9356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9"/>
        <w:ind w:right="-2"/>
        <w:jc w:val="both"/>
        <w:spacing w:line="240" w:lineRule="exact"/>
        <w:tabs>
          <w:tab w:val="left" w:pos="93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                                                                          Ю.В.Петрич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9"/>
        <w:ind w:right="-2"/>
        <w:jc w:val="both"/>
        <w:spacing w:line="240" w:lineRule="exact"/>
        <w:tabs>
          <w:tab w:val="left" w:pos="93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9"/>
        <w:ind w:right="-2"/>
        <w:jc w:val="both"/>
        <w:spacing w:line="240" w:lineRule="exact"/>
        <w:tabs>
          <w:tab w:val="left" w:pos="93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9"/>
        <w:ind w:right="-2"/>
        <w:jc w:val="both"/>
        <w:spacing w:line="240" w:lineRule="exact"/>
        <w:tabs>
          <w:tab w:val="left" w:pos="9356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2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before="5" w:after="0" w:line="240" w:lineRule="exact"/>
              <w:shd w:val="clear" w:color="auto" w:fill="ffffff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распоряжению главы Петровского муниципального округа Ставропольского края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24 апреля 2024 г. № 15-р</w:t>
            </w:r>
            <w:r/>
          </w:p>
        </w:tc>
      </w:tr>
    </w:tbl>
    <w:p>
      <w:pPr>
        <w:pStyle w:val="619"/>
        <w:jc w:val="center"/>
        <w:tabs>
          <w:tab w:val="left" w:pos="30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tabs>
          <w:tab w:val="left" w:pos="30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tabs>
          <w:tab w:val="left" w:pos="30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 проведение публичных слушаний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выносится проект постановления администрации Петровского муниципального округа Ставропольского края         «</w:t>
      </w:r>
      <w:r>
        <w:rPr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223 кв.м, с кадастровым номером 26:08:040402:86, местоположение: Ставропольский край, Петровский район, г. Светлоград, ул. Транспортная, 23а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администрация Петровского муниципального округа Ставропольского края.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по теме публичных слушаний представлены на экспозиции Ставропольский край, Петровский муниципальный округ, г. Светлоград, пл. 50 лет Октября, зд. 8, каб. 318.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материалов: заключение общества с ограниченной ответственностью «Архпроектстрой» о возможности установления условно разрешенного вида разрешенного земельного участка.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Экспозиция открыта с 26 апреля 2024 года по 06 мая 2024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Часы работы экспозиции: в рабочие дни с 09-00 часов до 12-00.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участников публичных слушаний состоит</w:t>
      </w:r>
      <w:r>
        <w:rPr>
          <w:sz w:val="28"/>
          <w:szCs w:val="28"/>
        </w:rPr>
        <w:t xml:space="preserve">ся в 14-00 часов,   06 мая 2024 года на третьем этаже каб. № 318 здания администрации Петровского муниципального округа Ставропольского края, по адресу: Ставропольский край, Петровский муниципальный округ, г. Светлоград,         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начала регистрации участников 13-30 часов                                         06 мая 2024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проекту: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письменной или устной форме в ходе проведения собрания участников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письменной форме в адрес организатора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записи в книге (журнале) учета посетителей экспозиции проекта, подлежащего рассмотрению на публичных слушаниях.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Номера контактных телефонов 8 (865 47) 4-05-42.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организатора публичных слушаний: 356530 Ставропольский край, Петровский муниципальный округ, г. Светлоград,                                 пл. 50 лет Октября, зд. 8, каб. 317-318.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организатора публичных слушаний: https://petrgosk.gosuslugi.ru/.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по проекту постановления администрации Петровского муниципального округа Ставропольского края         «</w:t>
      </w:r>
      <w:r>
        <w:rPr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223 кв.м, с кадастровым номером 26:08:040402:86, местоположение: Ставропольский край, Петровский район, г. Светлоград, ул. Транспортная, 23а</w:t>
      </w:r>
      <w:r>
        <w:rPr>
          <w:sz w:val="28"/>
          <w:szCs w:val="28"/>
        </w:rPr>
        <w:t xml:space="preserve">» размещены на сайте </w:t>
      </w:r>
      <w:r>
        <w:fldChar w:fldCharType="begin"/>
      </w:r>
      <w:r>
        <w:instrText xml:space="preserve"> HYPERLINK "https://petrgosk.gosuslugi.ru/"</w:instrText>
      </w:r>
      <w:r>
        <w:fldChar w:fldCharType="separate"/>
      </w:r>
      <w:r>
        <w:rPr>
          <w:rStyle w:val="632"/>
          <w:color w:val="000000"/>
          <w:sz w:val="28"/>
          <w:szCs w:val="28"/>
          <w:u w:val="none"/>
        </w:rPr>
        <w:t xml:space="preserve">https://petrgosk.gosuslugi.ru</w:t>
      </w:r>
      <w:r>
        <w:fldChar w:fldCharType="end"/>
      </w:r>
      <w:r>
        <w:rPr>
          <w:rStyle w:val="632"/>
          <w:color w:val="000000"/>
          <w:sz w:val="28"/>
          <w:szCs w:val="28"/>
          <w:u w:val="none"/>
        </w:rPr>
        <w:t xml:space="preserve">/</w:t>
      </w:r>
      <w:r>
        <w:rPr>
          <w:sz w:val="28"/>
          <w:szCs w:val="28"/>
        </w:rPr>
        <w:t xml:space="preserve"> в разделе архитектура и градостроительство.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 Ю.В.Петрич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/>
        <w:jc w:val="right"/>
        <w:widowControl/>
        <w:tabs>
          <w:tab w:val="left" w:pos="7901" w:leader="none"/>
        </w:tabs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cs="Times New Roman"/>
          <w:b/>
          <w:bCs/>
          <w:color w:val="000000"/>
          <w:sz w:val="32"/>
          <w:szCs w:val="32"/>
        </w:rPr>
        <w:tab/>
        <w:t xml:space="preserve">ПРОЕКТ</w:t>
      </w:r>
      <w:r>
        <w:rPr>
          <w:rFonts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</w:r>
    </w:p>
    <w:p>
      <w:pPr>
        <w:pStyle w:val="659"/>
        <w:ind w:right="0"/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59"/>
        <w:ind w:right="0"/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59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ПЕТРОВСКОГО МУНИЦИПАЛЬНОГО ОКРУГА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59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СТАВРОПОЛЬСКОГО КРАЯ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59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8"/>
              <w:ind w:left="-108" w:right="0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1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8"/>
              <w:jc w:val="righ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619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223 кв.м, с кадастровым номером 26:08:040402:86, местоположение: Ставропольский край, Петровский район, г. Светлоград, ул. Транспортная, 23а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Рассмотрев заявлени</w:t>
      </w:r>
      <w:r>
        <w:rPr>
          <w:color w:val="000000"/>
          <w:sz w:val="28"/>
          <w:szCs w:val="28"/>
          <w:lang w:val="ru-RU"/>
        </w:rPr>
        <w:t xml:space="preserve">е Буняевой Людмилы Николаевны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lang w:val="ru-RU"/>
        </w:rPr>
        <w:t xml:space="preserve">12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ru-RU"/>
        </w:rPr>
        <w:t xml:space="preserve">04</w:t>
      </w:r>
      <w:r>
        <w:rPr>
          <w:color w:val="000000"/>
          <w:sz w:val="28"/>
          <w:szCs w:val="28"/>
        </w:rPr>
        <w:t xml:space="preserve">.20</w:t>
      </w:r>
      <w:r>
        <w:rPr>
          <w:color w:val="000000"/>
          <w:sz w:val="28"/>
          <w:szCs w:val="28"/>
          <w:lang w:val="ru-RU"/>
        </w:rPr>
        <w:t xml:space="preserve">24</w:t>
      </w:r>
      <w:r>
        <w:rPr>
          <w:color w:val="000000"/>
          <w:sz w:val="28"/>
          <w:szCs w:val="28"/>
        </w:rPr>
        <w:t xml:space="preserve"> вх. № </w:t>
      </w:r>
      <w:r>
        <w:rPr>
          <w:color w:val="000000"/>
          <w:sz w:val="28"/>
          <w:szCs w:val="28"/>
          <w:lang w:val="ru-RU"/>
        </w:rPr>
        <w:t xml:space="preserve">10-823</w:t>
      </w:r>
      <w:r>
        <w:rPr>
          <w:color w:val="000000"/>
          <w:sz w:val="28"/>
          <w:szCs w:val="28"/>
        </w:rPr>
        <w:t xml:space="preserve">, заключение </w:t>
      </w:r>
      <w:r>
        <w:rPr>
          <w:color w:val="000000"/>
          <w:sz w:val="28"/>
          <w:szCs w:val="28"/>
          <w:lang w:val="ru-RU"/>
        </w:rPr>
        <w:t xml:space="preserve">общества с ограниченной ответственностью «Архпроектстрой» о возможности установления условно разрешенного вида  земельного участка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выписк</w:t>
      </w:r>
      <w:r>
        <w:rPr>
          <w:color w:val="000000"/>
          <w:sz w:val="28"/>
          <w:szCs w:val="28"/>
          <w:lang w:val="ru-RU"/>
        </w:rPr>
        <w:t xml:space="preserve">у</w:t>
      </w:r>
      <w:r>
        <w:rPr>
          <w:color w:val="000000"/>
          <w:sz w:val="28"/>
          <w:szCs w:val="28"/>
        </w:rPr>
        <w:t xml:space="preserve"> из Единого государственного реестра </w:t>
      </w:r>
      <w:r>
        <w:rPr>
          <w:color w:val="000000"/>
          <w:sz w:val="28"/>
          <w:szCs w:val="28"/>
          <w:lang w:val="ru-RU"/>
        </w:rPr>
        <w:t xml:space="preserve">недвижимости об объекте недвижимости</w:t>
      </w:r>
      <w:r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  <w:lang w:val="ru-RU"/>
        </w:rPr>
        <w:t xml:space="preserve">16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ru-RU"/>
        </w:rPr>
        <w:t xml:space="preserve">04</w:t>
      </w:r>
      <w:r>
        <w:rPr>
          <w:color w:val="000000"/>
          <w:sz w:val="28"/>
          <w:szCs w:val="28"/>
        </w:rPr>
        <w:t xml:space="preserve">.20</w:t>
      </w:r>
      <w:r>
        <w:rPr>
          <w:color w:val="000000"/>
          <w:sz w:val="28"/>
          <w:szCs w:val="28"/>
          <w:lang w:val="ru-RU"/>
        </w:rPr>
        <w:t xml:space="preserve">24 №№</w:t>
      </w:r>
      <w:r>
        <w:rPr>
          <w:color w:val="000000"/>
          <w:sz w:val="28"/>
          <w:szCs w:val="28"/>
        </w:rPr>
        <w:t xml:space="preserve"> КУВИ-</w:t>
      </w:r>
      <w:r>
        <w:rPr>
          <w:color w:val="000000"/>
          <w:sz w:val="28"/>
          <w:szCs w:val="28"/>
          <w:lang w:val="ru-RU"/>
        </w:rPr>
        <w:t xml:space="preserve">001</w:t>
      </w:r>
      <w:r>
        <w:rPr>
          <w:color w:val="000000"/>
          <w:sz w:val="28"/>
          <w:szCs w:val="28"/>
        </w:rPr>
        <w:t xml:space="preserve">/20</w:t>
      </w:r>
      <w:r>
        <w:rPr>
          <w:color w:val="000000"/>
          <w:sz w:val="28"/>
          <w:szCs w:val="28"/>
          <w:lang w:val="ru-RU"/>
        </w:rPr>
        <w:t xml:space="preserve">24</w:t>
      </w:r>
      <w:r>
        <w:rPr>
          <w:color w:val="000000"/>
          <w:sz w:val="28"/>
          <w:szCs w:val="28"/>
        </w:rPr>
        <w:t xml:space="preserve">-107446832</w:t>
      </w:r>
      <w:r>
        <w:rPr>
          <w:color w:val="000000"/>
          <w:sz w:val="28"/>
          <w:szCs w:val="28"/>
          <w:lang w:val="ru-RU"/>
        </w:rPr>
        <w:t xml:space="preserve">,</w:t>
      </w:r>
      <w:r>
        <w:rPr>
          <w:color w:val="000000"/>
          <w:sz w:val="28"/>
          <w:szCs w:val="28"/>
        </w:rPr>
        <w:t xml:space="preserve"> КУВИ-001/2024-107446832, </w:t>
      </w:r>
      <w:r>
        <w:rPr>
          <w:color w:val="000000"/>
          <w:sz w:val="28"/>
          <w:szCs w:val="28"/>
          <w:lang w:val="ru-RU"/>
        </w:rPr>
        <w:t xml:space="preserve">распоряжение главы Петровского муниципального округа Ставропольского края от </w:t>
      </w:r>
      <w:r>
        <w:rPr>
          <w:color w:val="000000"/>
          <w:sz w:val="28"/>
          <w:szCs w:val="28"/>
          <w:lang w:val="ru-RU"/>
        </w:rPr>
        <w:t xml:space="preserve">24 апреля</w:t>
      </w:r>
      <w:r>
        <w:rPr>
          <w:color w:val="000000"/>
          <w:sz w:val="28"/>
          <w:szCs w:val="28"/>
          <w:lang w:val="ru-RU"/>
        </w:rPr>
        <w:t xml:space="preserve"> 2024 г. № </w:t>
      </w:r>
      <w:r>
        <w:rPr>
          <w:color w:val="000000"/>
          <w:sz w:val="28"/>
          <w:szCs w:val="28"/>
          <w:lang w:val="ru-RU"/>
        </w:rPr>
        <w:t xml:space="preserve">15-р</w:t>
      </w:r>
      <w:r>
        <w:rPr>
          <w:color w:val="000000"/>
          <w:sz w:val="28"/>
          <w:szCs w:val="28"/>
          <w:lang w:val="ru-RU"/>
        </w:rPr>
        <w:t xml:space="preserve"> «О назначении публичных слушаний по проекту постановления администрации Петровского</w:t>
      </w:r>
      <w:r>
        <w:rPr>
          <w:color w:val="000000"/>
          <w:sz w:val="28"/>
          <w:szCs w:val="28"/>
          <w:lang w:val="ru-RU"/>
        </w:rPr>
        <w:t xml:space="preserve"> муниципального округа Ставропольского края «О предоставлении разрешения на условно разрешенный вид  использования земельного участка площадью 223 кв.м, с кадастровым номером 26:08:040402:86, местоположение: Ставропольский край, Петровский район, г. Светло</w:t>
      </w:r>
      <w:r>
        <w:rPr>
          <w:color w:val="000000"/>
          <w:sz w:val="28"/>
          <w:szCs w:val="28"/>
          <w:lang w:val="ru-RU"/>
        </w:rPr>
        <w:t xml:space="preserve">град, ул. Транспортная, 23а», опубликование в газете «Вестник Петровского муниципального округа» от ___ ____________ 2024 г. № ___, протокол публичных слушаний от ___ ________ 2024 г., заключение о результатах публичных слушаний от ____ _________ 2024 г., </w:t>
      </w:r>
      <w:r>
        <w:rPr>
          <w:color w:val="000000"/>
          <w:sz w:val="28"/>
          <w:szCs w:val="28"/>
        </w:rPr>
        <w:t xml:space="preserve">и в соответствии со </w:t>
      </w:r>
      <w:r>
        <w:rPr>
          <w:color w:val="000000"/>
          <w:sz w:val="28"/>
          <w:szCs w:val="28"/>
          <w:lang w:val="ru-RU"/>
        </w:rPr>
        <w:t xml:space="preserve">ст. 5.1, </w:t>
      </w:r>
      <w:r>
        <w:rPr>
          <w:color w:val="000000"/>
          <w:sz w:val="28"/>
          <w:szCs w:val="28"/>
        </w:rPr>
        <w:t xml:space="preserve">ст. 37, </w:t>
      </w:r>
      <w:r>
        <w:rPr>
          <w:color w:val="000000"/>
          <w:sz w:val="28"/>
          <w:szCs w:val="28"/>
          <w:lang w:val="ru-RU"/>
        </w:rPr>
        <w:t xml:space="preserve">ст. 39 </w:t>
      </w:r>
      <w:r>
        <w:fldChar w:fldCharType="begin"/>
      </w:r>
      <w:r>
        <w:instrText xml:space="preserve"> HYPERLINK "http://www.consultant.ru/document/cons_doc_LAW_51040/"</w:instrText>
      </w:r>
      <w:r>
        <w:fldChar w:fldCharType="separate"/>
      </w:r>
      <w:r>
        <w:rPr>
          <w:rStyle w:val="632"/>
          <w:bCs/>
          <w:color w:val="000000"/>
          <w:sz w:val="28"/>
          <w:szCs w:val="28"/>
          <w:u w:val="none"/>
          <w:shd w:val="clear" w:color="auto" w:fill="ffffff"/>
        </w:rPr>
        <w:t xml:space="preserve">Градостроительного кодекса Российской Федерации</w:t>
      </w:r>
      <w:r>
        <w:fldChar w:fldCharType="end"/>
      </w:r>
      <w:r>
        <w:rPr>
          <w:color w:val="000000"/>
          <w:sz w:val="28"/>
          <w:szCs w:val="28"/>
          <w:lang w:val="ru-RU"/>
        </w:rPr>
        <w:t xml:space="preserve">, приказом Росреестра от 10.11.2020 № П/0412 «Об утверждении классификатора видов разрешенного использования земельных участков»</w:t>
      </w:r>
      <w:r>
        <w:rPr>
          <w:color w:val="000000"/>
          <w:sz w:val="28"/>
          <w:szCs w:val="28"/>
        </w:rPr>
        <w:t xml:space="preserve">, Правил</w:t>
      </w:r>
      <w:r>
        <w:rPr>
          <w:color w:val="000000"/>
          <w:sz w:val="28"/>
          <w:szCs w:val="28"/>
          <w:lang w:val="ru-RU"/>
        </w:rPr>
        <w:t xml:space="preserve">ами</w:t>
      </w:r>
      <w:r>
        <w:rPr>
          <w:color w:val="000000"/>
          <w:sz w:val="28"/>
          <w:szCs w:val="28"/>
        </w:rPr>
        <w:t xml:space="preserve"> землепользования и застройки</w:t>
      </w:r>
      <w:r>
        <w:rPr>
          <w:color w:val="000000"/>
          <w:sz w:val="28"/>
          <w:szCs w:val="28"/>
          <w:lang w:val="ru-RU"/>
        </w:rPr>
        <w:t xml:space="preserve"> Петровского городского округа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Ставропольского края, </w:t>
      </w:r>
      <w:r>
        <w:rPr>
          <w:color w:val="000000"/>
          <w:sz w:val="28"/>
          <w:szCs w:val="28"/>
        </w:rPr>
        <w:t xml:space="preserve">утвержденными постановлени</w:t>
      </w:r>
      <w:r>
        <w:rPr>
          <w:color w:val="000000"/>
          <w:sz w:val="28"/>
          <w:szCs w:val="28"/>
          <w:lang w:val="ru-RU"/>
        </w:rPr>
        <w:t xml:space="preserve">ем</w:t>
      </w:r>
      <w:r>
        <w:rPr>
          <w:color w:val="000000"/>
          <w:sz w:val="28"/>
          <w:szCs w:val="28"/>
        </w:rPr>
        <w:t xml:space="preserve"> администрации Петровского городского округа Ставропольского края от 1</w:t>
      </w:r>
      <w:r>
        <w:rPr>
          <w:color w:val="000000"/>
          <w:sz w:val="28"/>
          <w:szCs w:val="28"/>
          <w:lang w:val="ru-RU"/>
        </w:rPr>
        <w:t xml:space="preserve">8 августа </w:t>
      </w:r>
      <w:r>
        <w:rPr>
          <w:color w:val="000000"/>
          <w:sz w:val="28"/>
          <w:szCs w:val="28"/>
        </w:rPr>
        <w:t xml:space="preserve">20</w:t>
      </w:r>
      <w:r>
        <w:rPr>
          <w:color w:val="000000"/>
          <w:sz w:val="28"/>
          <w:szCs w:val="28"/>
          <w:lang w:val="ru-RU"/>
        </w:rPr>
        <w:t xml:space="preserve">22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г.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  <w:lang w:val="ru-RU"/>
        </w:rPr>
        <w:t xml:space="preserve">1319 (с изменения) (зона ПК),</w:t>
      </w:r>
      <w:r>
        <w:rPr>
          <w:color w:val="000000"/>
          <w:sz w:val="28"/>
          <w:szCs w:val="28"/>
        </w:rPr>
        <w:t xml:space="preserve"> администрация Петровского муниципального округа Ставропольского края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Предоставить </w:t>
      </w:r>
      <w:r>
        <w:rPr>
          <w:color w:val="000000"/>
          <w:sz w:val="28"/>
          <w:szCs w:val="28"/>
          <w:lang w:val="ru-RU"/>
        </w:rPr>
        <w:t xml:space="preserve">Буняевой Людмиле Николаевне</w:t>
      </w:r>
      <w:r>
        <w:rPr>
          <w:color w:val="000000"/>
          <w:sz w:val="28"/>
          <w:szCs w:val="28"/>
        </w:rPr>
        <w:t xml:space="preserve"> разрешение на условно разрешенный вид использования земельного участка из земель населенных пунктов площадью 223 кв.м, с кадастровым номером 26:08:040402:86, местоположение: Ставропольский край, Петровский район, г. Светлоград, ул. Трансп</w:t>
      </w:r>
      <w:r>
        <w:rPr>
          <w:color w:val="000000"/>
          <w:sz w:val="28"/>
          <w:szCs w:val="28"/>
        </w:rPr>
        <w:t xml:space="preserve">ортная, 23а, с видом разрешенного использования: «для производственных целей», и считать действительным условно разрешенный вид использования земельного участка –  «общественное питание» (код 4.6)», «магазины» (код 4.4)», «бытовое обслуживание» (код 3.3)».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</w:pPr>
      <w:r>
        <w:rPr>
          <w:color w:val="000000"/>
          <w:sz w:val="28"/>
          <w:szCs w:val="28"/>
        </w:rPr>
        <w:t xml:space="preserve">2. Направить настоящее постановление в филиал публично-правовой компании «Роскадастр» по Ставропольскому краю для внесения изменения в учетные данные о земельном участке, указанном в пункте 1 настоящего постановления. </w:t>
      </w:r>
      <w:r/>
    </w:p>
    <w:p>
      <w:pPr>
        <w:pStyle w:val="619"/>
        <w:ind w:right="0" w:firstLine="709"/>
        <w:jc w:val="both"/>
        <w:shd w:val="clear" w:color="auto" w:fill="ffffff"/>
      </w:pPr>
      <w:r/>
      <w:r/>
    </w:p>
    <w:p>
      <w:pPr>
        <w:pStyle w:val="619"/>
        <w:ind w:right="0"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color w:val="000000"/>
          <w:sz w:val="28"/>
          <w:szCs w:val="28"/>
        </w:rPr>
        <w:t xml:space="preserve">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А.И.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rPr>
          <w:color w:val="000000"/>
          <w:sz w:val="28"/>
          <w:szCs w:val="28"/>
          <w:shd w:val="clear" w:color="auto" w:fill="d9d9d9"/>
        </w:rPr>
      </w:pPr>
      <w:r>
        <w:rPr>
          <w:color w:val="000000"/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его подписания.</w:t>
      </w:r>
      <w:r>
        <w:rPr>
          <w:color w:val="000000"/>
          <w:sz w:val="28"/>
          <w:szCs w:val="28"/>
          <w:shd w:val="clear" w:color="auto" w:fill="d9d9d9"/>
        </w:rPr>
      </w:r>
      <w:r>
        <w:rPr>
          <w:color w:val="000000"/>
          <w:sz w:val="28"/>
          <w:szCs w:val="28"/>
          <w:shd w:val="clear" w:color="auto" w:fill="d9d9d9"/>
        </w:rPr>
      </w:r>
    </w:p>
    <w:p>
      <w:pPr>
        <w:pStyle w:val="619"/>
        <w:rPr>
          <w:color w:val="000000"/>
          <w:sz w:val="28"/>
          <w:szCs w:val="28"/>
          <w:shd w:val="clear" w:color="auto" w:fill="d9d9d9"/>
        </w:rPr>
      </w:pPr>
      <w:r>
        <w:rPr>
          <w:color w:val="000000"/>
          <w:sz w:val="28"/>
          <w:szCs w:val="28"/>
          <w:shd w:val="clear" w:color="auto" w:fill="d9d9d9"/>
        </w:rPr>
      </w:r>
      <w:r>
        <w:rPr>
          <w:color w:val="000000"/>
          <w:sz w:val="28"/>
          <w:szCs w:val="28"/>
          <w:shd w:val="clear" w:color="auto" w:fill="d9d9d9"/>
        </w:rPr>
      </w:r>
    </w:p>
    <w:p>
      <w:pPr>
        <w:pStyle w:val="619"/>
        <w:spacing w:line="240" w:lineRule="exact"/>
        <w:rPr>
          <w:color w:val="000000"/>
          <w:sz w:val="28"/>
          <w:szCs w:val="28"/>
          <w:shd w:val="clear" w:color="auto" w:fill="d9d9d9"/>
        </w:rPr>
      </w:pPr>
      <w:r>
        <w:rPr>
          <w:color w:val="000000"/>
          <w:sz w:val="28"/>
          <w:szCs w:val="28"/>
          <w:shd w:val="clear" w:color="auto" w:fill="d9d9d9"/>
        </w:rPr>
      </w:r>
      <w:r>
        <w:rPr>
          <w:color w:val="000000"/>
          <w:sz w:val="28"/>
          <w:szCs w:val="28"/>
          <w:shd w:val="clear" w:color="auto" w:fill="d9d9d9"/>
        </w:rPr>
      </w:r>
    </w:p>
    <w:p>
      <w:pPr>
        <w:pStyle w:val="61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spacing w:line="240" w:lineRule="exact"/>
        <w:rPr>
          <w:bCs/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9"/>
        <w:ind w:right="1274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9"/>
        <w:ind w:left="-1418" w:right="1274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9"/>
        <w:ind w:left="-1418" w:right="1274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418" w:right="567" w:bottom="1134" w:left="198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Devanagari">
    <w:panose1 w:val="020B060603080402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54"/>
    <w:uiPriority w:val="99"/>
  </w:style>
  <w:style w:type="character" w:styleId="45">
    <w:name w:val="Footer Char"/>
    <w:basedOn w:val="11"/>
    <w:link w:val="655"/>
    <w:uiPriority w:val="99"/>
  </w:style>
  <w:style w:type="character" w:styleId="47">
    <w:name w:val="Caption Char"/>
    <w:basedOn w:val="641"/>
    <w:link w:val="655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table" w:styleId="6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19" w:default="1">
    <w:name w:val="Normal"/>
    <w:next w:val="619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20">
    <w:name w:val="Heading 1"/>
    <w:basedOn w:val="619"/>
    <w:next w:val="619"/>
    <w:link w:val="619"/>
    <w:pPr>
      <w:numPr>
        <w:ilvl w:val="0"/>
        <w:numId w:val="1"/>
      </w:numPr>
      <w:keepNext/>
      <w:outlineLvl w:val="0"/>
    </w:pPr>
    <w:rPr>
      <w:b/>
      <w:sz w:val="24"/>
    </w:rPr>
  </w:style>
  <w:style w:type="paragraph" w:styleId="621">
    <w:name w:val="Heading 2"/>
    <w:basedOn w:val="619"/>
    <w:next w:val="619"/>
    <w:link w:val="61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622">
    <w:name w:val="Heading 5"/>
    <w:basedOn w:val="619"/>
    <w:next w:val="639"/>
    <w:link w:val="619"/>
    <w:pPr>
      <w:numPr>
        <w:ilvl w:val="0"/>
        <w:numId w:val="0"/>
      </w:numPr>
      <w:ind w:left="0" w:right="0" w:firstLine="0"/>
      <w:keepNext/>
      <w:widowControl w:val="off"/>
      <w:outlineLvl w:val="4"/>
    </w:pPr>
    <w:rPr>
      <w:rFonts w:eastAsia="Calibri"/>
      <w:sz w:val="28"/>
      <w:szCs w:val="20"/>
    </w:rPr>
  </w:style>
  <w:style w:type="character" w:styleId="623">
    <w:name w:val="Основной шрифт абзаца"/>
    <w:next w:val="623"/>
    <w:link w:val="619"/>
  </w:style>
  <w:style w:type="character" w:styleId="624">
    <w:name w:val="Основной шрифт абзаца3"/>
    <w:next w:val="624"/>
    <w:link w:val="619"/>
  </w:style>
  <w:style w:type="character" w:styleId="625">
    <w:name w:val="Основной шрифт абзаца2"/>
    <w:next w:val="625"/>
    <w:link w:val="619"/>
  </w:style>
  <w:style w:type="character" w:styleId="626">
    <w:name w:val="Основной шрифт абзаца1"/>
    <w:next w:val="626"/>
    <w:link w:val="619"/>
  </w:style>
  <w:style w:type="character" w:styleId="627">
    <w:name w:val="Основной текст Знак"/>
    <w:next w:val="627"/>
    <w:link w:val="619"/>
    <w:rPr>
      <w:sz w:val="28"/>
      <w:lang w:val="ru-RU" w:bidi="ar-SA"/>
    </w:rPr>
  </w:style>
  <w:style w:type="character" w:styleId="628">
    <w:name w:val="Текст выноски Знак"/>
    <w:next w:val="628"/>
    <w:link w:val="619"/>
    <w:rPr>
      <w:rFonts w:ascii="Tahoma" w:hAnsi="Tahoma" w:cs="Tahoma"/>
      <w:sz w:val="16"/>
      <w:szCs w:val="16"/>
    </w:rPr>
  </w:style>
  <w:style w:type="character" w:styleId="629">
    <w:name w:val="Верхний колонтитул Знак"/>
    <w:basedOn w:val="626"/>
    <w:next w:val="629"/>
    <w:link w:val="619"/>
  </w:style>
  <w:style w:type="character" w:styleId="630">
    <w:name w:val="Нижний колонтитул Знак"/>
    <w:basedOn w:val="626"/>
    <w:next w:val="630"/>
    <w:link w:val="619"/>
  </w:style>
  <w:style w:type="character" w:styleId="631">
    <w:name w:val="Название Знак"/>
    <w:next w:val="631"/>
    <w:link w:val="619"/>
    <w:rPr>
      <w:b/>
      <w:sz w:val="32"/>
    </w:rPr>
  </w:style>
  <w:style w:type="character" w:styleId="632">
    <w:name w:val="Hyperlink"/>
    <w:next w:val="632"/>
    <w:link w:val="619"/>
    <w:rPr>
      <w:color w:val="0000ff"/>
      <w:u w:val="single"/>
    </w:rPr>
  </w:style>
  <w:style w:type="character" w:styleId="633">
    <w:name w:val="Заголовок 2 Знак"/>
    <w:next w:val="633"/>
    <w:link w:val="61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34">
    <w:name w:val="blk"/>
    <w:basedOn w:val="626"/>
    <w:next w:val="634"/>
    <w:link w:val="619"/>
  </w:style>
  <w:style w:type="character" w:styleId="635">
    <w:name w:val="Заголовок 1 Знак"/>
    <w:next w:val="635"/>
    <w:link w:val="619"/>
    <w:rPr>
      <w:sz w:val="28"/>
      <w:szCs w:val="24"/>
    </w:rPr>
  </w:style>
  <w:style w:type="character" w:styleId="636">
    <w:name w:val="WW8Num2z0"/>
    <w:next w:val="636"/>
    <w:link w:val="619"/>
  </w:style>
  <w:style w:type="character" w:styleId="637">
    <w:name w:val="WW8Num1z0"/>
    <w:next w:val="637"/>
    <w:link w:val="619"/>
    <w:rPr>
      <w:sz w:val="24"/>
    </w:rPr>
  </w:style>
  <w:style w:type="paragraph" w:styleId="638">
    <w:name w:val="Заголовок"/>
    <w:basedOn w:val="619"/>
    <w:next w:val="639"/>
    <w:link w:val="619"/>
    <w:pPr>
      <w:jc w:val="center"/>
    </w:pPr>
    <w:rPr>
      <w:b/>
      <w:sz w:val="32"/>
      <w:lang w:val="en-US"/>
    </w:rPr>
  </w:style>
  <w:style w:type="paragraph" w:styleId="639">
    <w:name w:val="Body Text"/>
    <w:basedOn w:val="619"/>
    <w:next w:val="639"/>
    <w:link w:val="619"/>
    <w:rPr>
      <w:sz w:val="28"/>
    </w:rPr>
  </w:style>
  <w:style w:type="paragraph" w:styleId="640">
    <w:name w:val="List"/>
    <w:basedOn w:val="639"/>
    <w:next w:val="640"/>
    <w:link w:val="619"/>
    <w:rPr>
      <w:rFonts w:cs="Droid Sans Devanagari"/>
    </w:rPr>
  </w:style>
  <w:style w:type="paragraph" w:styleId="641">
    <w:name w:val="Caption"/>
    <w:basedOn w:val="619"/>
    <w:next w:val="641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2">
    <w:name w:val="Указатель"/>
    <w:basedOn w:val="619"/>
    <w:next w:val="642"/>
    <w:link w:val="619"/>
    <w:pPr>
      <w:suppressLineNumbers/>
    </w:pPr>
    <w:rPr>
      <w:rFonts w:cs="Droid Sans Devanagari"/>
    </w:rPr>
  </w:style>
  <w:style w:type="paragraph" w:styleId="643">
    <w:name w:val="Название объекта"/>
    <w:basedOn w:val="619"/>
    <w:next w:val="643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4">
    <w:name w:val="Указатель3"/>
    <w:basedOn w:val="619"/>
    <w:next w:val="644"/>
    <w:link w:val="619"/>
    <w:pPr>
      <w:suppressLineNumbers/>
    </w:pPr>
    <w:rPr>
      <w:rFonts w:cs="Droid Sans Devanagari"/>
    </w:rPr>
  </w:style>
  <w:style w:type="paragraph" w:styleId="645">
    <w:name w:val="Caption1"/>
    <w:basedOn w:val="619"/>
    <w:next w:val="645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6">
    <w:name w:val="Caption11"/>
    <w:basedOn w:val="619"/>
    <w:next w:val="646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7">
    <w:name w:val="Название объекта2"/>
    <w:basedOn w:val="619"/>
    <w:next w:val="647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8">
    <w:name w:val="Указатель2"/>
    <w:basedOn w:val="619"/>
    <w:next w:val="648"/>
    <w:link w:val="619"/>
    <w:pPr>
      <w:suppressLineNumbers/>
    </w:pPr>
    <w:rPr>
      <w:rFonts w:cs="Droid Sans Devanagari"/>
    </w:rPr>
  </w:style>
  <w:style w:type="paragraph" w:styleId="649">
    <w:name w:val="Название объекта1"/>
    <w:basedOn w:val="619"/>
    <w:next w:val="649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0">
    <w:name w:val="Указатель1"/>
    <w:basedOn w:val="619"/>
    <w:next w:val="650"/>
    <w:link w:val="619"/>
    <w:pPr>
      <w:suppressLineNumbers/>
    </w:pPr>
    <w:rPr>
      <w:rFonts w:cs="Droid Sans Devanagari"/>
    </w:rPr>
  </w:style>
  <w:style w:type="paragraph" w:styleId="651">
    <w:name w:val="ConsNonformat"/>
    <w:next w:val="651"/>
    <w:link w:val="619"/>
    <w:pPr>
      <w:ind w:left="0" w:right="19772" w:firstLine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52">
    <w:name w:val="Текст выноски"/>
    <w:basedOn w:val="619"/>
    <w:next w:val="652"/>
    <w:link w:val="619"/>
    <w:rPr>
      <w:rFonts w:ascii="Tahoma" w:hAnsi="Tahoma" w:cs="Tahoma"/>
      <w:sz w:val="16"/>
      <w:szCs w:val="16"/>
      <w:lang w:val="en-US"/>
    </w:rPr>
  </w:style>
  <w:style w:type="paragraph" w:styleId="653">
    <w:name w:val="Колонтитул"/>
    <w:basedOn w:val="619"/>
    <w:next w:val="653"/>
    <w:link w:val="619"/>
    <w:pPr>
      <w:tabs>
        <w:tab w:val="center" w:pos="4819" w:leader="none"/>
        <w:tab w:val="right" w:pos="9638" w:leader="none"/>
      </w:tabs>
      <w:suppressLineNumbers/>
    </w:pPr>
  </w:style>
  <w:style w:type="paragraph" w:styleId="654">
    <w:name w:val="Header"/>
    <w:basedOn w:val="619"/>
    <w:next w:val="654"/>
    <w:link w:val="619"/>
    <w:pPr>
      <w:tabs>
        <w:tab w:val="center" w:pos="4677" w:leader="none"/>
        <w:tab w:val="right" w:pos="9355" w:leader="none"/>
      </w:tabs>
    </w:pPr>
  </w:style>
  <w:style w:type="paragraph" w:styleId="655">
    <w:name w:val="Footer"/>
    <w:basedOn w:val="619"/>
    <w:next w:val="655"/>
    <w:link w:val="619"/>
    <w:pPr>
      <w:tabs>
        <w:tab w:val="center" w:pos="4677" w:leader="none"/>
        <w:tab w:val="right" w:pos="9355" w:leader="none"/>
      </w:tabs>
    </w:pPr>
  </w:style>
  <w:style w:type="paragraph" w:styleId="656">
    <w:name w:val="ConsPlusNonformat"/>
    <w:next w:val="656"/>
    <w:link w:val="619"/>
    <w:pPr>
      <w:widowControl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57">
    <w:name w:val="ConsNormal"/>
    <w:next w:val="657"/>
    <w:link w:val="619"/>
    <w:pPr>
      <w:ind w:left="0" w:right="19772" w:firstLine="720"/>
      <w:jc w:val="both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58">
    <w:name w:val="Обычный (веб)"/>
    <w:basedOn w:val="619"/>
    <w:next w:val="658"/>
    <w:link w:val="619"/>
    <w:pPr>
      <w:spacing w:before="280" w:after="280"/>
    </w:pPr>
    <w:rPr>
      <w:sz w:val="24"/>
      <w:szCs w:val="24"/>
    </w:rPr>
  </w:style>
  <w:style w:type="paragraph" w:styleId="659">
    <w:name w:val="ConsTitle"/>
    <w:next w:val="659"/>
    <w:link w:val="619"/>
    <w:pPr>
      <w:ind w:left="0" w:right="19772" w:firstLine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660">
    <w:name w:val="Без интервала"/>
    <w:next w:val="660"/>
    <w:link w:val="619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61">
    <w:name w:val="Т-1"/>
    <w:basedOn w:val="619"/>
    <w:next w:val="661"/>
    <w:link w:val="619"/>
    <w:pPr>
      <w:ind w:left="0" w:right="0" w:firstLine="720"/>
      <w:jc w:val="both"/>
      <w:spacing w:line="360" w:lineRule="auto"/>
    </w:pPr>
    <w:rPr>
      <w:sz w:val="28"/>
    </w:rPr>
  </w:style>
  <w:style w:type="paragraph" w:styleId="662">
    <w:name w:val="Содержимое таблицы"/>
    <w:basedOn w:val="619"/>
    <w:next w:val="662"/>
    <w:link w:val="619"/>
    <w:pPr>
      <w:widowControl w:val="off"/>
      <w:suppressLineNumbers/>
    </w:pPr>
  </w:style>
  <w:style w:type="paragraph" w:styleId="663">
    <w:name w:val="Заголовок таблицы"/>
    <w:basedOn w:val="662"/>
    <w:next w:val="663"/>
    <w:link w:val="619"/>
    <w:pPr>
      <w:jc w:val="center"/>
      <w:suppressLineNumbers/>
    </w:pPr>
    <w:rPr>
      <w:b/>
      <w:bCs/>
    </w:rPr>
  </w:style>
  <w:style w:type="paragraph" w:styleId="664">
    <w:name w:val="Без интервала1"/>
    <w:next w:val="664"/>
    <w:link w:val="619"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665">
    <w:name w:val="Схема документа1"/>
    <w:basedOn w:val="619"/>
    <w:next w:val="665"/>
    <w:link w:val="61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684" w:default="1">
    <w:name w:val="Default Paragraph Font"/>
    <w:uiPriority w:val="1"/>
    <w:semiHidden/>
    <w:unhideWhenUsed/>
  </w:style>
  <w:style w:type="numbering" w:styleId="168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7</cp:revision>
  <dcterms:created xsi:type="dcterms:W3CDTF">2018-11-01T10:46:00Z</dcterms:created>
  <dcterms:modified xsi:type="dcterms:W3CDTF">2024-04-26T11:34:55Z</dcterms:modified>
</cp:coreProperties>
</file>