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E2" w:rsidRDefault="002C34E2">
      <w:pPr>
        <w:jc w:val="center"/>
        <w:rPr>
          <w:b/>
          <w:sz w:val="28"/>
          <w:szCs w:val="28"/>
        </w:rPr>
      </w:pPr>
    </w:p>
    <w:p w:rsidR="002C34E2" w:rsidRDefault="008275A2">
      <w:pPr>
        <w:jc w:val="center"/>
        <w:rPr>
          <w:b/>
          <w:sz w:val="28"/>
          <w:szCs w:val="28"/>
        </w:rPr>
      </w:pPr>
      <w:r>
        <w:rPr>
          <w:b/>
          <w:sz w:val="28"/>
          <w:szCs w:val="28"/>
        </w:rPr>
        <w:t>ЗАКЛЮЧЕНИЕ О РЕЗУЛЬТАТАХ ПУБЛИЧНЫХ СЛУШАНИЙ</w:t>
      </w:r>
    </w:p>
    <w:p w:rsidR="002C34E2" w:rsidRDefault="002C34E2">
      <w:pPr>
        <w:jc w:val="center"/>
        <w:rPr>
          <w:sz w:val="28"/>
          <w:szCs w:val="28"/>
        </w:rPr>
      </w:pPr>
    </w:p>
    <w:p w:rsidR="002C34E2" w:rsidRDefault="008275A2">
      <w:pPr>
        <w:rPr>
          <w:sz w:val="28"/>
          <w:szCs w:val="28"/>
        </w:rPr>
      </w:pPr>
      <w:r>
        <w:rPr>
          <w:sz w:val="28"/>
          <w:szCs w:val="28"/>
        </w:rPr>
        <w:t xml:space="preserve">г. Светлоград                        </w:t>
      </w:r>
      <w:r>
        <w:rPr>
          <w:sz w:val="28"/>
          <w:szCs w:val="28"/>
        </w:rPr>
        <w:tab/>
      </w:r>
      <w:r>
        <w:rPr>
          <w:sz w:val="28"/>
          <w:szCs w:val="28"/>
        </w:rPr>
        <w:tab/>
      </w:r>
      <w:r>
        <w:rPr>
          <w:sz w:val="28"/>
          <w:szCs w:val="28"/>
        </w:rPr>
        <w:tab/>
      </w:r>
      <w:r>
        <w:rPr>
          <w:sz w:val="28"/>
          <w:szCs w:val="28"/>
        </w:rPr>
        <w:tab/>
        <w:t xml:space="preserve">            «30» октября 2023 года</w:t>
      </w:r>
    </w:p>
    <w:p w:rsidR="002C34E2" w:rsidRDefault="002C34E2">
      <w:pPr>
        <w:jc w:val="center"/>
        <w:rPr>
          <w:sz w:val="28"/>
          <w:szCs w:val="28"/>
        </w:rPr>
      </w:pPr>
    </w:p>
    <w:p w:rsidR="002C34E2" w:rsidRDefault="008275A2">
      <w:pPr>
        <w:shd w:val="clear" w:color="auto" w:fill="FFFFFF"/>
        <w:spacing w:line="240" w:lineRule="exact"/>
        <w:jc w:val="both"/>
        <w:rPr>
          <w:sz w:val="28"/>
          <w:szCs w:val="28"/>
        </w:rPr>
      </w:pPr>
      <w:r>
        <w:rPr>
          <w:sz w:val="28"/>
          <w:szCs w:val="28"/>
        </w:rPr>
        <w:t xml:space="preserve">по проекту постановления администрации Петровского городского округа Ставропольского края </w:t>
      </w:r>
      <w:r>
        <w:rPr>
          <w:color w:val="000000"/>
          <w:sz w:val="28"/>
          <w:szCs w:val="28"/>
        </w:rPr>
        <w:t>«</w:t>
      </w:r>
      <w:r>
        <w:rPr>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Pr>
          <w:color w:val="000000"/>
          <w:sz w:val="28"/>
          <w:szCs w:val="28"/>
        </w:rPr>
        <w:t>»</w:t>
      </w:r>
    </w:p>
    <w:p w:rsidR="002C34E2" w:rsidRDefault="002C34E2">
      <w:pPr>
        <w:shd w:val="clear" w:color="auto" w:fill="FFFFFF"/>
        <w:spacing w:line="240" w:lineRule="exact"/>
        <w:jc w:val="both"/>
        <w:rPr>
          <w:sz w:val="28"/>
          <w:szCs w:val="28"/>
        </w:rPr>
      </w:pPr>
    </w:p>
    <w:p w:rsidR="002C34E2" w:rsidRDefault="008275A2">
      <w:pPr>
        <w:tabs>
          <w:tab w:val="left" w:pos="2973"/>
          <w:tab w:val="left" w:pos="6457"/>
          <w:tab w:val="left" w:pos="8957"/>
        </w:tabs>
        <w:ind w:firstLine="851"/>
        <w:jc w:val="both"/>
        <w:rPr>
          <w:sz w:val="28"/>
          <w:szCs w:val="28"/>
        </w:rPr>
      </w:pPr>
      <w:r>
        <w:rPr>
          <w:sz w:val="28"/>
          <w:szCs w:val="28"/>
        </w:rPr>
        <w:t>Организатор публичных слушаний: администрация Петровского городского округа Ставропольского края.</w:t>
      </w:r>
    </w:p>
    <w:p w:rsidR="002C34E2" w:rsidRDefault="008275A2">
      <w:pPr>
        <w:shd w:val="clear" w:color="auto" w:fill="FFFFFF"/>
        <w:ind w:firstLine="709"/>
        <w:jc w:val="both"/>
        <w:rPr>
          <w:sz w:val="28"/>
          <w:szCs w:val="28"/>
        </w:rPr>
      </w:pPr>
      <w:proofErr w:type="gramStart"/>
      <w:r>
        <w:rPr>
          <w:sz w:val="28"/>
          <w:szCs w:val="28"/>
        </w:rPr>
        <w:t>Публичные слушания назначены распоряжение главы Петровского муниципального округа Ставропольского края от 19 октября 2023 г. № 04-р «О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proofErr w:type="gramEnd"/>
    </w:p>
    <w:p w:rsidR="002C34E2" w:rsidRDefault="008275A2">
      <w:pPr>
        <w:shd w:val="clear" w:color="auto" w:fill="FFFFFF"/>
        <w:ind w:firstLine="709"/>
        <w:jc w:val="both"/>
        <w:rPr>
          <w:sz w:val="28"/>
          <w:szCs w:val="28"/>
        </w:rPr>
      </w:pPr>
      <w:r>
        <w:rPr>
          <w:sz w:val="28"/>
          <w:szCs w:val="28"/>
        </w:rPr>
        <w:t>Количество участников публичных слушаний: 5 членов комиссии, четыре гражданина.</w:t>
      </w:r>
    </w:p>
    <w:p w:rsidR="002C34E2" w:rsidRDefault="008275A2">
      <w:pPr>
        <w:tabs>
          <w:tab w:val="left" w:pos="281"/>
          <w:tab w:val="left" w:pos="1802"/>
          <w:tab w:val="left" w:pos="8978"/>
        </w:tabs>
        <w:ind w:firstLine="851"/>
        <w:jc w:val="both"/>
        <w:rPr>
          <w:sz w:val="28"/>
          <w:szCs w:val="28"/>
        </w:rPr>
      </w:pPr>
      <w:r>
        <w:rPr>
          <w:sz w:val="28"/>
          <w:szCs w:val="28"/>
        </w:rPr>
        <w:t>Реквизиты протокола публичных слушаний, на основании которого подготовлено заключение о результатах публичных слушаний: протокол от 30.10.2023 года.</w:t>
      </w:r>
    </w:p>
    <w:p w:rsidR="002C34E2" w:rsidRDefault="008275A2">
      <w:pPr>
        <w:pStyle w:val="aa"/>
        <w:ind w:firstLine="851"/>
        <w:jc w:val="both"/>
        <w:rPr>
          <w:sz w:val="28"/>
          <w:szCs w:val="28"/>
        </w:rPr>
      </w:pPr>
      <w:r>
        <w:rPr>
          <w:sz w:val="28"/>
          <w:szCs w:val="28"/>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p>
    <w:p w:rsidR="002C34E2" w:rsidRDefault="008275A2">
      <w:pPr>
        <w:shd w:val="clear" w:color="auto" w:fill="FFFFFF"/>
        <w:ind w:firstLine="708"/>
        <w:jc w:val="both"/>
        <w:rPr>
          <w:color w:val="000000"/>
          <w:sz w:val="28"/>
          <w:szCs w:val="28"/>
        </w:rPr>
      </w:pPr>
      <w:r>
        <w:rPr>
          <w:color w:val="000000"/>
          <w:sz w:val="28"/>
          <w:szCs w:val="28"/>
        </w:rPr>
        <w:t>Во время проведения собрания участников публичных слушаний, поступили следующие предложения и замечания от граждан, постоянно проживающих на территории, в пределах которой проводятся публичные слушания:</w:t>
      </w:r>
    </w:p>
    <w:p w:rsidR="002C34E2" w:rsidRDefault="008275A2">
      <w:pPr>
        <w:shd w:val="clear" w:color="auto" w:fill="FFFFFF"/>
        <w:ind w:firstLine="708"/>
        <w:jc w:val="both"/>
        <w:rPr>
          <w:color w:val="000000"/>
          <w:sz w:val="28"/>
          <w:szCs w:val="28"/>
        </w:rPr>
      </w:pPr>
      <w:r>
        <w:rPr>
          <w:color w:val="000000"/>
          <w:sz w:val="28"/>
          <w:szCs w:val="28"/>
        </w:rPr>
        <w:t xml:space="preserve">от жителей города Светлограда поступили предложения отказать в предоставления разрешение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 по адресу: Российская Федерация, Ставропольский край, Петровский городской округ, </w:t>
      </w:r>
      <w:proofErr w:type="gramStart"/>
      <w:r>
        <w:rPr>
          <w:color w:val="000000"/>
          <w:sz w:val="28"/>
          <w:szCs w:val="28"/>
        </w:rPr>
        <w:t>г</w:t>
      </w:r>
      <w:proofErr w:type="gramEnd"/>
      <w:r>
        <w:rPr>
          <w:color w:val="000000"/>
          <w:sz w:val="28"/>
          <w:szCs w:val="28"/>
        </w:rPr>
        <w:t>. Светлоград, в районе ул. Калинина, 19, по причине возможного воздействия объекта на благоприятную для проживания окружающую среду и экологическую безопасность, путем создания электромагнитного поля радиочастотного диапазона, оказывающего негативное воздействие на окружающую среду, создающего тем самым угрозу причинения вреда жизни и здоровью граждан.</w:t>
      </w:r>
    </w:p>
    <w:p w:rsidR="002C34E2" w:rsidRDefault="008275A2">
      <w:pPr>
        <w:shd w:val="clear" w:color="auto" w:fill="FFFFFF"/>
        <w:ind w:firstLine="851"/>
        <w:jc w:val="both"/>
        <w:rPr>
          <w:sz w:val="28"/>
          <w:szCs w:val="28"/>
        </w:rPr>
      </w:pPr>
      <w:r>
        <w:rPr>
          <w:b/>
          <w:sz w:val="28"/>
          <w:szCs w:val="28"/>
        </w:rPr>
        <w:t>Рекомендации организатора публичных слушаний:</w:t>
      </w:r>
    </w:p>
    <w:p w:rsidR="002C34E2" w:rsidRDefault="008275A2">
      <w:pPr>
        <w:tabs>
          <w:tab w:val="left" w:pos="426"/>
        </w:tabs>
        <w:ind w:firstLine="851"/>
        <w:jc w:val="both"/>
        <w:rPr>
          <w:sz w:val="28"/>
          <w:szCs w:val="28"/>
        </w:rPr>
      </w:pPr>
      <w:proofErr w:type="gramStart"/>
      <w:r>
        <w:rPr>
          <w:sz w:val="28"/>
          <w:szCs w:val="28"/>
        </w:rPr>
        <w:lastRenderedPageBreak/>
        <w:t>В соответствии со статьями 5.1, 40 Градостроительного кодекса Российской Федерации, статьёй 46 Устава Петровского муниципального округа Ставропольского края, утвержденного решением Совета депутатов Петровского городского округа Ставропольского края от 07 сентября 2023г. № 86,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w:t>
      </w:r>
      <w:proofErr w:type="gramEnd"/>
      <w:r>
        <w:rPr>
          <w:sz w:val="28"/>
          <w:szCs w:val="28"/>
        </w:rPr>
        <w:t xml:space="preserve"> округа Ставропольского края от 15.06.2018 № 80     (с изменениями),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C34E2" w:rsidRDefault="008275A2">
      <w:pPr>
        <w:tabs>
          <w:tab w:val="left" w:pos="426"/>
        </w:tabs>
        <w:ind w:firstLine="851"/>
        <w:jc w:val="both"/>
        <w:rPr>
          <w:sz w:val="28"/>
          <w:szCs w:val="28"/>
        </w:rPr>
      </w:pPr>
      <w:r>
        <w:rPr>
          <w:sz w:val="28"/>
          <w:szCs w:val="28"/>
        </w:rPr>
        <w:t>Возражения граждан являются средством реализации предоставленных им законом прав при принятии градостроительных решений.</w:t>
      </w:r>
    </w:p>
    <w:p w:rsidR="002C34E2" w:rsidRDefault="008275A2">
      <w:pPr>
        <w:ind w:firstLine="708"/>
        <w:jc w:val="both"/>
        <w:rPr>
          <w:sz w:val="28"/>
          <w:szCs w:val="28"/>
        </w:rPr>
      </w:pPr>
      <w:proofErr w:type="gramStart"/>
      <w:r>
        <w:rPr>
          <w:sz w:val="28"/>
          <w:szCs w:val="28"/>
        </w:rPr>
        <w:t>В связи с поступившими во время проведения публичных слушаний возражениями</w:t>
      </w:r>
      <w:r w:rsidR="00961D53">
        <w:rPr>
          <w:sz w:val="28"/>
          <w:szCs w:val="28"/>
        </w:rPr>
        <w:t xml:space="preserve"> </w:t>
      </w:r>
      <w:r>
        <w:rPr>
          <w:sz w:val="28"/>
          <w:szCs w:val="28"/>
        </w:rPr>
        <w:t>граждан</w:t>
      </w:r>
      <w:r w:rsidR="00961D53">
        <w:rPr>
          <w:sz w:val="28"/>
          <w:szCs w:val="28"/>
        </w:rPr>
        <w:t xml:space="preserve"> </w:t>
      </w:r>
      <w:r>
        <w:rPr>
          <w:sz w:val="28"/>
          <w:szCs w:val="28"/>
        </w:rPr>
        <w:t>на предоставлении разрешение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 местоположение:</w:t>
      </w:r>
      <w:proofErr w:type="gramEnd"/>
      <w:r>
        <w:rPr>
          <w:sz w:val="28"/>
          <w:szCs w:val="28"/>
        </w:rPr>
        <w:t xml:space="preserve"> </w:t>
      </w:r>
      <w:proofErr w:type="gramStart"/>
      <w:r>
        <w:rPr>
          <w:sz w:val="28"/>
          <w:szCs w:val="28"/>
        </w:rPr>
        <w:t>Российская Федерация, Ставропольский край, Петровский городской округ, г. Светлоград, в районе ул. Калинина, 19, комиссией принято решение об отказе в одобрении проекта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 и направлении главе</w:t>
      </w:r>
      <w:proofErr w:type="gramEnd"/>
      <w:r>
        <w:rPr>
          <w:sz w:val="28"/>
          <w:szCs w:val="28"/>
        </w:rPr>
        <w:t xml:space="preserve"> Петровского муниципального округа Ставропольского края рекомендаций об отказе в предоставлении разрешения на условно разрешенный вид использования объектов связи, для размещения которых не требуется разрешения на строительство, имеющих</w:t>
      </w:r>
      <w:bookmarkStart w:id="0" w:name="_GoBack"/>
      <w:bookmarkEnd w:id="0"/>
      <w:r w:rsidR="00961D53">
        <w:rPr>
          <w:sz w:val="28"/>
          <w:szCs w:val="28"/>
        </w:rPr>
        <w:t xml:space="preserve"> </w:t>
      </w:r>
      <w:r>
        <w:rPr>
          <w:sz w:val="28"/>
          <w:szCs w:val="28"/>
        </w:rPr>
        <w:t xml:space="preserve">местоположение: Российская Федерация, Ставропольский край, Петровский городской округ, </w:t>
      </w:r>
      <w:proofErr w:type="gramStart"/>
      <w:r>
        <w:rPr>
          <w:sz w:val="28"/>
          <w:szCs w:val="28"/>
        </w:rPr>
        <w:t>г</w:t>
      </w:r>
      <w:proofErr w:type="gramEnd"/>
      <w:r>
        <w:rPr>
          <w:sz w:val="28"/>
          <w:szCs w:val="28"/>
        </w:rPr>
        <w:t>. Светлоград, в районе ул. Калинина, 19.</w:t>
      </w:r>
    </w:p>
    <w:p w:rsidR="002C34E2" w:rsidRDefault="002C34E2">
      <w:pPr>
        <w:tabs>
          <w:tab w:val="left" w:pos="426"/>
        </w:tabs>
        <w:ind w:firstLine="851"/>
        <w:jc w:val="both"/>
        <w:rPr>
          <w:sz w:val="28"/>
          <w:szCs w:val="28"/>
        </w:rPr>
      </w:pPr>
    </w:p>
    <w:p w:rsidR="002C34E2" w:rsidRDefault="002C34E2">
      <w:pPr>
        <w:tabs>
          <w:tab w:val="left" w:pos="426"/>
        </w:tabs>
        <w:ind w:firstLine="851"/>
        <w:jc w:val="both"/>
        <w:rPr>
          <w:sz w:val="28"/>
          <w:szCs w:val="28"/>
        </w:rPr>
      </w:pPr>
    </w:p>
    <w:p w:rsidR="002C34E2" w:rsidRDefault="008275A2">
      <w:pPr>
        <w:tabs>
          <w:tab w:val="left" w:pos="0"/>
          <w:tab w:val="left" w:pos="567"/>
        </w:tabs>
        <w:jc w:val="both"/>
        <w:rPr>
          <w:sz w:val="28"/>
          <w:szCs w:val="28"/>
        </w:rPr>
      </w:pPr>
      <w:r>
        <w:rPr>
          <w:sz w:val="28"/>
          <w:szCs w:val="28"/>
        </w:rPr>
        <w:t>Председатель комиссии</w:t>
      </w:r>
      <w:r>
        <w:rPr>
          <w:sz w:val="28"/>
          <w:szCs w:val="28"/>
        </w:rPr>
        <w:tab/>
        <w:t xml:space="preserve">                        _______________ А.И. </w:t>
      </w:r>
      <w:proofErr w:type="spellStart"/>
      <w:r>
        <w:rPr>
          <w:sz w:val="28"/>
          <w:szCs w:val="28"/>
        </w:rPr>
        <w:t>Бабыкин</w:t>
      </w:r>
      <w:proofErr w:type="spellEnd"/>
      <w:r>
        <w:rPr>
          <w:sz w:val="28"/>
          <w:szCs w:val="28"/>
        </w:rPr>
        <w:t xml:space="preserve"> </w:t>
      </w:r>
    </w:p>
    <w:p w:rsidR="002C34E2" w:rsidRDefault="002C34E2">
      <w:pPr>
        <w:tabs>
          <w:tab w:val="left" w:pos="281"/>
          <w:tab w:val="left" w:pos="8978"/>
        </w:tabs>
        <w:jc w:val="both"/>
      </w:pPr>
    </w:p>
    <w:sectPr w:rsidR="002C34E2" w:rsidSect="002C34E2">
      <w:pgSz w:w="11906" w:h="16838"/>
      <w:pgMar w:top="993" w:right="567" w:bottom="709" w:left="1985"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rawingGridVerticalSpacing w:val="381"/>
  <w:displayHorizontalDrawingGridEvery w:val="2"/>
  <w:characterSpacingControl w:val="doNotCompress"/>
  <w:compat/>
  <w:rsids>
    <w:rsidRoot w:val="00C802E5"/>
    <w:rsid w:val="00032FC3"/>
    <w:rsid w:val="00040333"/>
    <w:rsid w:val="00042C0E"/>
    <w:rsid w:val="00092589"/>
    <w:rsid w:val="000A2944"/>
    <w:rsid w:val="000B1D43"/>
    <w:rsid w:val="000E3E67"/>
    <w:rsid w:val="00102CF9"/>
    <w:rsid w:val="00104EB4"/>
    <w:rsid w:val="001055D4"/>
    <w:rsid w:val="001068D2"/>
    <w:rsid w:val="001203DD"/>
    <w:rsid w:val="00122E3A"/>
    <w:rsid w:val="00135C53"/>
    <w:rsid w:val="001455FC"/>
    <w:rsid w:val="001573D8"/>
    <w:rsid w:val="001629A6"/>
    <w:rsid w:val="00166CC7"/>
    <w:rsid w:val="00182E9F"/>
    <w:rsid w:val="0019332D"/>
    <w:rsid w:val="001A1B2B"/>
    <w:rsid w:val="001C0B79"/>
    <w:rsid w:val="001D4C5C"/>
    <w:rsid w:val="001F2F04"/>
    <w:rsid w:val="00234E04"/>
    <w:rsid w:val="00274363"/>
    <w:rsid w:val="002842E8"/>
    <w:rsid w:val="00293A67"/>
    <w:rsid w:val="002A70F9"/>
    <w:rsid w:val="002C34E2"/>
    <w:rsid w:val="002F00E8"/>
    <w:rsid w:val="002F1155"/>
    <w:rsid w:val="00301583"/>
    <w:rsid w:val="00351CC8"/>
    <w:rsid w:val="003621F8"/>
    <w:rsid w:val="003640EA"/>
    <w:rsid w:val="003851B5"/>
    <w:rsid w:val="003A328A"/>
    <w:rsid w:val="003B0EF7"/>
    <w:rsid w:val="003B555B"/>
    <w:rsid w:val="003C5799"/>
    <w:rsid w:val="003D3995"/>
    <w:rsid w:val="003E78AF"/>
    <w:rsid w:val="004142CC"/>
    <w:rsid w:val="00432776"/>
    <w:rsid w:val="00432ABC"/>
    <w:rsid w:val="004417C4"/>
    <w:rsid w:val="004C56A3"/>
    <w:rsid w:val="004D21ED"/>
    <w:rsid w:val="004D32EA"/>
    <w:rsid w:val="004F0647"/>
    <w:rsid w:val="00507830"/>
    <w:rsid w:val="00543B26"/>
    <w:rsid w:val="00545B0A"/>
    <w:rsid w:val="005C6FC9"/>
    <w:rsid w:val="005F7DA7"/>
    <w:rsid w:val="00607461"/>
    <w:rsid w:val="006132F6"/>
    <w:rsid w:val="00615D62"/>
    <w:rsid w:val="00626F9F"/>
    <w:rsid w:val="006A5E69"/>
    <w:rsid w:val="00703F63"/>
    <w:rsid w:val="00714319"/>
    <w:rsid w:val="007143A5"/>
    <w:rsid w:val="00714508"/>
    <w:rsid w:val="00716BF1"/>
    <w:rsid w:val="0074372E"/>
    <w:rsid w:val="00743816"/>
    <w:rsid w:val="00772BBF"/>
    <w:rsid w:val="00774143"/>
    <w:rsid w:val="0077485F"/>
    <w:rsid w:val="00776597"/>
    <w:rsid w:val="007969AB"/>
    <w:rsid w:val="007D26E5"/>
    <w:rsid w:val="00812B0B"/>
    <w:rsid w:val="00822A5E"/>
    <w:rsid w:val="008275A2"/>
    <w:rsid w:val="00855893"/>
    <w:rsid w:val="00856C60"/>
    <w:rsid w:val="00881981"/>
    <w:rsid w:val="008C7346"/>
    <w:rsid w:val="008D3AB5"/>
    <w:rsid w:val="008E16D2"/>
    <w:rsid w:val="008E42C7"/>
    <w:rsid w:val="0096025F"/>
    <w:rsid w:val="00961D53"/>
    <w:rsid w:val="00963095"/>
    <w:rsid w:val="00997C6A"/>
    <w:rsid w:val="00A30646"/>
    <w:rsid w:val="00A54035"/>
    <w:rsid w:val="00A96BC7"/>
    <w:rsid w:val="00AE56DE"/>
    <w:rsid w:val="00AF34AA"/>
    <w:rsid w:val="00B34C3F"/>
    <w:rsid w:val="00B60B9F"/>
    <w:rsid w:val="00B83380"/>
    <w:rsid w:val="00B93880"/>
    <w:rsid w:val="00B96EEB"/>
    <w:rsid w:val="00B97F1C"/>
    <w:rsid w:val="00BA06D0"/>
    <w:rsid w:val="00BC6917"/>
    <w:rsid w:val="00BD73A5"/>
    <w:rsid w:val="00BE456B"/>
    <w:rsid w:val="00BF1304"/>
    <w:rsid w:val="00BF2B9B"/>
    <w:rsid w:val="00BF771B"/>
    <w:rsid w:val="00C32E42"/>
    <w:rsid w:val="00C802E5"/>
    <w:rsid w:val="00C976AC"/>
    <w:rsid w:val="00CA5FE1"/>
    <w:rsid w:val="00CB25B1"/>
    <w:rsid w:val="00CB74B2"/>
    <w:rsid w:val="00CC0D12"/>
    <w:rsid w:val="00D13750"/>
    <w:rsid w:val="00D21E86"/>
    <w:rsid w:val="00D27DD1"/>
    <w:rsid w:val="00D44E88"/>
    <w:rsid w:val="00D455CA"/>
    <w:rsid w:val="00D578B2"/>
    <w:rsid w:val="00D7569D"/>
    <w:rsid w:val="00D76B68"/>
    <w:rsid w:val="00D80580"/>
    <w:rsid w:val="00DC62D8"/>
    <w:rsid w:val="00DE3194"/>
    <w:rsid w:val="00E15636"/>
    <w:rsid w:val="00E20989"/>
    <w:rsid w:val="00E51B3E"/>
    <w:rsid w:val="00E5491D"/>
    <w:rsid w:val="00E73B3F"/>
    <w:rsid w:val="00E865CF"/>
    <w:rsid w:val="00ED76E1"/>
    <w:rsid w:val="00F1619D"/>
    <w:rsid w:val="00F577A5"/>
    <w:rsid w:val="00F647CF"/>
    <w:rsid w:val="00F665A8"/>
    <w:rsid w:val="00F71AA7"/>
    <w:rsid w:val="00FA6599"/>
    <w:rsid w:val="00FC7E1E"/>
    <w:rsid w:val="00FD55AD"/>
    <w:rsid w:val="00FE7EA2"/>
    <w:rsid w:val="49D66F6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E2"/>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2C34E2"/>
    <w:rPr>
      <w:rFonts w:ascii="Segoe UI" w:hAnsi="Segoe UI" w:cs="Segoe UI"/>
      <w:sz w:val="18"/>
      <w:szCs w:val="18"/>
    </w:rPr>
  </w:style>
  <w:style w:type="paragraph" w:styleId="a5">
    <w:name w:val="header"/>
    <w:basedOn w:val="a"/>
    <w:link w:val="a6"/>
    <w:uiPriority w:val="99"/>
    <w:unhideWhenUsed/>
    <w:qFormat/>
    <w:rsid w:val="002C34E2"/>
    <w:pPr>
      <w:tabs>
        <w:tab w:val="center" w:pos="4677"/>
        <w:tab w:val="right" w:pos="9355"/>
      </w:tabs>
    </w:pPr>
  </w:style>
  <w:style w:type="paragraph" w:styleId="a7">
    <w:name w:val="footer"/>
    <w:basedOn w:val="a"/>
    <w:link w:val="a8"/>
    <w:uiPriority w:val="99"/>
    <w:unhideWhenUsed/>
    <w:qFormat/>
    <w:rsid w:val="002C34E2"/>
    <w:pPr>
      <w:tabs>
        <w:tab w:val="center" w:pos="4677"/>
        <w:tab w:val="right" w:pos="9355"/>
      </w:tabs>
    </w:pPr>
  </w:style>
  <w:style w:type="paragraph" w:styleId="a9">
    <w:name w:val="Normal (Web)"/>
    <w:basedOn w:val="a"/>
    <w:uiPriority w:val="99"/>
    <w:unhideWhenUsed/>
    <w:rsid w:val="002C34E2"/>
    <w:pPr>
      <w:spacing w:before="100" w:beforeAutospacing="1" w:after="100" w:afterAutospacing="1"/>
    </w:pPr>
  </w:style>
  <w:style w:type="paragraph" w:customStyle="1" w:styleId="ConsTitle">
    <w:name w:val="ConsTitle"/>
    <w:qFormat/>
    <w:rsid w:val="002C34E2"/>
    <w:pPr>
      <w:widowControl w:val="0"/>
      <w:snapToGrid w:val="0"/>
    </w:pPr>
    <w:rPr>
      <w:rFonts w:ascii="Arial" w:eastAsia="Times New Roman" w:hAnsi="Arial" w:cs="Times New Roman"/>
      <w:b/>
      <w:sz w:val="16"/>
    </w:rPr>
  </w:style>
  <w:style w:type="paragraph" w:customStyle="1" w:styleId="ConsNonformat">
    <w:name w:val="ConsNonformat"/>
    <w:rsid w:val="002C34E2"/>
    <w:pPr>
      <w:widowControl w:val="0"/>
      <w:autoSpaceDE w:val="0"/>
      <w:autoSpaceDN w:val="0"/>
      <w:adjustRightInd w:val="0"/>
      <w:ind w:right="19772"/>
    </w:pPr>
    <w:rPr>
      <w:rFonts w:ascii="Courier New" w:eastAsia="Times New Roman" w:hAnsi="Courier New" w:cs="Courier New"/>
    </w:rPr>
  </w:style>
  <w:style w:type="paragraph" w:styleId="aa">
    <w:name w:val="No Spacing"/>
    <w:uiPriority w:val="1"/>
    <w:qFormat/>
    <w:rsid w:val="002C34E2"/>
    <w:rPr>
      <w:rFonts w:ascii="Times New Roman" w:eastAsia="Times New Roman" w:hAnsi="Times New Roman" w:cs="Times New Roman"/>
      <w:sz w:val="24"/>
      <w:szCs w:val="24"/>
    </w:rPr>
  </w:style>
  <w:style w:type="character" w:customStyle="1" w:styleId="a4">
    <w:name w:val="Текст выноски Знак"/>
    <w:basedOn w:val="a0"/>
    <w:link w:val="a3"/>
    <w:uiPriority w:val="99"/>
    <w:semiHidden/>
    <w:qFormat/>
    <w:rsid w:val="002C34E2"/>
    <w:rPr>
      <w:rFonts w:ascii="Segoe UI" w:eastAsia="Times New Roman" w:hAnsi="Segoe UI" w:cs="Segoe UI"/>
      <w:sz w:val="18"/>
      <w:szCs w:val="18"/>
      <w:lang w:eastAsia="ru-RU"/>
    </w:rPr>
  </w:style>
  <w:style w:type="character" w:customStyle="1" w:styleId="a6">
    <w:name w:val="Верхний колонтитул Знак"/>
    <w:basedOn w:val="a0"/>
    <w:link w:val="a5"/>
    <w:uiPriority w:val="99"/>
    <w:qFormat/>
    <w:rsid w:val="002C34E2"/>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qFormat/>
    <w:rsid w:val="002C34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yudina</cp:lastModifiedBy>
  <cp:revision>3</cp:revision>
  <cp:lastPrinted>2022-03-21T11:02:00Z</cp:lastPrinted>
  <dcterms:created xsi:type="dcterms:W3CDTF">2023-11-02T07:24:00Z</dcterms:created>
  <dcterms:modified xsi:type="dcterms:W3CDTF">2023-11-02T07:29:00Z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C0E5A452924B452B91A8E307CC527640_12</vt:lpwstr>
  </property>
</Properties>
</file>