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0A11" w14:textId="77777777" w:rsidR="003F0699" w:rsidRDefault="00BD6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14:paraId="4A46E001" w14:textId="77777777" w:rsidR="003F0699" w:rsidRDefault="003F0699">
      <w:pPr>
        <w:jc w:val="center"/>
        <w:rPr>
          <w:sz w:val="27"/>
          <w:szCs w:val="27"/>
        </w:rPr>
      </w:pPr>
    </w:p>
    <w:p w14:paraId="1C0C5830" w14:textId="21B1E93D" w:rsidR="003F0699" w:rsidRDefault="00BD67B7">
      <w:pPr>
        <w:rPr>
          <w:sz w:val="27"/>
          <w:szCs w:val="27"/>
        </w:rPr>
      </w:pPr>
      <w:r>
        <w:rPr>
          <w:sz w:val="27"/>
          <w:szCs w:val="27"/>
        </w:rPr>
        <w:t xml:space="preserve">г. Светлоград                                          </w:t>
      </w:r>
      <w:r>
        <w:rPr>
          <w:sz w:val="27"/>
          <w:szCs w:val="27"/>
        </w:rPr>
        <w:t xml:space="preserve">                                  </w:t>
      </w:r>
      <w:proofErr w:type="gramStart"/>
      <w:r>
        <w:rPr>
          <w:sz w:val="27"/>
          <w:szCs w:val="27"/>
        </w:rPr>
        <w:t xml:space="preserve">   «</w:t>
      </w:r>
      <w:proofErr w:type="gramEnd"/>
      <w:r>
        <w:rPr>
          <w:sz w:val="27"/>
          <w:szCs w:val="27"/>
        </w:rPr>
        <w:t>16» июля 2024 года</w:t>
      </w:r>
    </w:p>
    <w:p w14:paraId="209FEA67" w14:textId="77777777" w:rsidR="003F0699" w:rsidRDefault="003F0699">
      <w:pPr>
        <w:jc w:val="center"/>
        <w:rPr>
          <w:sz w:val="27"/>
          <w:szCs w:val="27"/>
        </w:rPr>
      </w:pPr>
    </w:p>
    <w:p w14:paraId="31F03767" w14:textId="77777777" w:rsidR="003F0699" w:rsidRDefault="00BD67B7">
      <w:pPr>
        <w:shd w:val="clear" w:color="auto" w:fill="FFFFFF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проекту схем расположения земельного участка или земельных участков на кадастровом плане территории, образуемых путем раздела земельного участка с кадастровым номером 26:08:040517:12, в пределах которого расположены, в том числе, многоквартирные дома и иные входящие в состав таких домов объекты недвижимого имущества </w:t>
      </w:r>
    </w:p>
    <w:p w14:paraId="678A36EB" w14:textId="77777777" w:rsidR="003F0699" w:rsidRDefault="003F0699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14:paraId="3C69C0AB" w14:textId="77777777" w:rsidR="003F0699" w:rsidRDefault="00BD67B7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Организатор публичных слушаний: администрация Петровского муниципального округа Ставропольского края.</w:t>
      </w:r>
    </w:p>
    <w:p w14:paraId="40113E28" w14:textId="77777777" w:rsidR="003F0699" w:rsidRDefault="00BD67B7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Публичные слушания назначены: </w:t>
      </w:r>
      <w:r>
        <w:rPr>
          <w:sz w:val="27"/>
          <w:szCs w:val="27"/>
          <w:shd w:val="clear" w:color="auto" w:fill="FFFFFF"/>
        </w:rPr>
        <w:t>распоряжением главы Петровского муниципального округа Ставропольского края от 02 июля 2024 г. № 23-р</w:t>
      </w:r>
      <w:r>
        <w:rPr>
          <w:sz w:val="27"/>
          <w:szCs w:val="27"/>
        </w:rPr>
        <w:t>.</w:t>
      </w:r>
    </w:p>
    <w:p w14:paraId="708A5CCB" w14:textId="77777777" w:rsidR="003F0699" w:rsidRDefault="00BD67B7">
      <w:pPr>
        <w:pStyle w:val="ae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участников публичных слушаний: 5 членов комиссии, 2 гражданина.</w:t>
      </w:r>
    </w:p>
    <w:p w14:paraId="0716D6E7" w14:textId="77777777" w:rsidR="003F0699" w:rsidRDefault="00BD67B7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слушаний: протокол                     от 16 июля 2024 г.</w:t>
      </w:r>
    </w:p>
    <w:p w14:paraId="123F18D6" w14:textId="77777777" w:rsidR="003F0699" w:rsidRDefault="00BD67B7">
      <w:pPr>
        <w:pStyle w:val="ae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постоянно проживающих на территории, в отношении которой подготовлен проект схемы расположения земельного участка, от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строительства, находящихся в границах территории элемента планировочной структуры</w:t>
      </w:r>
      <w:r>
        <w:rPr>
          <w:sz w:val="27"/>
          <w:szCs w:val="27"/>
        </w:rPr>
        <w:t xml:space="preserve"> площади 50 лет Октября, 2-3-4 города Светлограда Петровского муниципального округа Ставропольского края:</w:t>
      </w:r>
    </w:p>
    <w:p w14:paraId="19A89712" w14:textId="65527AD6" w:rsidR="003F0699" w:rsidRDefault="00BD67B7">
      <w:pPr>
        <w:shd w:val="clear" w:color="auto" w:fill="FFFFFF"/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- одобрить представленный на обсуждение </w:t>
      </w:r>
      <w:r>
        <w:rPr>
          <w:sz w:val="27"/>
          <w:szCs w:val="27"/>
        </w:rPr>
        <w:t>проект схем расположения земельного участка или земельных участков на кадастровом плане территории площадью 565</w:t>
      </w:r>
      <w:r>
        <w:rPr>
          <w:sz w:val="27"/>
          <w:szCs w:val="27"/>
        </w:rPr>
        <w:t xml:space="preserve"> кв.м, образуемого путем раздела земельного участка из земель населенных пунктов площадью 1856 кв.м, с кадастровым номером 26:08:040517:12, местоположение: Российская Федерация, Ставропольский край, Петровский район, г. Светлоград, пл. 50 лет Октября, 2-3-4, с видом разрешенного использования: малоэтажная многоквартирная жилая застройка (код 2.1.1), блокированная жилая застройка (код 2.3), подготовленный кадастровым инженером Савченко Ларисой Юрьевной.</w:t>
      </w:r>
    </w:p>
    <w:p w14:paraId="73B85265" w14:textId="1B5EC35E" w:rsidR="003F0699" w:rsidRDefault="00BD67B7">
      <w:pPr>
        <w:shd w:val="clear" w:color="auto" w:fill="FFFFFF"/>
        <w:ind w:firstLine="851"/>
        <w:jc w:val="both"/>
        <w:rPr>
          <w:sz w:val="27"/>
          <w:szCs w:val="27"/>
        </w:rPr>
      </w:pPr>
      <w:r>
        <w:rPr>
          <w:b/>
          <w:sz w:val="27"/>
          <w:szCs w:val="27"/>
        </w:rPr>
        <w:t>Рекомендации организатора публичных слушаний:</w:t>
      </w:r>
      <w:r>
        <w:rPr>
          <w:sz w:val="27"/>
          <w:szCs w:val="27"/>
        </w:rPr>
        <w:t xml:space="preserve"> рекомендовать администрации Петровского муниципального округа Ставропольского края утвердить схемы расположения земельного участка или земельных участков на кадастровом плане территории площадью 565</w:t>
      </w:r>
      <w:r>
        <w:rPr>
          <w:sz w:val="27"/>
          <w:szCs w:val="27"/>
        </w:rPr>
        <w:t xml:space="preserve"> кв.м, образуемого путем раздела земельного участка из земель населенных пунктов площадью 1856 кв.м, с кадастровым номером 26:08:040517:12, местоположение: Российская Федерация, Ставропольский край, Петровский район, г. Светлоград, пл. 50 лет Октября, 2-3-4, с видом разрешенного использования: малоэтажная многоквартирная жилая застройка (код 2.1.1), блокированная жилая застройка (код 2.3).</w:t>
      </w:r>
    </w:p>
    <w:p w14:paraId="013DEA20" w14:textId="77777777" w:rsidR="003F0699" w:rsidRDefault="003F0699">
      <w:pPr>
        <w:pStyle w:val="1"/>
        <w:numPr>
          <w:ilvl w:val="0"/>
          <w:numId w:val="0"/>
        </w:numPr>
        <w:jc w:val="both"/>
        <w:rPr>
          <w:sz w:val="27"/>
          <w:szCs w:val="27"/>
        </w:rPr>
      </w:pPr>
    </w:p>
    <w:p w14:paraId="3F4B83CC" w14:textId="77777777" w:rsidR="003F0699" w:rsidRDefault="00BD67B7">
      <w:pPr>
        <w:pStyle w:val="1"/>
        <w:numPr>
          <w:ilvl w:val="0"/>
          <w:numId w:val="0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комиссии                                           _______________ А.И.Бабыкин</w:t>
      </w:r>
    </w:p>
    <w:p w14:paraId="4F0C0F76" w14:textId="77777777" w:rsidR="003F0699" w:rsidRDefault="003F0699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</w:p>
    <w:sectPr w:rsidR="003F0699">
      <w:pgSz w:w="11906" w:h="16838"/>
      <w:pgMar w:top="567" w:right="567" w:bottom="397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E8D"/>
    <w:multiLevelType w:val="multilevel"/>
    <w:tmpl w:val="17C2B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65D77"/>
    <w:multiLevelType w:val="multilevel"/>
    <w:tmpl w:val="C8B8CD7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9561993">
    <w:abstractNumId w:val="1"/>
  </w:num>
  <w:num w:numId="2" w16cid:durableId="189511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99"/>
    <w:rsid w:val="003F0699"/>
    <w:rsid w:val="00AE6A3C"/>
    <w:rsid w:val="00B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D7B"/>
  <w15:docId w15:val="{810835F2-1142-4CBD-BEC6-3BAC0DF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507"/>
    <w:pPr>
      <w:keepNext/>
      <w:numPr>
        <w:numId w:val="1"/>
      </w:numPr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5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BA550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qFormat/>
    <w:rsid w:val="002842E8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qFormat/>
    <w:rsid w:val="002842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28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B555B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D455CA"/>
    <w:pPr>
      <w:spacing w:beforeAutospacing="1" w:afterAutospacing="1"/>
    </w:p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CB74B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CB74B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Алексеенко Наталья Сергеевна</cp:lastModifiedBy>
  <cp:revision>2</cp:revision>
  <cp:lastPrinted>2024-07-18T12:49:00Z</cp:lastPrinted>
  <dcterms:created xsi:type="dcterms:W3CDTF">2024-07-23T05:29:00Z</dcterms:created>
  <dcterms:modified xsi:type="dcterms:W3CDTF">2024-07-23T05:29:00Z</dcterms:modified>
  <dc:language>ru-RU</dc:language>
</cp:coreProperties>
</file>