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i w:val="0"/>
        </w:rPr>
      </w:pPr>
      <w:r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П О С Т А Н О В Л Е Н И Е</w:t>
      </w:r>
      <w:r>
        <w:rPr>
          <w:i w:val="0"/>
        </w:rPr>
      </w:r>
      <w:r>
        <w:rPr>
          <w:i w:val="0"/>
        </w:rPr>
      </w:r>
    </w:p>
    <w:p>
      <w:pPr>
        <w:pStyle w:val="657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7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7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57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3"/>
              <w:ind w:left="-108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18 апреля 2024 г.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  <w:p>
            <w:pPr>
              <w:pStyle w:val="61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3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  <w:t xml:space="preserve">№ 674</w:t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8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</w:t>
      </w:r>
      <w:r>
        <w:rPr>
          <w:color w:val="000000"/>
          <w:sz w:val="28"/>
          <w:szCs w:val="28"/>
        </w:rPr>
        <w:t xml:space="preserve">ительства для земельного участка с кадастровым номером 26:08:040422:11,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Подгорная, 45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  <w:tab/>
        <w:t xml:space="preserve">Рассмотрев заявление Волкова Владимира Николаевича от 21.02.2024 вх. № 10-377, заключение о возможности отклонения от предельных параметров разрешенного строительства, реконструкции объекта капитального строительства, подготовл</w:t>
      </w:r>
      <w:r>
        <w:rPr>
          <w:sz w:val="28"/>
          <w:szCs w:val="28"/>
        </w:rPr>
        <w:t xml:space="preserve">енное обществом с ограниченной ответственностью «Архпроектстрой», выписки из Единого государственного реестра недвижимости об объекте недвижимости от 27.02.2024                              № КУВИ-001/2024-57454859, от 04.03.2024 № КУВИ-001/2024-63951568, </w:t>
      </w:r>
      <w:r>
        <w:rPr>
          <w:sz w:val="28"/>
          <w:szCs w:val="28"/>
        </w:rPr>
        <w:t xml:space="preserve">распоряжение главы Петровского муниципального округа Ставропольского края от 14 марта 2024 г. № 09-р «О назначе</w:t>
      </w:r>
      <w:r>
        <w:rPr>
          <w:sz w:val="28"/>
          <w:szCs w:val="28"/>
        </w:rPr>
        <w:t xml:space="preserve">нии публичных слушаний по проекту постановления администрации Петровского муниципального округа Ставропольского края  «О предоставлении разрешения на отклонение от предельных параметров разрешенного строительства, реконструкции объекта капитального строите</w:t>
      </w:r>
      <w:r>
        <w:rPr>
          <w:sz w:val="28"/>
          <w:szCs w:val="28"/>
        </w:rPr>
        <w:t xml:space="preserve">льства для земельного участка с кадастровым номером 26:08:040422:11,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Подгорная, 45», </w:t>
      </w:r>
      <w:r>
        <w:rPr>
          <w:sz w:val="28"/>
          <w:szCs w:val="28"/>
        </w:rPr>
        <w:t xml:space="preserve">распоряжение главы Петровского муниципального округа Ставропольского края от 28 марта 2024 г. № 1</w:t>
      </w:r>
      <w:r>
        <w:rPr>
          <w:sz w:val="28"/>
          <w:szCs w:val="28"/>
        </w:rPr>
        <w:t xml:space="preserve">2-р «О признании публичных слушаний несостоявшимися и назначении повторных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</w:t>
      </w:r>
      <w:r>
        <w:rPr>
          <w:sz w:val="28"/>
          <w:szCs w:val="28"/>
        </w:rPr>
        <w:t xml:space="preserve">разрешенного строительства, реконструкции объекта капитального строительства для земельного участка с кадастровым номером 26:08:040422:11, местоположение: установлено относительно ориентира, расположенного в границах участка, почтовый адрес ориентира: Став</w:t>
      </w:r>
      <w:r>
        <w:rPr>
          <w:sz w:val="28"/>
          <w:szCs w:val="28"/>
        </w:rPr>
        <w:t xml:space="preserve">ропольский край, Петровский район, г. Светлоград, ул. Подгорная, 45», опубликование в газете «Вестник Петровского муниципального округа»             от 29 марта 2024 г. № 12 (018), протокол публичных слушаний                         от 24 марта 2024 г., пр</w:t>
      </w:r>
      <w:r>
        <w:rPr>
          <w:sz w:val="28"/>
          <w:szCs w:val="28"/>
        </w:rPr>
        <w:t xml:space="preserve">отокол публичных слушаний </w:t>
      </w:r>
      <w:r>
        <w:rPr>
          <w:sz w:val="28"/>
          <w:szCs w:val="28"/>
        </w:rPr>
        <w:t xml:space="preserve">от 08 апреля 2024 г., заключение о результ</w:t>
      </w:r>
      <w:r>
        <w:rPr>
          <w:sz w:val="28"/>
          <w:szCs w:val="28"/>
        </w:rPr>
        <w:t xml:space="preserve">атах публичных слушаний </w:t>
      </w:r>
      <w:r>
        <w:rPr>
          <w:sz w:val="28"/>
          <w:szCs w:val="28"/>
        </w:rPr>
        <w:t xml:space="preserve">от 26 марта 2024 г., опубликованное в газете «Вестник Петровского мун</w:t>
      </w:r>
      <w:r>
        <w:rPr>
          <w:sz w:val="28"/>
          <w:szCs w:val="28"/>
        </w:rPr>
        <w:t xml:space="preserve">иципального округа» от 29 марта 2024 г. № 12 (018), заключение о результатах публичных слушаний от 08 апреля 2024 г., опубликованное в газете «Вестник Петровского муниципального округа» от 12 апреля 2024 г. № 16 (022), 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6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</w:t>
      </w:r>
      <w:r>
        <w:rPr>
          <w:sz w:val="28"/>
          <w:szCs w:val="28"/>
        </w:rPr>
        <w:t xml:space="preserve"> (зона </w:t>
      </w:r>
      <w:r>
        <w:rPr>
          <w:sz w:val="28"/>
          <w:szCs w:val="28"/>
        </w:rPr>
        <w:t xml:space="preserve">Ж-1),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Предоставить Волкову Владимиру Николаевичу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1000 кв.м, с кадастровым номером </w:t>
      </w:r>
      <w:r>
        <w:rPr>
          <w:color w:val="000000"/>
          <w:sz w:val="28"/>
          <w:szCs w:val="28"/>
        </w:rPr>
        <w:t xml:space="preserve">26:08:040422:11, местоположение: установлено отно</w:t>
      </w:r>
      <w:r>
        <w:rPr>
          <w:color w:val="000000"/>
          <w:sz w:val="28"/>
          <w:szCs w:val="28"/>
        </w:rPr>
        <w:t xml:space="preserve">сительно ориентира, расположенного в границах участка, почтовый адрес ориентира: Ставропольский край, Петровский район, г. Светлоград, ул. Подгорная, 45, с видом разрешенного использования: индивидуальное жилищное строительство (далее – земельный участок):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земельным участком из земель населенных пунктов площа</w:t>
      </w:r>
      <w:r>
        <w:rPr>
          <w:color w:val="000000"/>
          <w:sz w:val="28"/>
          <w:szCs w:val="28"/>
        </w:rPr>
        <w:t xml:space="preserve">дью 900 кв.м</w:t>
      </w:r>
      <w:r>
        <w:rPr>
          <w:color w:val="000000"/>
          <w:sz w:val="28"/>
          <w:szCs w:val="28"/>
        </w:rPr>
        <w:t xml:space="preserve">, с кадастровым номером 26:08:040422:10,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Подгорная, 43, с 3,00 метров до 1,00 метров;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землями, государственная собственность на которые не разграничена, расположенными с юго-западной стороны, с 3,00 метров до 0,00 метров.</w:t>
      </w:r>
      <w:r/>
    </w:p>
    <w:p>
      <w:pPr>
        <w:pStyle w:val="618"/>
        <w:ind w:firstLine="709"/>
        <w:jc w:val="both"/>
        <w:shd w:val="clear" w:color="auto" w:fill="ffffff"/>
      </w:pPr>
      <w:r/>
      <w:r/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618"/>
        <w:ind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69"/>
        <w:ind w:right="-59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ind w:right="-59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Настоящее постановление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</w:t>
      </w:r>
      <w:r>
        <w:rPr>
          <w:sz w:val="28"/>
          <w:szCs w:val="28"/>
          <w:lang w:val="ru-RU"/>
        </w:rPr>
        <w:t xml:space="preserve">капитального строительства для земельного участка с кадастровым номером 26:08:040422:11,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ул. Подгорная, 45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</w:rPr>
        <w:t xml:space="preserve">вступает в силу со дня его подписания.</w:t>
      </w:r>
      <w:r>
        <w:rPr>
          <w:sz w:val="28"/>
        </w:rPr>
      </w:r>
      <w:r>
        <w:rPr>
          <w:sz w:val="28"/>
        </w:rPr>
      </w:r>
    </w:p>
    <w:p>
      <w:pPr>
        <w:pStyle w:val="658"/>
        <w:ind w:right="0" w:firstLine="0"/>
        <w:spacing w:line="240" w:lineRule="exac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58"/>
        <w:ind w:right="0" w:firstLine="0"/>
        <w:spacing w:line="240" w:lineRule="exac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618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администрации </w:t>
      </w:r>
      <w:r>
        <w:rPr>
          <w:bCs/>
          <w:sz w:val="28"/>
          <w:szCs w:val="28"/>
        </w:rPr>
      </w:r>
    </w:p>
    <w:p>
      <w:pPr>
        <w:pStyle w:val="618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А.И.Бабыкин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left="-1418" w:right="1274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ind w:right="-2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8"/>
        <w:jc w:val="both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  <w:r>
        <w:rPr>
          <w:bCs/>
          <w:color w:val="ffffff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</w:r>
            <w:r>
              <w:rPr>
                <w:bCs/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</w:r>
            <w:r>
              <w:rPr>
                <w:bCs/>
                <w:color w:val="fffff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 xml:space="preserve">                      </w:t>
            </w:r>
            <w:r>
              <w:rPr>
                <w:bCs/>
                <w:color w:val="ffffff"/>
                <w:sz w:val="28"/>
                <w:szCs w:val="28"/>
              </w:rPr>
              <w:t xml:space="preserve">В.Б.Ковтун</w:t>
            </w:r>
            <w:r>
              <w:rPr>
                <w:bCs/>
                <w:color w:val="ffffff"/>
                <w:sz w:val="28"/>
                <w:szCs w:val="28"/>
              </w:rPr>
            </w:r>
          </w:p>
        </w:tc>
      </w:tr>
    </w:tbl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Визируют: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Петровского муниципального округа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Ставропольского края                                      </w:t>
      </w:r>
      <w:r>
        <w:rPr>
          <w:bCs/>
          <w:color w:val="ffffff"/>
          <w:sz w:val="28"/>
          <w:szCs w:val="28"/>
        </w:rPr>
        <w:t xml:space="preserve">                              </w:t>
      </w:r>
      <w:r>
        <w:rPr>
          <w:bCs/>
          <w:color w:val="ffffff"/>
          <w:sz w:val="28"/>
          <w:szCs w:val="28"/>
        </w:rPr>
        <w:t xml:space="preserve">   О.А.Нехаенко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Начальник отдела по организационно - 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кадровым вопросам и профилактике 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коррупционных правонарушений 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администрации Петровского 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муниципального округа 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Ставропольского края                                   </w:t>
      </w:r>
      <w:r>
        <w:rPr>
          <w:bCs/>
          <w:color w:val="ffffff"/>
          <w:sz w:val="28"/>
          <w:szCs w:val="28"/>
        </w:rPr>
        <w:t xml:space="preserve">                              </w:t>
      </w:r>
      <w:r>
        <w:rPr>
          <w:bCs/>
          <w:color w:val="ffffff"/>
          <w:sz w:val="28"/>
          <w:szCs w:val="28"/>
        </w:rPr>
        <w:t xml:space="preserve">      С.Н.Кулькина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</w:t>
      </w:r>
      <w:r>
        <w:rPr>
          <w:bCs/>
          <w:color w:val="ffffff"/>
          <w:sz w:val="28"/>
          <w:szCs w:val="28"/>
        </w:rPr>
      </w:r>
    </w:p>
    <w:p>
      <w:pPr>
        <w:pStyle w:val="618"/>
        <w:spacing w:line="240" w:lineRule="exact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  <w:t xml:space="preserve">                                                                         </w:t>
      </w:r>
      <w:r>
        <w:rPr>
          <w:bCs/>
          <w:color w:val="ffffff"/>
          <w:sz w:val="28"/>
          <w:szCs w:val="28"/>
        </w:rPr>
        <w:t xml:space="preserve">                              </w:t>
      </w:r>
      <w:r>
        <w:rPr>
          <w:bCs/>
          <w:color w:val="ffffff"/>
          <w:sz w:val="28"/>
          <w:szCs w:val="28"/>
        </w:rPr>
        <w:t xml:space="preserve">       Г.П.Русанова</w:t>
      </w:r>
      <w:r>
        <w:rPr>
          <w:bCs/>
          <w:color w:val="fffff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Droid Sans Devanagari">
    <w:panose1 w:val="020B0606030804020204"/>
  </w:font>
  <w:font w:name="Segoe UI">
    <w:panose1 w:val="020B0502040504020204"/>
  </w:font>
  <w:font w:name="Times New Roman">
    <w:panose1 w:val="02020603050405020304"/>
  </w:font>
  <w:font w:name="Liberation Mono">
    <w:panose1 w:val="020704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jc w:val="center"/>
      <w:keepNext/>
      <w:outlineLvl w:val="0"/>
    </w:pPr>
    <w:rPr>
      <w:sz w:val="28"/>
      <w:lang w:val="en-US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1">
    <w:name w:val="Заголовок 5"/>
    <w:basedOn w:val="618"/>
    <w:next w:val="618"/>
    <w:link w:val="618"/>
    <w:qFormat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0"/>
      <w:szCs w:val="20"/>
      <w:lang w:val="en-US"/>
    </w:rPr>
  </w:style>
  <w:style w:type="character" w:styleId="622">
    <w:name w:val="Основной шрифт абзаца"/>
    <w:next w:val="622"/>
    <w:link w:val="618"/>
    <w:uiPriority w:val="1"/>
    <w:semiHidden/>
    <w:unhideWhenUsed/>
  </w:style>
  <w:style w:type="table" w:styleId="623">
    <w:name w:val="Обычная таблица"/>
    <w:next w:val="623"/>
    <w:link w:val="618"/>
    <w:uiPriority w:val="99"/>
    <w:semiHidden/>
    <w:unhideWhenUsed/>
    <w:tblPr/>
  </w:style>
  <w:style w:type="numbering" w:styleId="624">
    <w:name w:val="Нет списка"/>
    <w:next w:val="624"/>
    <w:link w:val="618"/>
    <w:uiPriority w:val="99"/>
    <w:semiHidden/>
    <w:unhideWhenUsed/>
  </w:style>
  <w:style w:type="character" w:styleId="625">
    <w:name w:val="Основной шрифт абзаца4"/>
    <w:next w:val="625"/>
    <w:link w:val="618"/>
  </w:style>
  <w:style w:type="character" w:styleId="626">
    <w:name w:val="Основной шрифт абзаца3"/>
    <w:next w:val="626"/>
    <w:link w:val="618"/>
  </w:style>
  <w:style w:type="character" w:styleId="627">
    <w:name w:val="Основной шрифт абзаца2"/>
    <w:next w:val="627"/>
    <w:link w:val="618"/>
  </w:style>
  <w:style w:type="character" w:styleId="628">
    <w:name w:val="WW8Num1z0"/>
    <w:next w:val="628"/>
    <w:link w:val="618"/>
    <w:rPr>
      <w:sz w:val="24"/>
    </w:rPr>
  </w:style>
  <w:style w:type="character" w:styleId="629">
    <w:name w:val="WW8Num2z0"/>
    <w:next w:val="629"/>
    <w:link w:val="618"/>
  </w:style>
  <w:style w:type="character" w:styleId="630">
    <w:name w:val="Основной шрифт абзаца1"/>
    <w:next w:val="630"/>
    <w:link w:val="618"/>
  </w:style>
  <w:style w:type="character" w:styleId="631">
    <w:name w:val="Заголовок 1 Знак"/>
    <w:next w:val="631"/>
    <w:link w:val="618"/>
    <w:rPr>
      <w:sz w:val="28"/>
      <w:szCs w:val="24"/>
    </w:rPr>
  </w:style>
  <w:style w:type="character" w:styleId="632">
    <w:name w:val="blk"/>
    <w:basedOn w:val="630"/>
    <w:next w:val="632"/>
    <w:link w:val="618"/>
  </w:style>
  <w:style w:type="character" w:styleId="633">
    <w:name w:val="Название Знак"/>
    <w:next w:val="633"/>
    <w:link w:val="618"/>
    <w:rPr>
      <w:b/>
      <w:bCs/>
      <w:sz w:val="32"/>
      <w:szCs w:val="24"/>
    </w:rPr>
  </w:style>
  <w:style w:type="character" w:styleId="634">
    <w:name w:val="Заголовок 2 Знак"/>
    <w:next w:val="634"/>
    <w:link w:val="61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5">
    <w:name w:val="Текст выноски Знак"/>
    <w:next w:val="635"/>
    <w:link w:val="618"/>
    <w:rPr>
      <w:rFonts w:ascii="Segoe UI" w:hAnsi="Segoe UI" w:cs="Segoe UI"/>
      <w:sz w:val="18"/>
      <w:szCs w:val="18"/>
    </w:rPr>
  </w:style>
  <w:style w:type="character" w:styleId="636">
    <w:name w:val="Гиперссылка"/>
    <w:next w:val="636"/>
    <w:link w:val="618"/>
    <w:rPr>
      <w:color w:val="0000ff"/>
      <w:u w:val="single"/>
    </w:rPr>
  </w:style>
  <w:style w:type="character" w:styleId="637">
    <w:name w:val="Верхний колонтитул Знак"/>
    <w:next w:val="637"/>
    <w:link w:val="618"/>
    <w:rPr>
      <w:sz w:val="24"/>
      <w:szCs w:val="24"/>
    </w:rPr>
  </w:style>
  <w:style w:type="character" w:styleId="638">
    <w:name w:val="Нижний колонтитул Знак"/>
    <w:next w:val="638"/>
    <w:link w:val="618"/>
    <w:rPr>
      <w:sz w:val="24"/>
      <w:szCs w:val="24"/>
    </w:rPr>
  </w:style>
  <w:style w:type="character" w:styleId="639">
    <w:name w:val="Заголовок 5 Знак"/>
    <w:next w:val="639"/>
    <w:link w:val="618"/>
    <w:rPr>
      <w:rFonts w:ascii="Times New Roman" w:hAnsi="Times New Roman" w:cs="Times New Roman"/>
      <w:sz w:val="20"/>
      <w:szCs w:val="20"/>
    </w:rPr>
  </w:style>
  <w:style w:type="character" w:styleId="640">
    <w:name w:val="Основной текст с отступом 2 Знак"/>
    <w:next w:val="640"/>
    <w:link w:val="618"/>
    <w:rPr>
      <w:rFonts w:ascii="Times New Roman" w:hAnsi="Times New Roman" w:cs="Times New Roman"/>
      <w:sz w:val="22"/>
    </w:rPr>
  </w:style>
  <w:style w:type="character" w:styleId="641">
    <w:name w:val="Основной текст 2 Знак"/>
    <w:next w:val="641"/>
    <w:link w:val="618"/>
    <w:rPr>
      <w:rFonts w:ascii="Times New Roman" w:hAnsi="Times New Roman" w:eastAsia="Times New Roman" w:cs="Times New Roman"/>
      <w:sz w:val="24"/>
      <w:szCs w:val="24"/>
    </w:rPr>
  </w:style>
  <w:style w:type="character" w:styleId="642">
    <w:name w:val="Без интервала Знак"/>
    <w:next w:val="642"/>
    <w:link w:val="618"/>
    <w:rPr>
      <w:rFonts w:ascii="Calibri" w:hAnsi="Calibri" w:cs="Calibri"/>
      <w:sz w:val="22"/>
      <w:szCs w:val="22"/>
      <w:lang w:eastAsia="zh-CN"/>
    </w:rPr>
  </w:style>
  <w:style w:type="paragraph" w:styleId="643">
    <w:name w:val="Заголовок"/>
    <w:basedOn w:val="618"/>
    <w:next w:val="644"/>
    <w:link w:val="618"/>
    <w:pPr>
      <w:jc w:val="center"/>
    </w:pPr>
    <w:rPr>
      <w:b/>
      <w:bCs/>
      <w:sz w:val="32"/>
      <w:lang w:val="en-US"/>
    </w:rPr>
  </w:style>
  <w:style w:type="paragraph" w:styleId="644">
    <w:name w:val="Основной текст"/>
    <w:basedOn w:val="618"/>
    <w:next w:val="644"/>
    <w:link w:val="618"/>
    <w:pPr>
      <w:spacing w:before="0" w:after="140" w:line="276" w:lineRule="auto"/>
    </w:pPr>
  </w:style>
  <w:style w:type="paragraph" w:styleId="645">
    <w:name w:val="Список"/>
    <w:basedOn w:val="644"/>
    <w:next w:val="645"/>
    <w:link w:val="618"/>
    <w:rPr>
      <w:rFonts w:cs="Droid Sans Devanagari"/>
    </w:rPr>
  </w:style>
  <w:style w:type="paragraph" w:styleId="646">
    <w:name w:val="Название объекта"/>
    <w:basedOn w:val="618"/>
    <w:next w:val="646"/>
    <w:link w:val="61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Указатель4"/>
    <w:basedOn w:val="618"/>
    <w:next w:val="647"/>
    <w:link w:val="618"/>
    <w:pPr>
      <w:suppressLineNumbers/>
    </w:pPr>
    <w:rPr>
      <w:rFonts w:cs="Droid Sans Devanagari"/>
    </w:rPr>
  </w:style>
  <w:style w:type="paragraph" w:styleId="648">
    <w:name w:val="Название объекта3"/>
    <w:basedOn w:val="618"/>
    <w:next w:val="648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Указатель3"/>
    <w:basedOn w:val="618"/>
    <w:next w:val="649"/>
    <w:link w:val="618"/>
    <w:pPr>
      <w:suppressLineNumbers/>
    </w:pPr>
    <w:rPr>
      <w:rFonts w:cs="Droid Sans Devanagari"/>
    </w:rPr>
  </w:style>
  <w:style w:type="paragraph" w:styleId="650">
    <w:name w:val="Название объекта2"/>
    <w:basedOn w:val="618"/>
    <w:next w:val="650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Указатель2"/>
    <w:basedOn w:val="618"/>
    <w:next w:val="651"/>
    <w:link w:val="618"/>
    <w:pPr>
      <w:suppressLineNumbers/>
    </w:pPr>
    <w:rPr>
      <w:rFonts w:cs="Droid Sans Devanagari"/>
    </w:rPr>
  </w:style>
  <w:style w:type="paragraph" w:styleId="652">
    <w:name w:val="Caption1"/>
    <w:basedOn w:val="618"/>
    <w:next w:val="652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3">
    <w:name w:val="Caption11"/>
    <w:basedOn w:val="618"/>
    <w:next w:val="653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4">
    <w:name w:val="Название объекта1"/>
    <w:basedOn w:val="618"/>
    <w:next w:val="654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5">
    <w:name w:val="Указатель1"/>
    <w:basedOn w:val="618"/>
    <w:next w:val="655"/>
    <w:link w:val="618"/>
    <w:pPr>
      <w:suppressLineNumbers/>
    </w:pPr>
    <w:rPr>
      <w:rFonts w:cs="Droid Sans Devanagari"/>
    </w:rPr>
  </w:style>
  <w:style w:type="paragraph" w:styleId="656">
    <w:name w:val="Схема документа1"/>
    <w:basedOn w:val="618"/>
    <w:next w:val="656"/>
    <w:link w:val="6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57">
    <w:name w:val="ConsTitle"/>
    <w:next w:val="657"/>
    <w:link w:val="618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658">
    <w:name w:val="ConsNormal"/>
    <w:next w:val="658"/>
    <w:link w:val="618"/>
    <w:pPr>
      <w:ind w:right="19772" w:firstLine="720"/>
      <w:jc w:val="both"/>
      <w:widowControl w:val="off"/>
    </w:pPr>
    <w:rPr>
      <w:rFonts w:ascii="Arial" w:hAnsi="Arial" w:cs="Arial"/>
      <w:lang w:val="ru-RU" w:eastAsia="zh-CN" w:bidi="ar-SA"/>
    </w:rPr>
  </w:style>
  <w:style w:type="paragraph" w:styleId="659">
    <w:name w:val="Без интервала1"/>
    <w:next w:val="659"/>
    <w:link w:val="618"/>
    <w:rPr>
      <w:rFonts w:ascii="Calibri" w:hAnsi="Calibri" w:cs="Calibri"/>
      <w:sz w:val="22"/>
      <w:szCs w:val="22"/>
      <w:lang w:val="ru-RU" w:eastAsia="zh-CN" w:bidi="ar-SA"/>
    </w:rPr>
  </w:style>
  <w:style w:type="paragraph" w:styleId="660">
    <w:name w:val="ConsNonformat"/>
    <w:next w:val="660"/>
    <w:link w:val="618"/>
    <w:pPr>
      <w:ind w:right="19772"/>
      <w:widowControl w:val="off"/>
    </w:pPr>
    <w:rPr>
      <w:rFonts w:ascii="Courier New" w:hAnsi="Courier New" w:cs="Courier New"/>
      <w:lang w:val="ru-RU" w:eastAsia="zh-CN" w:bidi="ar-SA"/>
    </w:rPr>
  </w:style>
  <w:style w:type="paragraph" w:styleId="661">
    <w:name w:val="Текст выноски"/>
    <w:basedOn w:val="618"/>
    <w:next w:val="661"/>
    <w:link w:val="618"/>
    <w:rPr>
      <w:rFonts w:ascii="Segoe UI" w:hAnsi="Segoe UI" w:cs="Segoe UI"/>
      <w:sz w:val="18"/>
      <w:szCs w:val="18"/>
      <w:lang w:val="en-US"/>
    </w:rPr>
  </w:style>
  <w:style w:type="paragraph" w:styleId="662">
    <w:name w:val="Колонтитул"/>
    <w:basedOn w:val="618"/>
    <w:next w:val="662"/>
    <w:link w:val="618"/>
    <w:pPr>
      <w:tabs>
        <w:tab w:val="center" w:pos="4819" w:leader="none"/>
        <w:tab w:val="right" w:pos="9638" w:leader="none"/>
      </w:tabs>
      <w:suppressLineNumbers/>
    </w:pPr>
  </w:style>
  <w:style w:type="paragraph" w:styleId="663">
    <w:name w:val="Верхний колонтитул"/>
    <w:basedOn w:val="618"/>
    <w:next w:val="663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64">
    <w:name w:val="Нижний колонтитул"/>
    <w:basedOn w:val="618"/>
    <w:next w:val="664"/>
    <w:link w:val="618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65">
    <w:name w:val="Содержимое таблицы"/>
    <w:basedOn w:val="618"/>
    <w:next w:val="665"/>
    <w:link w:val="618"/>
    <w:pPr>
      <w:widowControl w:val="off"/>
      <w:suppressLineNumbers/>
    </w:pPr>
  </w:style>
  <w:style w:type="paragraph" w:styleId="666">
    <w:name w:val="Заголовок таблицы"/>
    <w:basedOn w:val="665"/>
    <w:next w:val="666"/>
    <w:link w:val="618"/>
    <w:pPr>
      <w:jc w:val="center"/>
      <w:suppressLineNumbers/>
    </w:pPr>
    <w:rPr>
      <w:b/>
      <w:bCs/>
    </w:rPr>
  </w:style>
  <w:style w:type="paragraph" w:styleId="667">
    <w:name w:val="Текст в заданном формате"/>
    <w:basedOn w:val="618"/>
    <w:next w:val="667"/>
    <w:link w:val="618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668">
    <w:name w:val="Обычный (веб)"/>
    <w:basedOn w:val="618"/>
    <w:next w:val="668"/>
    <w:link w:val="618"/>
    <w:pPr>
      <w:spacing w:before="280" w:after="280"/>
    </w:pPr>
  </w:style>
  <w:style w:type="paragraph" w:styleId="669">
    <w:name w:val="ConsPlusNonformat"/>
    <w:next w:val="669"/>
    <w:link w:val="618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670">
    <w:name w:val="Основной текст с отступом 21"/>
    <w:basedOn w:val="618"/>
    <w:next w:val="670"/>
    <w:link w:val="618"/>
    <w:pPr>
      <w:ind w:left="2490" w:right="0" w:firstLine="0"/>
    </w:pPr>
    <w:rPr>
      <w:rFonts w:eastAsia="Calibri"/>
      <w:sz w:val="22"/>
      <w:szCs w:val="20"/>
      <w:lang w:val="en-US"/>
    </w:rPr>
  </w:style>
  <w:style w:type="paragraph" w:styleId="671">
    <w:name w:val="ConsPlusTitle"/>
    <w:next w:val="671"/>
    <w:link w:val="618"/>
    <w:pPr>
      <w:widowControl w:val="off"/>
    </w:pPr>
    <w:rPr>
      <w:rFonts w:ascii="Calibri" w:hAnsi="Calibri" w:cs="Calibri"/>
      <w:b/>
      <w:sz w:val="22"/>
      <w:lang w:val="ru-RU" w:eastAsia="zh-CN" w:bidi="ar-SA"/>
    </w:rPr>
  </w:style>
  <w:style w:type="paragraph" w:styleId="672">
    <w:name w:val="Основной текст 21"/>
    <w:basedOn w:val="618"/>
    <w:next w:val="672"/>
    <w:link w:val="618"/>
    <w:pPr>
      <w:spacing w:before="0" w:after="120" w:line="480" w:lineRule="auto"/>
    </w:pPr>
    <w:rPr>
      <w:lang w:val="en-US"/>
    </w:rPr>
  </w:style>
  <w:style w:type="paragraph" w:styleId="673">
    <w:name w:val="Т-1"/>
    <w:basedOn w:val="618"/>
    <w:next w:val="673"/>
    <w:link w:val="618"/>
    <w:pPr>
      <w:ind w:left="0" w:right="0" w:firstLine="720"/>
      <w:spacing w:line="360" w:lineRule="auto"/>
    </w:pPr>
    <w:rPr>
      <w:sz w:val="28"/>
      <w:szCs w:val="20"/>
    </w:rPr>
  </w:style>
  <w:style w:type="paragraph" w:styleId="674">
    <w:name w:val="Без интервала"/>
    <w:next w:val="674"/>
    <w:link w:val="618"/>
    <w:qFormat/>
    <w:rPr>
      <w:rFonts w:ascii="Calibri" w:hAnsi="Calibri" w:cs="Calibri"/>
      <w:sz w:val="22"/>
      <w:szCs w:val="22"/>
      <w:lang w:val="ru-RU" w:eastAsia="zh-CN" w:bidi="ar-SA"/>
    </w:rPr>
  </w:style>
  <w:style w:type="paragraph" w:styleId="675">
    <w:name w:val="Caption2"/>
    <w:basedOn w:val="618"/>
    <w:next w:val="675"/>
    <w:link w:val="618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character" w:styleId="1004" w:default="1">
    <w:name w:val="Default Paragraph Font"/>
    <w:uiPriority w:val="1"/>
    <w:semiHidden/>
    <w:unhideWhenUsed/>
  </w:style>
  <w:style w:type="numbering" w:styleId="1005" w:default="1">
    <w:name w:val="No List"/>
    <w:uiPriority w:val="99"/>
    <w:semiHidden/>
    <w:unhideWhenUsed/>
  </w:style>
  <w:style w:type="table" w:styleId="10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revision>3</cp:revision>
  <dcterms:created xsi:type="dcterms:W3CDTF">2024-04-18T07:51:00Z</dcterms:created>
  <dcterms:modified xsi:type="dcterms:W3CDTF">2024-04-19T10:28:20Z</dcterms:modified>
  <cp:version>917504</cp:version>
</cp:coreProperties>
</file>