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sz w:val="32"/>
        </w:rPr>
      </w:pPr>
      <w:r/>
      <w:bookmarkStart w:id="0" w:name="_GoBack"/>
      <w:r/>
      <w:bookmarkEnd w:id="0"/>
      <w:r>
        <w:rPr>
          <w:sz w:val="32"/>
        </w:rPr>
        <w:t xml:space="preserve">П О С Т А Н О В Л Е Н И Е</w:t>
      </w:r>
      <w:r>
        <w:rPr>
          <w:sz w:val="32"/>
        </w:rPr>
      </w:r>
    </w:p>
    <w:p>
      <w:pPr>
        <w:pStyle w:val="687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80"/>
        <w:jc w:val="center"/>
      </w:pPr>
      <w:r>
        <w:t xml:space="preserve">АДМИНИСТРАЦИИ ПЕТРОВСКОГО </w:t>
      </w:r>
      <w:r>
        <w:t xml:space="preserve">МУНИЦ</w:t>
      </w:r>
      <w:r>
        <w:t xml:space="preserve">И</w:t>
      </w:r>
      <w:r>
        <w:t xml:space="preserve">ПАЛЬНОГО</w:t>
      </w:r>
      <w:r>
        <w:t xml:space="preserve"> ОКРУГА</w:t>
      </w:r>
      <w:r/>
    </w:p>
    <w:p>
      <w:pPr>
        <w:pStyle w:val="680"/>
        <w:jc w:val="center"/>
      </w:pPr>
      <w:r>
        <w:t xml:space="preserve"> СТАВРОПОЛЬСКОГО КРАЯ</w:t>
      </w:r>
      <w:r/>
    </w:p>
    <w:p>
      <w:pPr>
        <w:pStyle w:val="6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tabs>
          <w:tab w:val="left" w:pos="440" w:leader="none"/>
          <w:tab w:val="center" w:pos="4815" w:leader="none"/>
          <w:tab w:val="center" w:pos="5018" w:leader="none"/>
          <w:tab w:val="right" w:pos="10036" w:leader="none"/>
        </w:tabs>
      </w:pPr>
      <w:r>
        <w:t xml:space="preserve">03 июля 2024 г.</w:t>
      </w:r>
      <w:r>
        <w:tab/>
      </w:r>
      <w:r>
        <w:tab/>
      </w:r>
      <w:r>
        <w:t xml:space="preserve">г. Светлоград</w:t>
      </w:r>
      <w:r>
        <w:tab/>
        <w:t xml:space="preserve">№ 1244</w:t>
      </w:r>
      <w:r/>
    </w:p>
    <w:p>
      <w:pPr>
        <w:pStyle w:val="691"/>
        <w:ind w:right="-57"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О</w:t>
      </w:r>
      <w:r>
        <w:rPr>
          <w:rFonts w:ascii="Times New Roman" w:hAnsi="Times New Roman" w:eastAsia="Calibri" w:cs="Times New Roman"/>
          <w:sz w:val="28"/>
        </w:rPr>
        <w:t xml:space="preserve">б </w:t>
      </w:r>
      <w:r>
        <w:rPr>
          <w:rFonts w:ascii="Times New Roman" w:hAnsi="Times New Roman" w:eastAsia="Calibri" w:cs="Times New Roman"/>
          <w:sz w:val="28"/>
        </w:rPr>
        <w:t xml:space="preserve">утверждении </w:t>
      </w:r>
      <w:r>
        <w:rPr>
          <w:rFonts w:ascii="Times New Roman" w:hAnsi="Times New Roman" w:eastAsia="Calibri" w:cs="Times New Roman"/>
          <w:sz w:val="28"/>
        </w:rPr>
        <w:t xml:space="preserve">схемы расположения земельного участка или земельных участков на кадастровом плане территории </w:t>
      </w:r>
      <w:r>
        <w:rPr>
          <w:rFonts w:ascii="Times New Roman" w:hAnsi="Times New Roman" w:eastAsia="Calibri" w:cs="Times New Roman"/>
          <w:sz w:val="28"/>
        </w:rPr>
        <w:t xml:space="preserve">площадью 1981 кв.м, с </w:t>
      </w:r>
      <w:r>
        <w:rPr>
          <w:rFonts w:ascii="Times New Roman" w:hAnsi="Times New Roman" w:eastAsia="Calibri" w:cs="Times New Roman"/>
          <w:sz w:val="28"/>
        </w:rPr>
        <w:t xml:space="preserve">условным </w:t>
      </w:r>
      <w:r>
        <w:rPr>
          <w:rFonts w:ascii="Times New Roman" w:hAnsi="Times New Roman" w:eastAsia="Calibri" w:cs="Times New Roman"/>
          <w:sz w:val="28"/>
        </w:rPr>
        <w:t xml:space="preserve">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rFonts w:ascii="Times New Roman" w:hAnsi="Times New Roman" w:eastAsia="Calibri" w:cs="Times New Roman"/>
          <w:sz w:val="28"/>
        </w:rPr>
        <w:t xml:space="preserve">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Колесниковой Любови Ивановны и Пыхтина Александра Ивановича от 03 мая 2024 г. № 10-968, доверенность от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30 января 2024 г., удостоверенную Каца</w:t>
      </w:r>
      <w:r>
        <w:rPr>
          <w:sz w:val="28"/>
          <w:szCs w:val="28"/>
        </w:rPr>
        <w:t xml:space="preserve">й Е.С, нотариусом по Петровскому городскому округу Ставропольского края, зарегистрированную в реестре за № 26/137-н/26-2024-1-312,</w:t>
      </w:r>
      <w:r>
        <w:rPr>
          <w:sz w:val="28"/>
          <w:szCs w:val="28"/>
        </w:rPr>
        <w:t xml:space="preserve"> схему расположения земельного участка или земельных участков на кадастровом плане территории, </w:t>
      </w:r>
      <w:r>
        <w:rPr>
          <w:sz w:val="28"/>
          <w:szCs w:val="28"/>
        </w:rPr>
        <w:t xml:space="preserve">заключение кадастрового </w:t>
      </w:r>
      <w:r>
        <w:rPr>
          <w:sz w:val="28"/>
          <w:szCs w:val="28"/>
        </w:rPr>
        <w:t xml:space="preserve">инженера Савченко Л.Ю. от 13 февраля 2024 г.,</w:t>
      </w:r>
      <w:r>
        <w:rPr>
          <w:sz w:val="28"/>
          <w:szCs w:val="28"/>
        </w:rPr>
        <w:t xml:space="preserve"> выписки из Единого государстве</w:t>
      </w:r>
      <w:r>
        <w:rPr>
          <w:sz w:val="28"/>
          <w:szCs w:val="28"/>
        </w:rPr>
        <w:t xml:space="preserve">нного реестра недвижимости об объекте недвижимости </w:t>
      </w:r>
      <w:r>
        <w:rPr>
          <w:sz w:val="28"/>
          <w:szCs w:val="28"/>
        </w:rPr>
        <w:t xml:space="preserve">от 07.05.2024 №№ КУВИ-001/2024-12591059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КУВИ-001/2024-12591059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КУВИ-001/2024-12591059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администрации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04 июня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260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начале действий по образованию земельного участка, на котором расположены многоквартирный дом по адресу: Российская Федерация, Ставропольский край, Петровский муниципальный округ, х. Соленое Озеро, ул. Виноградная, д. 32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и иные входящие в состав такого дом</w:t>
      </w:r>
      <w:r>
        <w:rPr>
          <w:sz w:val="28"/>
          <w:szCs w:val="28"/>
          <w:shd w:val="clear" w:color="auto" w:fill="ffffff"/>
        </w:rPr>
        <w:t xml:space="preserve">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главы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</w:t>
      </w:r>
      <w:r>
        <w:rPr>
          <w:sz w:val="28"/>
          <w:szCs w:val="28"/>
          <w:shd w:val="clear" w:color="auto" w:fill="ffffff"/>
        </w:rPr>
        <w:t xml:space="preserve">края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13</w:t>
      </w:r>
      <w:r>
        <w:rPr>
          <w:sz w:val="28"/>
          <w:szCs w:val="28"/>
          <w:shd w:val="clear" w:color="auto" w:fill="ffffff"/>
        </w:rPr>
        <w:t xml:space="preserve"> июня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21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назначении публичных слушаний по проекту схемы расположения земе</w:t>
      </w:r>
      <w:r>
        <w:rPr>
          <w:sz w:val="28"/>
          <w:szCs w:val="28"/>
          <w:shd w:val="clear" w:color="auto" w:fill="ffffff"/>
        </w:rPr>
        <w:t xml:space="preserve">льного участка или земельных участков на кадастровом пл</w:t>
      </w:r>
      <w:r>
        <w:rPr>
          <w:sz w:val="28"/>
          <w:szCs w:val="28"/>
          <w:shd w:val="clear" w:color="auto" w:fill="ffffff"/>
        </w:rPr>
        <w:t xml:space="preserve">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</w:t>
      </w:r>
      <w:r>
        <w:rPr>
          <w:sz w:val="28"/>
          <w:szCs w:val="28"/>
          <w:shd w:val="clear" w:color="auto" w:fill="ffffff"/>
        </w:rPr>
        <w:t xml:space="preserve">руг, х. Соленое Озеро, ул. Виноградная, д. 32,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опубликовани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в газете «Вестник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округа» </w:t>
      </w:r>
      <w:bookmarkStart w:id="1" w:name="_Hlk162534072"/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14 июня</w:t>
      </w:r>
      <w:r>
        <w:rPr>
          <w:sz w:val="28"/>
          <w:szCs w:val="28"/>
          <w:shd w:val="clear" w:color="auto" w:fill="ffffff"/>
        </w:rPr>
        <w:t xml:space="preserve"> 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27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</w:t>
      </w:r>
      <w:r>
        <w:rPr>
          <w:sz w:val="28"/>
          <w:szCs w:val="28"/>
          <w:shd w:val="clear" w:color="auto" w:fill="ffffff"/>
        </w:rPr>
        <w:t xml:space="preserve">33</w:t>
      </w:r>
      <w:r>
        <w:rPr>
          <w:sz w:val="28"/>
          <w:szCs w:val="28"/>
          <w:shd w:val="clear" w:color="auto" w:fill="ffffff"/>
        </w:rPr>
        <w:t xml:space="preserve">)</w:t>
      </w:r>
      <w:bookmarkEnd w:id="1"/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протокол</w:t>
      </w:r>
      <w:r>
        <w:rPr>
          <w:sz w:val="28"/>
          <w:szCs w:val="28"/>
          <w:shd w:val="clear" w:color="auto" w:fill="ffffff"/>
        </w:rPr>
        <w:t xml:space="preserve"> публичных </w:t>
      </w:r>
      <w:r>
        <w:rPr>
          <w:sz w:val="28"/>
          <w:szCs w:val="28"/>
          <w:shd w:val="clear" w:color="auto" w:fill="ffffff"/>
        </w:rPr>
        <w:t xml:space="preserve">слушаний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02 июля</w:t>
      </w:r>
      <w:r>
        <w:rPr>
          <w:sz w:val="28"/>
          <w:szCs w:val="28"/>
          <w:shd w:val="clear" w:color="auto" w:fill="ffffff"/>
        </w:rPr>
        <w:t xml:space="preserve"> 2024</w:t>
      </w:r>
      <w:r>
        <w:rPr>
          <w:sz w:val="28"/>
          <w:szCs w:val="28"/>
          <w:shd w:val="clear" w:color="auto" w:fill="ffffff"/>
        </w:rPr>
        <w:t xml:space="preserve"> г.,</w:t>
      </w:r>
      <w:r>
        <w:rPr>
          <w:sz w:val="28"/>
          <w:szCs w:val="28"/>
          <w:shd w:val="clear" w:color="auto" w:fill="ffffff"/>
        </w:rPr>
        <w:t xml:space="preserve"> заключение о результатах публичных слушаний </w:t>
      </w:r>
      <w:r>
        <w:rPr>
          <w:sz w:val="28"/>
          <w:szCs w:val="28"/>
          <w:shd w:val="clear" w:color="auto" w:fill="ffffff"/>
        </w:rPr>
        <w:t xml:space="preserve">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02 июля</w:t>
      </w:r>
      <w:r>
        <w:rPr>
          <w:sz w:val="28"/>
          <w:szCs w:val="28"/>
          <w:shd w:val="clear" w:color="auto" w:fill="ffffff"/>
        </w:rPr>
        <w:t xml:space="preserve"> 2024</w:t>
      </w:r>
      <w:r>
        <w:rPr>
          <w:sz w:val="28"/>
          <w:szCs w:val="28"/>
          <w:shd w:val="clear" w:color="auto" w:fill="ffffff"/>
        </w:rPr>
        <w:t xml:space="preserve"> г.,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и в соответствии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пунктом 2.1 статьи 11.10, </w:t>
      </w:r>
      <w:r>
        <w:rPr>
          <w:rFonts w:eastAsia="Calibri"/>
          <w:sz w:val="28"/>
          <w:szCs w:val="28"/>
        </w:rPr>
        <w:t xml:space="preserve">пунктом 13 статьи 39.20 Земельного кодекса Российской Федерации,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</w:instrText>
      </w:r>
      <w:r>
        <w:rPr>
          <w:rFonts w:eastAsia="Calibri"/>
          <w:sz w:val="28"/>
          <w:szCs w:val="28"/>
        </w:rPr>
        <w:instrText xml:space="preserve">consultantplus://offline/ref=665D1A218DCAFC4CEBF530095B709E78913F35BB0B7DE6FE8D5BD9FDACE4146668DEC6A0425B415AF1723E0BC23EFA73D2B5324F8CA3B50EC854L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стать</w:t>
      </w:r>
      <w:r>
        <w:rPr>
          <w:rFonts w:eastAsia="Calibri"/>
          <w:sz w:val="28"/>
          <w:szCs w:val="28"/>
        </w:rPr>
        <w:t xml:space="preserve">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</w:t>
      </w:r>
      <w:r>
        <w:rPr>
          <w:rFonts w:eastAsia="Calibri"/>
          <w:sz w:val="28"/>
          <w:szCs w:val="28"/>
        </w:rPr>
        <w:t xml:space="preserve"> закона от 29 декабря 2004 года № 189-ФЗ «О введении в действие Жилищного кодекса Российской Федерации», </w:t>
      </w:r>
      <w:r>
        <w:rPr>
          <w:rFonts w:eastAsia="Calibri"/>
          <w:sz w:val="28"/>
          <w:szCs w:val="28"/>
        </w:rPr>
        <w:t xml:space="preserve">пунктом 2 статьи 3.3 Федерального закона от 25 октября 2001 г. № 137-ФЗ «О введении в действие Земельного кодекса Российской Федерации», </w:t>
      </w:r>
      <w:r>
        <w:rPr>
          <w:rFonts w:eastAsia="Calibri"/>
          <w:bCs/>
          <w:sz w:val="28"/>
          <w:szCs w:val="28"/>
        </w:rPr>
        <w:t xml:space="preserve">приказом Росреестра от 10</w:t>
      </w:r>
      <w:r>
        <w:rPr>
          <w:rFonts w:eastAsia="Calibri"/>
          <w:bCs/>
          <w:sz w:val="28"/>
          <w:szCs w:val="28"/>
        </w:rPr>
        <w:t xml:space="preserve"> ноября </w:t>
      </w:r>
      <w:r>
        <w:rPr>
          <w:rFonts w:eastAsia="Calibri"/>
          <w:bCs/>
          <w:sz w:val="28"/>
          <w:szCs w:val="28"/>
        </w:rPr>
        <w:t xml:space="preserve">2020</w:t>
      </w:r>
      <w:r>
        <w:rPr>
          <w:rFonts w:eastAsia="Calibri"/>
          <w:bCs/>
          <w:sz w:val="28"/>
          <w:szCs w:val="28"/>
        </w:rPr>
        <w:t xml:space="preserve"> г.</w:t>
      </w:r>
      <w:r>
        <w:rPr>
          <w:rFonts w:eastAsia="Calibri"/>
          <w:bCs/>
          <w:sz w:val="28"/>
          <w:szCs w:val="28"/>
        </w:rPr>
        <w:t xml:space="preserve"> № П/0412 «Об утверждении классификатора видов разрешенно</w:t>
      </w:r>
      <w:r>
        <w:rPr>
          <w:rFonts w:eastAsia="Calibri"/>
          <w:bCs/>
          <w:sz w:val="28"/>
          <w:szCs w:val="28"/>
        </w:rPr>
        <w:t xml:space="preserve">го использования земельных участков»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</w:t>
      </w:r>
      <w:r>
        <w:rPr>
          <w:bCs/>
          <w:color w:val="000000"/>
          <w:sz w:val="28"/>
          <w:szCs w:val="28"/>
        </w:rPr>
        <w:t xml:space="preserve">Ж-</w:t>
      </w: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округа Ставропольского края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Утвердить прилагаемую схему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расположения земельного участка или земельных участков на кадастровом плане территории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площадью 198</w:t>
      </w:r>
      <w:r>
        <w:rPr>
          <w:rFonts w:ascii="Times New Roman" w:hAnsi="Times New Roman" w:eastAsia="Calibri" w:cs="Times New Roman"/>
          <w:sz w:val="28"/>
          <w:szCs w:val="28"/>
        </w:rPr>
        <w:t xml:space="preserve">1 кв.м, с условным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определив следующие данные: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воить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дрес земельно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участк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Ставропольский край, Петровский муниципальный округ,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х. Соленое Озеро, ул. Виноградная,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з/у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32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Отнести земельный участок к категории земель – земли населенных пунктов.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.3. </w:t>
      </w:r>
      <w:r>
        <w:rPr>
          <w:sz w:val="28"/>
          <w:szCs w:val="28"/>
        </w:rPr>
        <w:t xml:space="preserve">Отнести земельный участок к </w:t>
      </w:r>
      <w:r>
        <w:rPr>
          <w:sz w:val="28"/>
          <w:szCs w:val="28"/>
        </w:rPr>
        <w:t xml:space="preserve">территориальной </w:t>
      </w:r>
      <w:r>
        <w:rPr>
          <w:spacing w:val="-10"/>
          <w:sz w:val="28"/>
          <w:szCs w:val="28"/>
        </w:rPr>
        <w:t xml:space="preserve">зоне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 малоэтажной застройки</w:t>
      </w:r>
      <w:r>
        <w:rPr>
          <w:sz w:val="28"/>
          <w:szCs w:val="28"/>
        </w:rPr>
        <w:t xml:space="preserve"> с возможностью ведения ЛПХ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в соответствии с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</w:t>
      </w:r>
      <w:r>
        <w:rPr>
          <w:bCs/>
          <w:color w:val="000000"/>
          <w:sz w:val="28"/>
          <w:szCs w:val="28"/>
        </w:rPr>
        <w:t xml:space="preserve">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.4. </w:t>
      </w:r>
      <w:r>
        <w:rPr>
          <w:rFonts w:eastAsia="Calibri"/>
          <w:sz w:val="28"/>
          <w:szCs w:val="28"/>
        </w:rPr>
        <w:t xml:space="preserve">Установить цель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земельного участка: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 многокварт</w:t>
      </w:r>
      <w:r>
        <w:rPr>
          <w:rFonts w:eastAsia="Calibri"/>
          <w:sz w:val="28"/>
          <w:szCs w:val="28"/>
        </w:rPr>
        <w:t xml:space="preserve">ирным домом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иными входящими в состав такого дома объектами недвижимого имущества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.5. Установить вид разрешенного использования земельного участка: </w:t>
      </w:r>
      <w:r>
        <w:rPr>
          <w:rFonts w:eastAsia="Calibri"/>
          <w:sz w:val="28"/>
          <w:szCs w:val="28"/>
        </w:rPr>
        <w:t xml:space="preserve">малоэтажная многоквартирная жилая застройка (код 2.1.1)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Установить, что на </w:t>
      </w:r>
      <w:r>
        <w:rPr>
          <w:sz w:val="28"/>
          <w:szCs w:val="28"/>
        </w:rPr>
        <w:t xml:space="preserve">момент формирования земельного участка, сведения о расположении земельного участка в границах особо охраняемой природной территории, границах территории культурного наследия не внесены в Единый государственный реестр недвижимости.</w:t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.7. Установить ограничение в использовании земельного участк</w:t>
      </w:r>
      <w:r>
        <w:rPr>
          <w:sz w:val="28"/>
          <w:szCs w:val="28"/>
        </w:rPr>
        <w:t xml:space="preserve">а, находящегося в зоне с особыми условиями использования территории -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26:08-6.</w:t>
      </w:r>
      <w:r>
        <w:rPr>
          <w:sz w:val="28"/>
          <w:szCs w:val="28"/>
        </w:rPr>
        <w:t xml:space="preserve">192</w:t>
      </w:r>
      <w:r>
        <w:rPr>
          <w:sz w:val="28"/>
          <w:szCs w:val="28"/>
        </w:rPr>
        <w:t xml:space="preserve"> – охранной зоне подводящего газопровода высокого давления и распределительных газопроводов низкого давления с ГРП №1.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адастровому инженеру, вып</w:t>
      </w:r>
      <w:r>
        <w:rPr>
          <w:sz w:val="28"/>
          <w:szCs w:val="28"/>
        </w:rPr>
        <w:t xml:space="preserve">олняющему кадастровые работы в целях образования земельного участка, указанного в пункте 1 настоящего постановления.</w:t>
      </w:r>
      <w:r>
        <w:rPr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в</w:t>
      </w:r>
      <w:r>
        <w:rPr>
          <w:sz w:val="28"/>
          <w:szCs w:val="28"/>
        </w:rPr>
        <w:t xml:space="preserve"> филиал публично-правовой компании «Роскадастр» по Ставропольскому краю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Опубликовать настоящее постановление в газете «Вестник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округа» и разместить на официальном сайте администрации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Бабыкин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pacing w:val="-15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Н.В.Конкина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000000"/>
          <w:spacing w:val="-15"/>
          <w:sz w:val="28"/>
          <w:szCs w:val="28"/>
          <w:highlight w:val="green"/>
        </w:rPr>
      </w:r>
    </w:p>
    <w:p>
      <w:pPr>
        <w:pStyle w:val="680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color w:val="000000"/>
          <w:spacing w:val="-15"/>
          <w:sz w:val="28"/>
          <w:szCs w:val="28"/>
          <w:highlight w:val="green"/>
        </w:rPr>
      </w:pPr>
      <w:r>
        <w:rPr>
          <w:color w:val="000000"/>
          <w:spacing w:val="-15"/>
          <w:sz w:val="28"/>
          <w:szCs w:val="28"/>
          <w:highlight w:val="green"/>
        </w:rPr>
        <w:t xml:space="preserve"> </w:t>
      </w:r>
      <w:r>
        <w:rPr>
          <w:color w:val="000000"/>
          <w:spacing w:val="-15"/>
          <w:sz w:val="28"/>
          <w:szCs w:val="28"/>
          <w:highlight w:val="green"/>
        </w:rPr>
      </w:r>
    </w:p>
    <w:p>
      <w:pPr>
        <w:pStyle w:val="680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color w:val="000000"/>
          <w:spacing w:val="-15"/>
          <w:sz w:val="28"/>
          <w:szCs w:val="28"/>
          <w:highlight w:val="green"/>
        </w:rPr>
      </w:pPr>
      <w:r>
        <w:rPr>
          <w:color w:val="000000"/>
          <w:spacing w:val="-15"/>
          <w:sz w:val="28"/>
          <w:szCs w:val="28"/>
          <w:highlight w:val="green"/>
        </w:rPr>
      </w:r>
      <w:r>
        <w:rPr>
          <w:color w:val="000000"/>
          <w:spacing w:val="-15"/>
          <w:sz w:val="28"/>
          <w:szCs w:val="28"/>
          <w:highlight w:val="green"/>
        </w:rPr>
      </w:r>
    </w:p>
    <w:p>
      <w:pPr>
        <w:pStyle w:val="680"/>
        <w:jc w:val="center"/>
        <w:tabs>
          <w:tab w:val="left" w:pos="5245" w:leader="none"/>
          <w:tab w:val="left" w:pos="6096" w:leader="none"/>
        </w:tabs>
      </w:pPr>
      <w:r>
        <w:t xml:space="preserve">                                                                   </w:t>
      </w:r>
      <w:r>
        <w:t xml:space="preserve">Утве</w:t>
      </w:r>
      <w:r>
        <w:t xml:space="preserve">рждена</w:t>
      </w:r>
      <w:r/>
    </w:p>
    <w:p>
      <w:pPr>
        <w:pStyle w:val="680"/>
        <w:jc w:val="center"/>
        <w:tabs>
          <w:tab w:val="left" w:pos="5245" w:leader="none"/>
          <w:tab w:val="left" w:pos="6096" w:leader="none"/>
        </w:tabs>
        <w:rPr>
          <w:u w:val="single"/>
        </w:rPr>
      </w:pPr>
      <w:r>
        <w:t xml:space="preserve">                                                                               </w:t>
      </w:r>
      <w:r>
        <w:rPr>
          <w:u w:val="single"/>
        </w:rPr>
        <w:t xml:space="preserve">постановлением администрации</w:t>
      </w:r>
      <w:r>
        <w:rPr>
          <w:u w:val="single"/>
        </w:rPr>
      </w:r>
    </w:p>
    <w:p>
      <w:pPr>
        <w:pStyle w:val="680"/>
        <w:jc w:val="center"/>
        <w:tabs>
          <w:tab w:val="left" w:pos="5245" w:leader="none"/>
          <w:tab w:val="left" w:pos="6096" w:leader="none"/>
        </w:tabs>
        <w:rPr>
          <w:u w:val="single"/>
        </w:rPr>
      </w:pPr>
      <w:r>
        <w:t xml:space="preserve">                                                                              </w:t>
      </w:r>
      <w:r>
        <w:rPr>
          <w:u w:val="single"/>
        </w:rPr>
        <w:t xml:space="preserve">Петровского муниципального округа </w:t>
      </w:r>
      <w:r>
        <w:rPr>
          <w:u w:val="single"/>
        </w:rPr>
      </w:r>
    </w:p>
    <w:p>
      <w:pPr>
        <w:pStyle w:val="680"/>
        <w:jc w:val="center"/>
        <w:tabs>
          <w:tab w:val="left" w:pos="5245" w:leader="none"/>
          <w:tab w:val="left" w:pos="6096" w:leader="none"/>
        </w:tabs>
        <w:rPr>
          <w:u w:val="single"/>
        </w:rPr>
      </w:pPr>
      <w:r>
        <w:t xml:space="preserve">                                                                                </w:t>
      </w:r>
      <w:r>
        <w:rPr>
          <w:u w:val="single"/>
        </w:rPr>
        <w:t xml:space="preserve">Ставропольского края_________</w:t>
      </w:r>
      <w:r>
        <w:rPr>
          <w:u w:val="single"/>
        </w:rPr>
      </w:r>
    </w:p>
    <w:p>
      <w:pPr>
        <w:pStyle w:val="705"/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от «</w:t>
      </w:r>
      <w:r>
        <w:rPr>
          <w:sz w:val="24"/>
          <w:szCs w:val="24"/>
        </w:rPr>
        <w:t xml:space="preserve"> 03 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июля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24 </w:t>
      </w:r>
      <w:r>
        <w:rPr>
          <w:sz w:val="24"/>
          <w:szCs w:val="24"/>
        </w:rPr>
        <w:t xml:space="preserve">г. №  </w:t>
      </w:r>
      <w:r>
        <w:rPr>
          <w:sz w:val="24"/>
          <w:szCs w:val="24"/>
        </w:rPr>
        <w:t xml:space="preserve">1244</w:t>
      </w:r>
      <w:r/>
    </w:p>
    <w:p>
      <w:pPr>
        <w:pStyle w:val="705"/>
      </w:pPr>
      <w:r/>
      <w:r/>
    </w:p>
    <w:p>
      <w:pPr>
        <w:pStyle w:val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  <w:r>
        <w:rPr>
          <w:b/>
          <w:sz w:val="28"/>
          <w:szCs w:val="28"/>
        </w:rPr>
      </w:r>
    </w:p>
    <w:p>
      <w:pPr>
        <w:pStyle w:val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  <w:r>
        <w:rPr>
          <w:b/>
          <w:sz w:val="28"/>
          <w:szCs w:val="28"/>
        </w:rPr>
      </w:r>
    </w:p>
    <w:p>
      <w:pPr>
        <w:pStyle w:val="705"/>
      </w:pPr>
      <w:r/>
      <w:r/>
    </w:p>
    <w:p>
      <w:pPr>
        <w:pStyle w:val="711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1440"/>
        <w:gridCol w:w="224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single" w:color="000000" w:sz="6" w:space="0"/>
              <w:bottom w:val="non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>
              <w:t xml:space="preserve">Условный номер земельного участка</w:t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>
              <w:rPr>
                <w:b w:val="0"/>
              </w:rPr>
              <w:t xml:space="preserve">:ЗУ1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12"/>
              <w:jc w:val="left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2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1981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  <w:r>
              <w:rPr>
                <w:b w:val="0"/>
                <w:szCs w:val="22"/>
                <w:vertAlign w:val="superscript"/>
              </w:rPr>
            </w:r>
          </w:p>
          <w:p>
            <w:pPr>
              <w:pStyle w:val="712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</w:t>
            </w:r>
            <w:r>
              <w:rPr>
                <w:b w:val="0"/>
                <w:sz w:val="12"/>
                <w:szCs w:val="12"/>
              </w:rPr>
              <w:t xml:space="preserve">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</w:t>
            </w:r>
            <w:r>
              <w:rPr>
                <w:b w:val="0"/>
                <w:sz w:val="12"/>
                <w:szCs w:val="12"/>
              </w:rPr>
              <w:t xml:space="preserve">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1232" w:type="pct"/>
            <w:vAlign w:val="center"/>
            <w:vMerge w:val="restart"/>
            <w:textDirection w:val="lrTb"/>
            <w:noWrap w:val="false"/>
          </w:tcPr>
          <w:p>
            <w:pPr>
              <w:pStyle w:val="712"/>
              <w:rPr>
                <w:lang w:val="en-US"/>
              </w:rPr>
            </w:pPr>
            <w:r>
              <w:t xml:space="preserve">Обозна</w:t>
            </w:r>
            <w:r>
              <w:t xml:space="preserve">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8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t xml:space="preserve">Координаты</w:t>
            </w:r>
            <w:r>
              <w:t xml:space="preserve">, м</w:t>
            </w:r>
            <w:r/>
          </w:p>
          <w:p>
            <w:pPr>
              <w:pStyle w:val="712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</w:t>
            </w:r>
            <w:r>
              <w:rPr>
                <w:b w:val="0"/>
                <w:sz w:val="12"/>
                <w:szCs w:val="12"/>
              </w:rPr>
              <w:t xml:space="preserve">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right w:val="single" w:color="000000" w:sz="4" w:space="0"/>
            </w:tcBorders>
            <w:tcW w:w="1232" w:type="pct"/>
            <w:vAlign w:val="center"/>
            <w:vMerge w:val="continue"/>
            <w:textDirection w:val="lrTb"/>
            <w:noWrap w:val="false"/>
          </w:tcPr>
          <w:p>
            <w:pPr>
              <w:pStyle w:val="712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t xml:space="preserve">Х</w:t>
            </w:r>
            <w:r/>
          </w:p>
        </w:tc>
        <w:tc>
          <w:tcPr>
            <w:tcBorders>
              <w:left w:val="single" w:color="000000" w:sz="4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2"/>
            </w:pPr>
            <w:r>
              <w:rPr>
                <w:lang w:val="en-US"/>
              </w:rPr>
              <w:t xml:space="preserve">Y</w:t>
            </w:r>
            <w:r/>
          </w:p>
        </w:tc>
      </w:tr>
    </w:tbl>
    <w:p>
      <w:pPr>
        <w:pStyle w:val="711"/>
        <w:keepNext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368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4"/>
            </w:pPr>
            <w:r>
              <w:t xml:space="preserve">3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502781,79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1385857,05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502778,50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1385865,94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502776,97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1385869,95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502774,79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1385875,92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502776,37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1385876,68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502773,92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1385883,1</w:t>
            </w:r>
            <w: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502772,53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1385887,01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502770,19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1385893,92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502764,77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1385892,26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502743,26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1385884,89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502721,64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1385878,28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502722,70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1385874,23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502724,32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1385870,19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502727,14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1385860,28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502730,24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1385849,50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502733,84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1385841,23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502759,75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1385849,42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502781,79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13"/>
              <w:jc w:val="right"/>
              <w:rPr>
                <w:b/>
              </w:rPr>
            </w:pPr>
            <w:r>
              <w:t xml:space="preserve">1385857,05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705"/>
        <w:rPr>
          <w:lang w:val="en-US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5" w:right="510" w:bottom="1135" w:left="1360" w:header="709" w:footer="709" w:gutter="0"/>
          <w:cols w:num="1" w:sep="0" w:space="708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tbl>
      <w:tblPr>
        <w:tblW w:w="2369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59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62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before="120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62206" cy="741311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62206" cy="7413117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9.47pt;height:583.71pt;mso-wrap-distance-left:0.00pt;mso-wrap-distance-top:0.00pt;mso-wrap-distance-right:0.00pt;mso-wrap-distance-bottom:0.00pt;" strokecolor="#000000" strokeweight="4.00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38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  <w:r>
              <w:rPr>
                <w:b/>
                <w:szCs w:val="22"/>
              </w:rPr>
            </w:r>
          </w:p>
          <w:p>
            <w:pPr>
              <w:pStyle w:val="713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2000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53"/>
        </w:trPr>
        <w:tc>
          <w:tcPr>
            <w:tcBorders>
              <w:top w:val="none" w:color="000000" w:sz="4" w:space="0"/>
              <w:bottom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13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711"/>
            </w:pPr>
            <w:r/>
            <w:r/>
          </w:p>
          <w:tbl>
            <w:tblPr>
              <w:tblW w:w="4431" w:type="dxa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2826"/>
            </w:tblGrid>
            <w:tr>
              <w:tblPrEx/>
              <w:trPr>
                <w:cantSplit/>
                <w:trHeight w:val="213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5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642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642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24pt;height:3.00pt;mso-wrap-distance-left:0.00pt;mso-wrap-distance-top:0.00pt;mso-wrap-distance-right:0.00pt;mso-wrap-distance-bottom:0.00pt;" stroked="f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4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13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5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7156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7156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9pt;height:3.00pt;mso-wrap-distance-left:0.00pt;mso-wrap-distance-top:0.00pt;mso-wrap-distance-right:0.00pt;mso-wrap-distance-bottom:0.00pt;" stroked="f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4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13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5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9pt;mso-wrap-distance-left:0.00pt;mso-wrap-distance-top:0.00pt;mso-wrap-distance-right:0.00pt;mso-wrap-distance-bottom:0.00pt;" filled="f" stroked="f">
                        <v:path textboxrect="0,0,0,0"/>
                        <v:imagedata r:id="rId17" o:title=""/>
                      </v:shape>
                      <o:OLEObject DrawAspect="Content" r:id="rId18" ObjectID="_1525043" ProgID="PBrush" ShapeID="_x0000_i3" Type="Embed"/>
                    </w:object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4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blPrEx/>
              <w:trPr>
                <w:cantSplit/>
                <w:trHeight w:val="213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58" w:type="pct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6194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65" cy="7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42" w:type="pct"/>
                  <w:vAlign w:val="center"/>
                  <w:textDirection w:val="lrTb"/>
                  <w:noWrap w:val="false"/>
                </w:tcPr>
                <w:p>
                  <w:pPr>
                    <w:pStyle w:val="705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  <w:r/>
                </w:p>
              </w:tc>
            </w:tr>
          </w:tbl>
          <w:p>
            <w:pPr>
              <w:pStyle w:val="711"/>
            </w:pPr>
            <w:r/>
            <w:r/>
          </w:p>
          <w:p>
            <w:pPr>
              <w:pStyle w:val="713"/>
              <w:rPr>
                <w:b/>
              </w:rPr>
            </w:pPr>
            <w:r>
              <w:rPr>
                <w:b/>
                <w:color w:val="cc0099"/>
              </w:rPr>
              <w:t xml:space="preserve">---------------       </w:t>
            </w:r>
            <w:r>
              <w:rPr>
                <w:b/>
                <w:sz w:val="20"/>
              </w:rPr>
              <w:t xml:space="preserve">26:08-6.192 </w:t>
            </w:r>
            <w:r>
              <w:rPr>
                <w:sz w:val="18"/>
                <w:szCs w:val="18"/>
              </w:rPr>
              <w:t xml:space="preserve">Охранная зона инженерных коммуникаций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8"/>
      </w:rPr>
      <w:framePr w:wrap="around" w:vAnchor="text" w:hAnchor="margin" w:xAlign="right" w:y="1"/>
    </w:pPr>
    <w:r>
      <w:rPr>
        <w:rStyle w:val="708"/>
      </w:rPr>
    </w:r>
    <w:r>
      <w:rPr>
        <w:rStyle w:val="708"/>
      </w:rPr>
    </w:r>
  </w:p>
  <w:p>
    <w:pPr>
      <w:pStyle w:val="70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81">
    <w:name w:val="Заголовок 1"/>
    <w:basedOn w:val="680"/>
    <w:next w:val="680"/>
    <w:link w:val="70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2">
    <w:name w:val="Заголовок 5"/>
    <w:basedOn w:val="680"/>
    <w:next w:val="680"/>
    <w:link w:val="686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83">
    <w:name w:val="Основной шрифт абзаца"/>
    <w:next w:val="683"/>
    <w:link w:val="680"/>
    <w:uiPriority w:val="1"/>
    <w:unhideWhenUsed/>
  </w:style>
  <w:style w:type="table" w:styleId="684">
    <w:name w:val="Обычная таблица"/>
    <w:next w:val="684"/>
    <w:link w:val="680"/>
    <w:uiPriority w:val="99"/>
    <w:semiHidden/>
    <w:unhideWhenUsed/>
    <w:qFormat/>
    <w:tblPr/>
  </w:style>
  <w:style w:type="numbering" w:styleId="685">
    <w:name w:val="Нет списка"/>
    <w:next w:val="685"/>
    <w:link w:val="680"/>
    <w:uiPriority w:val="99"/>
    <w:semiHidden/>
    <w:unhideWhenUsed/>
  </w:style>
  <w:style w:type="character" w:styleId="686">
    <w:name w:val="Заголовок 5 Знак"/>
    <w:next w:val="686"/>
    <w:link w:val="68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87">
    <w:name w:val="Название"/>
    <w:basedOn w:val="680"/>
    <w:next w:val="687"/>
    <w:link w:val="688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688">
    <w:name w:val="Название Знак"/>
    <w:next w:val="688"/>
    <w:link w:val="687"/>
    <w:rPr>
      <w:rFonts w:ascii="Times New Roman" w:hAnsi="Times New Roman" w:cs="Times New Roman"/>
      <w:b/>
      <w:sz w:val="20"/>
      <w:szCs w:val="20"/>
      <w:lang w:eastAsia="ru-RU"/>
    </w:rPr>
  </w:style>
  <w:style w:type="paragraph" w:styleId="689">
    <w:name w:val="ConsNormal"/>
    <w:next w:val="689"/>
    <w:link w:val="680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90">
    <w:name w:val="ConsTitle"/>
    <w:next w:val="690"/>
    <w:link w:val="680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91">
    <w:name w:val="ConsPlusNonformat"/>
    <w:next w:val="691"/>
    <w:link w:val="68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92">
    <w:name w:val="Текст выноски"/>
    <w:basedOn w:val="680"/>
    <w:next w:val="692"/>
    <w:link w:val="693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693">
    <w:name w:val="Текст выноски Знак"/>
    <w:next w:val="693"/>
    <w:link w:val="69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94">
    <w:name w:val="Основной текст с отступом 2"/>
    <w:basedOn w:val="680"/>
    <w:next w:val="694"/>
    <w:link w:val="695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695">
    <w:name w:val="Основной текст с отступом 2 Знак"/>
    <w:next w:val="695"/>
    <w:link w:val="694"/>
    <w:uiPriority w:val="99"/>
    <w:rPr>
      <w:rFonts w:ascii="Times New Roman" w:hAnsi="Times New Roman" w:cs="Times New Roman"/>
      <w:sz w:val="22"/>
    </w:rPr>
  </w:style>
  <w:style w:type="paragraph" w:styleId="696">
    <w:name w:val="ConsNonformat"/>
    <w:next w:val="696"/>
    <w:link w:val="68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97">
    <w:name w:val="ConsPlusTitle"/>
    <w:next w:val="697"/>
    <w:link w:val="68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98">
    <w:name w:val="Основной текст 2"/>
    <w:basedOn w:val="680"/>
    <w:next w:val="698"/>
    <w:link w:val="69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699">
    <w:name w:val="Основной текст 2 Знак"/>
    <w:next w:val="699"/>
    <w:link w:val="698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700">
    <w:name w:val="Заголовок 1 Знак"/>
    <w:next w:val="700"/>
    <w:link w:val="681"/>
    <w:rPr>
      <w:rFonts w:ascii="Cambria" w:hAnsi="Cambria" w:eastAsia="Times New Roman" w:cs="Times New Roman"/>
      <w:b/>
      <w:bCs/>
      <w:sz w:val="32"/>
      <w:szCs w:val="32"/>
    </w:rPr>
  </w:style>
  <w:style w:type="paragraph" w:styleId="701">
    <w:name w:val="Без интервала"/>
    <w:next w:val="701"/>
    <w:link w:val="68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02">
    <w:name w:val="Заголовок2"/>
    <w:basedOn w:val="680"/>
    <w:next w:val="703"/>
    <w:link w:val="680"/>
    <w:pPr>
      <w:jc w:val="center"/>
    </w:pPr>
    <w:rPr>
      <w:b/>
      <w:bCs/>
      <w:sz w:val="32"/>
      <w:lang w:val="en-US" w:eastAsia="zh-CN"/>
    </w:rPr>
  </w:style>
  <w:style w:type="paragraph" w:styleId="703">
    <w:name w:val="Основной текст"/>
    <w:basedOn w:val="680"/>
    <w:next w:val="703"/>
    <w:link w:val="704"/>
    <w:uiPriority w:val="99"/>
    <w:semiHidden/>
    <w:unhideWhenUsed/>
    <w:pPr>
      <w:spacing w:after="120"/>
    </w:pPr>
  </w:style>
  <w:style w:type="character" w:styleId="704">
    <w:name w:val="Основной текст Знак"/>
    <w:next w:val="704"/>
    <w:link w:val="703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705">
    <w:name w:val="Обычный1"/>
    <w:next w:val="705"/>
    <w:link w:val="680"/>
    <w:rPr>
      <w:rFonts w:ascii="Times New Roman" w:hAnsi="Times New Roman" w:eastAsia="Times New Roman"/>
      <w:sz w:val="22"/>
      <w:lang w:val="ru-RU" w:eastAsia="ru-RU" w:bidi="ar-SA"/>
    </w:rPr>
  </w:style>
  <w:style w:type="paragraph" w:styleId="706">
    <w:name w:val="Верхний колонтитул"/>
    <w:basedOn w:val="680"/>
    <w:next w:val="706"/>
    <w:link w:val="707"/>
    <w:pPr>
      <w:jc w:val="left"/>
      <w:tabs>
        <w:tab w:val="center" w:pos="4677" w:leader="none"/>
        <w:tab w:val="right" w:pos="9355" w:leader="none"/>
      </w:tabs>
    </w:pPr>
    <w:rPr>
      <w:sz w:val="22"/>
    </w:rPr>
  </w:style>
  <w:style w:type="character" w:styleId="707">
    <w:name w:val="Верхний колонтитул Знак"/>
    <w:next w:val="707"/>
    <w:link w:val="706"/>
    <w:rPr>
      <w:rFonts w:ascii="Times New Roman" w:hAnsi="Times New Roman" w:eastAsia="Times New Roman"/>
      <w:sz w:val="22"/>
      <w:szCs w:val="24"/>
    </w:rPr>
  </w:style>
  <w:style w:type="character" w:styleId="708">
    <w:name w:val="Номер страницы"/>
    <w:basedOn w:val="683"/>
    <w:next w:val="708"/>
    <w:link w:val="680"/>
  </w:style>
  <w:style w:type="paragraph" w:styleId="709">
    <w:name w:val="Нижний колонтитул"/>
    <w:basedOn w:val="680"/>
    <w:next w:val="709"/>
    <w:link w:val="710"/>
    <w:pPr>
      <w:jc w:val="left"/>
      <w:tabs>
        <w:tab w:val="center" w:pos="4677" w:leader="none"/>
        <w:tab w:val="right" w:pos="9355" w:leader="none"/>
      </w:tabs>
    </w:pPr>
    <w:rPr>
      <w:sz w:val="22"/>
    </w:rPr>
  </w:style>
  <w:style w:type="character" w:styleId="710">
    <w:name w:val="Нижний колонтитул Знак"/>
    <w:next w:val="710"/>
    <w:link w:val="709"/>
    <w:rPr>
      <w:rFonts w:ascii="Times New Roman" w:hAnsi="Times New Roman" w:eastAsia="Times New Roman"/>
      <w:sz w:val="22"/>
      <w:szCs w:val="24"/>
    </w:rPr>
  </w:style>
  <w:style w:type="paragraph" w:styleId="711">
    <w:name w:val="Разделитель таблиц"/>
    <w:basedOn w:val="680"/>
    <w:next w:val="711"/>
    <w:link w:val="680"/>
    <w:pPr>
      <w:jc w:val="left"/>
      <w:spacing w:line="14" w:lineRule="exact"/>
    </w:pPr>
    <w:rPr>
      <w:sz w:val="2"/>
      <w:szCs w:val="20"/>
    </w:rPr>
  </w:style>
  <w:style w:type="paragraph" w:styleId="712">
    <w:name w:val="Заголовок таблицы"/>
    <w:basedOn w:val="705"/>
    <w:next w:val="712"/>
    <w:link w:val="680"/>
    <w:pPr>
      <w:jc w:val="center"/>
      <w:keepNext/>
    </w:pPr>
    <w:rPr>
      <w:b/>
    </w:rPr>
  </w:style>
  <w:style w:type="paragraph" w:styleId="713">
    <w:name w:val="Текст таблицы"/>
    <w:basedOn w:val="705"/>
    <w:next w:val="713"/>
    <w:link w:val="680"/>
  </w:style>
  <w:style w:type="paragraph" w:styleId="714">
    <w:name w:val="Заголовок таблицы повторяющийся"/>
    <w:basedOn w:val="705"/>
    <w:next w:val="714"/>
    <w:link w:val="680"/>
    <w:pPr>
      <w:jc w:val="center"/>
    </w:pPr>
    <w:rPr>
      <w:b/>
    </w:rPr>
  </w:style>
  <w:style w:type="character" w:styleId="2160" w:default="1">
    <w:name w:val="Default Paragraph Font"/>
    <w:uiPriority w:val="1"/>
    <w:semiHidden/>
    <w:unhideWhenUsed/>
  </w:style>
  <w:style w:type="numbering" w:styleId="2161" w:default="1">
    <w:name w:val="No List"/>
    <w:uiPriority w:val="99"/>
    <w:semiHidden/>
    <w:unhideWhenUsed/>
  </w:style>
  <w:style w:type="table" w:styleId="2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emf"/><Relationship Id="rId17" Type="http://schemas.openxmlformats.org/officeDocument/2006/relationships/image" Target="media/image4.png"/><Relationship Id="rId18" Type="http://schemas.openxmlformats.org/officeDocument/2006/relationships/oleObject" Target="embeddings/oleObject1.bin"/><Relationship Id="rId19" Type="http://schemas.openxmlformats.org/officeDocument/2006/relationships/image" Target="media/image5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4</cp:revision>
  <dcterms:created xsi:type="dcterms:W3CDTF">2024-07-03T07:24:00Z</dcterms:created>
  <dcterms:modified xsi:type="dcterms:W3CDTF">2024-07-05T12:45:08Z</dcterms:modified>
  <cp:version>1048576</cp:version>
</cp:coreProperties>
</file>