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47" w:rsidRDefault="00AE4B3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А С П О Р Я Ж Е Н И Е </w:t>
      </w:r>
    </w:p>
    <w:p w:rsidR="00F06B47" w:rsidRPr="00AE4B3A" w:rsidRDefault="00F06B47">
      <w:pPr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6B47" w:rsidRDefault="00AE4B3A">
      <w:pPr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АДМИНИСТРАЦИИ ПЕТРОВСКОГО МУНИЦИПАЛЬНОГО ОКРУГА </w:t>
      </w:r>
    </w:p>
    <w:p w:rsidR="00F06B47" w:rsidRDefault="00AE4B3A">
      <w:pPr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СТАВРОПОЛЬСКОГО КРАЯ</w:t>
      </w:r>
    </w:p>
    <w:p w:rsidR="00F06B47" w:rsidRDefault="00F06B47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8"/>
        <w:gridCol w:w="3169"/>
        <w:gridCol w:w="3339"/>
      </w:tblGrid>
      <w:tr w:rsidR="00F06B47" w:rsidTr="00AE4B3A">
        <w:tc>
          <w:tcPr>
            <w:tcW w:w="2848" w:type="dxa"/>
          </w:tcPr>
          <w:p w:rsidR="00F06B47" w:rsidRDefault="00277A3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 декабря 2023 г.</w:t>
            </w:r>
          </w:p>
        </w:tc>
        <w:tc>
          <w:tcPr>
            <w:tcW w:w="3169" w:type="dxa"/>
          </w:tcPr>
          <w:p w:rsidR="00F06B47" w:rsidRDefault="00AE4B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г. Светлоград</w:t>
            </w:r>
          </w:p>
        </w:tc>
        <w:tc>
          <w:tcPr>
            <w:tcW w:w="3339" w:type="dxa"/>
          </w:tcPr>
          <w:p w:rsidR="00F06B47" w:rsidRDefault="00277A3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662-р</w:t>
            </w:r>
          </w:p>
        </w:tc>
      </w:tr>
    </w:tbl>
    <w:p w:rsidR="00F06B47" w:rsidRDefault="00F06B47">
      <w:pPr>
        <w:jc w:val="both"/>
        <w:rPr>
          <w:rFonts w:ascii="Times New Roman" w:hAnsi="Times New Roman" w:cs="Times New Roman"/>
          <w:color w:val="000000"/>
          <w:sz w:val="28"/>
          <w:szCs w:val="16"/>
          <w:lang w:eastAsia="ru-RU"/>
        </w:rPr>
      </w:pPr>
    </w:p>
    <w:p w:rsidR="00F06B47" w:rsidRDefault="00AE4B3A">
      <w:pPr>
        <w:spacing w:line="240" w:lineRule="exact"/>
        <w:jc w:val="both"/>
      </w:pPr>
      <w:r>
        <w:rPr>
          <w:rFonts w:ascii="Times New Roman" w:hAnsi="Times New Roman" w:cs="Times New Roman"/>
          <w:color w:val="000000"/>
          <w:sz w:val="28"/>
          <w:szCs w:val="16"/>
          <w:lang w:eastAsia="ru-RU"/>
        </w:rPr>
        <w:t>О некоторых мерах по организации системы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внутреннего обеспечения соответствия требованиям антимонопольного законодательства в администрации Петровского муниципального округа Ставропольского края (антимонопольного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2024 год</w:t>
      </w:r>
      <w:bookmarkStart w:id="0" w:name="_Hlk17966196"/>
      <w:bookmarkEnd w:id="0"/>
    </w:p>
    <w:p w:rsidR="00F06B47" w:rsidRPr="00AE4B3A" w:rsidRDefault="00F06B47" w:rsidP="00AE4B3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20488291"/>
      <w:bookmarkEnd w:id="1"/>
    </w:p>
    <w:p w:rsidR="00F06B47" w:rsidRPr="00AE4B3A" w:rsidRDefault="00F06B47" w:rsidP="00AE4B3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B47" w:rsidRPr="00AE4B3A" w:rsidRDefault="00AE4B3A" w:rsidP="00AE4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B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распоряжением Правительства Российской Федерации от 18 октября 2018 г.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приказом Федеральной антимонопольной службы от 27 декабря 2022 г. № 1034/22 «Об утверждении методики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AE4B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AE4B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с пунктами 5.4</w:t>
      </w:r>
      <w:proofErr w:type="gramEnd"/>
      <w:r w:rsidRPr="00AE4B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6.3, 7.5. </w:t>
      </w:r>
      <w:r w:rsidRPr="00AE4B3A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об организации системы внутреннего обеспечения соответствия требованиям антимонопольного законодательства в администрации Петровского муниципального округа Ставропольского края (антимонопольный </w:t>
      </w:r>
      <w:proofErr w:type="spellStart"/>
      <w:r w:rsidRPr="00AE4B3A"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AE4B3A">
        <w:rPr>
          <w:rFonts w:ascii="Times New Roman" w:hAnsi="Times New Roman" w:cs="Times New Roman"/>
          <w:color w:val="000000"/>
          <w:sz w:val="28"/>
          <w:szCs w:val="28"/>
        </w:rPr>
        <w:t xml:space="preserve">), утвержденным </w:t>
      </w:r>
      <w:r w:rsidRPr="00AE4B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Петровского муниципального округа Ставропольского края от 19 декабря 2023 г. № 2200 </w:t>
      </w:r>
    </w:p>
    <w:p w:rsidR="00F06B47" w:rsidRPr="00AE4B3A" w:rsidRDefault="00F06B47" w:rsidP="00AE4B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6B47" w:rsidRPr="00AE4B3A" w:rsidRDefault="00F06B47" w:rsidP="00AE4B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6B47" w:rsidRPr="00AE4B3A" w:rsidRDefault="00AE4B3A" w:rsidP="00AE4B3A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3A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прилагаемые:</w:t>
      </w:r>
    </w:p>
    <w:p w:rsidR="00F06B47" w:rsidRPr="00AE4B3A" w:rsidRDefault="00AE4B3A" w:rsidP="00AE4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3A">
        <w:rPr>
          <w:rFonts w:ascii="Times New Roman" w:hAnsi="Times New Roman" w:cs="Times New Roman"/>
          <w:color w:val="000000"/>
          <w:sz w:val="28"/>
          <w:szCs w:val="28"/>
        </w:rPr>
        <w:t xml:space="preserve">1.1. Карту </w:t>
      </w:r>
      <w:proofErr w:type="spellStart"/>
      <w:r w:rsidRPr="00AE4B3A"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AE4B3A">
        <w:rPr>
          <w:rFonts w:ascii="Times New Roman" w:hAnsi="Times New Roman" w:cs="Times New Roman"/>
          <w:color w:val="000000"/>
          <w:sz w:val="28"/>
          <w:szCs w:val="28"/>
        </w:rPr>
        <w:t>-рисков администрации Петровского муниципального округа Ставропольского края на 2024 год.</w:t>
      </w:r>
    </w:p>
    <w:p w:rsidR="00F06B47" w:rsidRPr="00AE4B3A" w:rsidRDefault="00AE4B3A" w:rsidP="00AE4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3A">
        <w:rPr>
          <w:rFonts w:ascii="Times New Roman" w:hAnsi="Times New Roman" w:cs="Times New Roman"/>
          <w:color w:val="000000"/>
          <w:sz w:val="28"/>
          <w:szCs w:val="28"/>
        </w:rPr>
        <w:t xml:space="preserve">1.2. План мероприятий по снижению рисков нарушения антимонопольного законодательства в администрации Петровского муниципального округа Ставропольского края на 2024 год (далее — План). </w:t>
      </w:r>
    </w:p>
    <w:p w:rsidR="00F06B47" w:rsidRPr="00AE4B3A" w:rsidRDefault="00AE4B3A" w:rsidP="00AE4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3A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bookmarkStart w:id="2" w:name="_Hlk32245380"/>
      <w:r w:rsidRPr="00AE4B3A">
        <w:rPr>
          <w:rFonts w:ascii="Times New Roman" w:hAnsi="Times New Roman" w:cs="Times New Roman"/>
          <w:color w:val="000000"/>
          <w:sz w:val="28"/>
          <w:szCs w:val="28"/>
        </w:rPr>
        <w:t xml:space="preserve">Ключевые </w:t>
      </w:r>
      <w:hyperlink r:id="rId5">
        <w:r w:rsidRPr="00AE4B3A">
          <w:rPr>
            <w:rFonts w:ascii="Times New Roman" w:hAnsi="Times New Roman" w:cs="Times New Roman"/>
            <w:color w:val="000000"/>
            <w:sz w:val="28"/>
            <w:szCs w:val="28"/>
          </w:rPr>
          <w:t>показатели</w:t>
        </w:r>
      </w:hyperlink>
      <w:r w:rsidRPr="00AE4B3A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 антимонопольного </w:t>
      </w:r>
      <w:proofErr w:type="spellStart"/>
      <w:r w:rsidRPr="00AE4B3A"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Pr="00AE4B3A"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администрации Петровского муниципального округа Ставропольского края</w:t>
      </w:r>
      <w:bookmarkEnd w:id="2"/>
      <w:r w:rsidRPr="00AE4B3A">
        <w:rPr>
          <w:rFonts w:ascii="Times New Roman" w:hAnsi="Times New Roman" w:cs="Times New Roman"/>
          <w:color w:val="000000"/>
          <w:sz w:val="28"/>
          <w:szCs w:val="28"/>
        </w:rPr>
        <w:t xml:space="preserve"> на 2024 год.</w:t>
      </w:r>
    </w:p>
    <w:p w:rsidR="00F06B47" w:rsidRPr="00AE4B3A" w:rsidRDefault="00F06B47" w:rsidP="00AE4B3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6B47" w:rsidRPr="00AE4B3A" w:rsidRDefault="00AE4B3A" w:rsidP="00AE4B3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B3A">
        <w:rPr>
          <w:rFonts w:ascii="Times New Roman" w:hAnsi="Times New Roman" w:cs="Times New Roman"/>
          <w:color w:val="000000"/>
          <w:sz w:val="28"/>
          <w:szCs w:val="28"/>
        </w:rPr>
        <w:t>2. Руководителям отделов и органов администрации Петровского муниципального округа Ставропольского края:</w:t>
      </w:r>
    </w:p>
    <w:p w:rsidR="00F06B47" w:rsidRPr="00AE4B3A" w:rsidRDefault="00AE4B3A" w:rsidP="00AE4B3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B3A">
        <w:rPr>
          <w:rFonts w:ascii="Times New Roman" w:hAnsi="Times New Roman" w:cs="Times New Roman"/>
          <w:color w:val="000000"/>
          <w:sz w:val="28"/>
          <w:szCs w:val="28"/>
        </w:rPr>
        <w:t>2.1. Организовать работу в возглавляемых ими отделах и органах в соответствии с настоящим распоряжением.</w:t>
      </w:r>
    </w:p>
    <w:p w:rsidR="00F06B47" w:rsidRPr="00AE4B3A" w:rsidRDefault="00AE4B3A" w:rsidP="00AE4B3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B3A">
        <w:rPr>
          <w:rFonts w:ascii="Times New Roman" w:hAnsi="Times New Roman" w:cs="Times New Roman"/>
          <w:color w:val="000000"/>
          <w:sz w:val="28"/>
          <w:szCs w:val="28"/>
        </w:rPr>
        <w:t xml:space="preserve">2.2. Предоставлять в отдел стратегического планирования и инвестиций администрации Петровского муниципального округа </w:t>
      </w:r>
      <w:r w:rsidRPr="00AE4B3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Ставропольского края информацию о ходе реализации мероприятий Плана ежеквартально, в срок до 05 числа месяца, следующего за отчетным кварталом, по итогам 2024 года в срок до 20 января 2025 года.</w:t>
      </w:r>
    </w:p>
    <w:p w:rsidR="00F06B47" w:rsidRPr="00AE4B3A" w:rsidRDefault="00F06B47" w:rsidP="00AE4B3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6B47" w:rsidRPr="00AE4B3A" w:rsidRDefault="00AE4B3A" w:rsidP="00AE4B3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B3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AE4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E4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E4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распоряжения возложить на первого заместителя главы администрации – начальника финансового управления администрации Петровского муниципального округа Ставропольского края </w:t>
      </w:r>
      <w:proofErr w:type="spellStart"/>
      <w:r w:rsidRPr="00AE4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Сухомлинову</w:t>
      </w:r>
      <w:proofErr w:type="spellEnd"/>
      <w:r w:rsidRPr="00AE4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</w:t>
      </w:r>
    </w:p>
    <w:p w:rsidR="00F06B47" w:rsidRPr="00AE4B3A" w:rsidRDefault="00F06B47" w:rsidP="00AE4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B47" w:rsidRPr="00AE4B3A" w:rsidRDefault="00AE4B3A" w:rsidP="00AE4B3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распоряжение вступает в силу со дня его подписания.</w:t>
      </w:r>
    </w:p>
    <w:p w:rsidR="00F06B47" w:rsidRPr="00AE4B3A" w:rsidRDefault="00F06B47" w:rsidP="00AE4B3A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6B47" w:rsidRPr="00AE4B3A" w:rsidRDefault="00F06B47" w:rsidP="00AE4B3A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6B47" w:rsidRDefault="00AE4B3A" w:rsidP="00AE4B3A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Петровского</w:t>
      </w:r>
      <w:proofErr w:type="gramEnd"/>
    </w:p>
    <w:p w:rsidR="00F06B47" w:rsidRDefault="00AE4B3A" w:rsidP="00AE4B3A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F06B47" w:rsidRDefault="00AE4B3A" w:rsidP="00AE4B3A">
      <w:pPr>
        <w:spacing w:line="240" w:lineRule="exac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Ставропольского края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Н.В.Конкина</w:t>
      </w:r>
      <w:proofErr w:type="spellEnd"/>
    </w:p>
    <w:p w:rsidR="00F06B47" w:rsidRDefault="00F06B47" w:rsidP="00AE4B3A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B47" w:rsidRDefault="00F06B47" w:rsidP="00AE4B3A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B47" w:rsidRDefault="00F06B47" w:rsidP="00AE4B3A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B47" w:rsidRPr="00277A38" w:rsidRDefault="00AE4B3A" w:rsidP="00AE4B3A">
      <w:pPr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Проект распоряжения вносит первый заместитель главы администрации – начальник финансового управления администрации Петровского муниципального округа Ставропольского края</w:t>
      </w:r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</w:p>
    <w:p w:rsidR="00F06B47" w:rsidRPr="00277A38" w:rsidRDefault="00AE4B3A" w:rsidP="00AE4B3A">
      <w:pPr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proofErr w:type="spellStart"/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В.П.Сухомлинова</w:t>
      </w:r>
      <w:proofErr w:type="spellEnd"/>
    </w:p>
    <w:p w:rsidR="00F06B47" w:rsidRPr="00277A38" w:rsidRDefault="00F06B47" w:rsidP="00AE4B3A">
      <w:pPr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06B47" w:rsidRPr="00277A38" w:rsidRDefault="00AE4B3A" w:rsidP="00AE4B3A">
      <w:pPr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Визируют:</w:t>
      </w:r>
    </w:p>
    <w:p w:rsidR="00F06B47" w:rsidRPr="00277A38" w:rsidRDefault="00F06B47" w:rsidP="00AE4B3A">
      <w:pPr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06B47" w:rsidRPr="00277A38" w:rsidRDefault="00F06B47" w:rsidP="00AE4B3A">
      <w:pPr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06B47" w:rsidRPr="00277A38" w:rsidRDefault="00AE4B3A" w:rsidP="00AE4B3A">
      <w:pPr>
        <w:shd w:val="clear" w:color="auto" w:fill="FFFFFF"/>
        <w:spacing w:line="240" w:lineRule="exact"/>
        <w:jc w:val="both"/>
        <w:rPr>
          <w:color w:val="FFFFFF" w:themeColor="background1"/>
        </w:rPr>
      </w:pPr>
      <w:r w:rsidRPr="00277A3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Первый заместитель главы администрации </w:t>
      </w:r>
    </w:p>
    <w:p w:rsidR="00F06B47" w:rsidRPr="00277A38" w:rsidRDefault="00AE4B3A" w:rsidP="00AE4B3A">
      <w:pPr>
        <w:shd w:val="clear" w:color="auto" w:fill="FFFFFF"/>
        <w:spacing w:line="240" w:lineRule="exact"/>
        <w:jc w:val="both"/>
        <w:rPr>
          <w:color w:val="FFFFFF" w:themeColor="background1"/>
        </w:rPr>
      </w:pPr>
      <w:r w:rsidRPr="00277A3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</w:t>
      </w:r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муниципального</w:t>
      </w:r>
      <w:r w:rsidRPr="00277A3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округа </w:t>
      </w:r>
    </w:p>
    <w:p w:rsidR="00F06B47" w:rsidRPr="00277A38" w:rsidRDefault="00AE4B3A" w:rsidP="00AE4B3A">
      <w:pPr>
        <w:shd w:val="clear" w:color="auto" w:fill="FFFFFF"/>
        <w:spacing w:line="240" w:lineRule="exact"/>
        <w:jc w:val="both"/>
        <w:rPr>
          <w:color w:val="FFFFFF" w:themeColor="background1"/>
        </w:rPr>
      </w:pPr>
      <w:r w:rsidRPr="00277A38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277A38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77A38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77A38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77A38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77A38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 </w:t>
      </w:r>
      <w:proofErr w:type="spellStart"/>
      <w:r w:rsidRPr="00277A38">
        <w:rPr>
          <w:rFonts w:ascii="Times New Roman" w:hAnsi="Times New Roman" w:cs="Times New Roman"/>
          <w:color w:val="FFFFFF" w:themeColor="background1"/>
          <w:sz w:val="28"/>
          <w:szCs w:val="28"/>
        </w:rPr>
        <w:t>А.И.Бабыкин</w:t>
      </w:r>
      <w:proofErr w:type="spellEnd"/>
    </w:p>
    <w:p w:rsidR="00F06B47" w:rsidRPr="00277A38" w:rsidRDefault="00F06B47" w:rsidP="00AE4B3A">
      <w:pPr>
        <w:shd w:val="clear" w:color="auto" w:fill="FFFFFF"/>
        <w:spacing w:line="240" w:lineRule="exact"/>
        <w:jc w:val="both"/>
        <w:rPr>
          <w:color w:val="FFFFFF" w:themeColor="background1"/>
        </w:rPr>
      </w:pPr>
    </w:p>
    <w:p w:rsidR="00F06B47" w:rsidRPr="00277A38" w:rsidRDefault="00F06B47" w:rsidP="00AE4B3A">
      <w:pPr>
        <w:shd w:val="clear" w:color="auto" w:fill="FFFFFF"/>
        <w:spacing w:line="240" w:lineRule="exact"/>
        <w:jc w:val="both"/>
        <w:rPr>
          <w:color w:val="FFFFFF" w:themeColor="background1"/>
        </w:rPr>
      </w:pPr>
    </w:p>
    <w:p w:rsidR="00F06B47" w:rsidRPr="00277A38" w:rsidRDefault="00AE4B3A" w:rsidP="00AE4B3A">
      <w:pPr>
        <w:shd w:val="clear" w:color="auto" w:fill="FFFFFF"/>
        <w:spacing w:line="240" w:lineRule="exact"/>
        <w:jc w:val="both"/>
        <w:rPr>
          <w:color w:val="FFFFFF" w:themeColor="background1"/>
        </w:rPr>
      </w:pPr>
      <w:r w:rsidRPr="00277A3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Заместитель главы администрации </w:t>
      </w:r>
    </w:p>
    <w:p w:rsidR="00F06B47" w:rsidRPr="00277A38" w:rsidRDefault="00AE4B3A" w:rsidP="00AE4B3A">
      <w:pPr>
        <w:shd w:val="clear" w:color="auto" w:fill="FFFFFF"/>
        <w:spacing w:line="240" w:lineRule="exact"/>
        <w:jc w:val="both"/>
        <w:rPr>
          <w:color w:val="FFFFFF" w:themeColor="background1"/>
        </w:rPr>
      </w:pPr>
      <w:r w:rsidRPr="00277A3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</w:t>
      </w:r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муниципального</w:t>
      </w:r>
      <w:r w:rsidRPr="00277A3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округа </w:t>
      </w:r>
    </w:p>
    <w:p w:rsidR="00F06B47" w:rsidRPr="00277A38" w:rsidRDefault="00AE4B3A" w:rsidP="00AE4B3A">
      <w:pPr>
        <w:shd w:val="clear" w:color="auto" w:fill="FFFFFF"/>
        <w:spacing w:line="240" w:lineRule="exact"/>
        <w:jc w:val="both"/>
        <w:rPr>
          <w:color w:val="FFFFFF" w:themeColor="background1"/>
        </w:rPr>
      </w:pPr>
      <w:r w:rsidRPr="00277A38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277A38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77A38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77A38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77A38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277A38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 </w:t>
      </w:r>
      <w:proofErr w:type="spellStart"/>
      <w:r w:rsidRPr="00277A38">
        <w:rPr>
          <w:rFonts w:ascii="Times New Roman" w:hAnsi="Times New Roman" w:cs="Times New Roman"/>
          <w:color w:val="FFFFFF" w:themeColor="background1"/>
          <w:sz w:val="28"/>
          <w:szCs w:val="28"/>
        </w:rPr>
        <w:t>Е.И.Сергеева</w:t>
      </w:r>
      <w:proofErr w:type="spellEnd"/>
    </w:p>
    <w:p w:rsidR="00F06B47" w:rsidRPr="00277A38" w:rsidRDefault="00F06B47" w:rsidP="00AE4B3A">
      <w:pPr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06B47" w:rsidRPr="00277A38" w:rsidRDefault="00F06B47" w:rsidP="00AE4B3A">
      <w:pPr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06B47" w:rsidRPr="00277A38" w:rsidRDefault="00AE4B3A" w:rsidP="00AE4B3A">
      <w:pPr>
        <w:spacing w:line="240" w:lineRule="exact"/>
        <w:jc w:val="both"/>
        <w:rPr>
          <w:color w:val="FFFFFF" w:themeColor="background1"/>
        </w:rPr>
      </w:pPr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Заместитель главы администрации - </w:t>
      </w:r>
    </w:p>
    <w:p w:rsidR="00F06B47" w:rsidRPr="00277A38" w:rsidRDefault="00AE4B3A" w:rsidP="00AE4B3A">
      <w:pPr>
        <w:spacing w:line="240" w:lineRule="exact"/>
        <w:jc w:val="both"/>
        <w:rPr>
          <w:color w:val="FFFFFF" w:themeColor="background1"/>
        </w:rPr>
      </w:pPr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начальник отдела сельского хозяйства и </w:t>
      </w:r>
    </w:p>
    <w:p w:rsidR="00F06B47" w:rsidRPr="00277A38" w:rsidRDefault="00AE4B3A" w:rsidP="00AE4B3A">
      <w:pPr>
        <w:spacing w:line="240" w:lineRule="exact"/>
        <w:jc w:val="both"/>
        <w:rPr>
          <w:color w:val="FFFFFF" w:themeColor="background1"/>
        </w:rPr>
      </w:pPr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охраны окружающей среды администрации</w:t>
      </w:r>
    </w:p>
    <w:p w:rsidR="00F06B47" w:rsidRPr="00277A38" w:rsidRDefault="00AE4B3A" w:rsidP="00AE4B3A">
      <w:pPr>
        <w:spacing w:line="240" w:lineRule="exact"/>
        <w:jc w:val="both"/>
        <w:rPr>
          <w:color w:val="FFFFFF" w:themeColor="background1"/>
        </w:rPr>
      </w:pPr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Петровского муниципального округа</w:t>
      </w:r>
    </w:p>
    <w:p w:rsidR="00F06B47" w:rsidRPr="00277A38" w:rsidRDefault="00AE4B3A" w:rsidP="00AE4B3A">
      <w:pPr>
        <w:spacing w:line="240" w:lineRule="exact"/>
        <w:jc w:val="both"/>
        <w:rPr>
          <w:color w:val="FFFFFF" w:themeColor="background1"/>
        </w:rPr>
      </w:pPr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Ставропольского края                                                                            </w:t>
      </w:r>
      <w:proofErr w:type="spellStart"/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В.Б.Ковтун</w:t>
      </w:r>
      <w:proofErr w:type="spellEnd"/>
    </w:p>
    <w:p w:rsidR="00F06B47" w:rsidRPr="00277A38" w:rsidRDefault="00F06B47" w:rsidP="00AE4B3A">
      <w:pPr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06B47" w:rsidRPr="00277A38" w:rsidRDefault="00F06B47" w:rsidP="00AE4B3A">
      <w:pPr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06B47" w:rsidRPr="00277A38" w:rsidRDefault="00F06B47" w:rsidP="00AE4B3A">
      <w:pPr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Начальник правового отдела администрации </w:t>
      </w:r>
    </w:p>
    <w:p w:rsidR="00AE4B3A" w:rsidRPr="00277A38" w:rsidRDefault="00AE4B3A" w:rsidP="00AE4B3A">
      <w:pPr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Петровского муниципального округа </w:t>
      </w:r>
    </w:p>
    <w:p w:rsidR="00F06B47" w:rsidRPr="00277A38" w:rsidRDefault="00AE4B3A" w:rsidP="00AE4B3A">
      <w:pPr>
        <w:spacing w:line="240" w:lineRule="exact"/>
        <w:jc w:val="both"/>
        <w:rPr>
          <w:color w:val="FFFFFF" w:themeColor="background1"/>
        </w:rPr>
      </w:pPr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Ставропольского края                                                                       </w:t>
      </w:r>
      <w:proofErr w:type="spellStart"/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О.А.Нехаенко</w:t>
      </w:r>
      <w:proofErr w:type="spellEnd"/>
    </w:p>
    <w:p w:rsidR="00F06B47" w:rsidRPr="00277A38" w:rsidRDefault="00F06B47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06B47" w:rsidRPr="00277A38" w:rsidRDefault="00F06B47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06B47" w:rsidRPr="00277A38" w:rsidRDefault="00AE4B3A" w:rsidP="00AE4B3A">
      <w:pPr>
        <w:tabs>
          <w:tab w:val="left" w:pos="9214"/>
        </w:tabs>
        <w:spacing w:line="240" w:lineRule="exact"/>
        <w:jc w:val="both"/>
        <w:rPr>
          <w:color w:val="FFFFFF" w:themeColor="background1"/>
        </w:rPr>
      </w:pPr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Начальник отдела </w:t>
      </w:r>
      <w:proofErr w:type="gramStart"/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</w:t>
      </w:r>
      <w:proofErr w:type="gramEnd"/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организационно - </w:t>
      </w:r>
    </w:p>
    <w:p w:rsidR="00F06B47" w:rsidRPr="00277A38" w:rsidRDefault="00AE4B3A" w:rsidP="00AE4B3A">
      <w:pPr>
        <w:tabs>
          <w:tab w:val="left" w:pos="9214"/>
        </w:tabs>
        <w:spacing w:line="240" w:lineRule="exact"/>
        <w:jc w:val="both"/>
        <w:rPr>
          <w:color w:val="FFFFFF" w:themeColor="background1"/>
        </w:rPr>
      </w:pPr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кадровым вопросам и профилактике </w:t>
      </w:r>
    </w:p>
    <w:p w:rsidR="00F06B47" w:rsidRPr="00277A38" w:rsidRDefault="00AE4B3A" w:rsidP="00AE4B3A">
      <w:pPr>
        <w:tabs>
          <w:tab w:val="left" w:pos="9214"/>
        </w:tabs>
        <w:spacing w:line="240" w:lineRule="exact"/>
        <w:jc w:val="both"/>
        <w:rPr>
          <w:color w:val="FFFFFF" w:themeColor="background1"/>
        </w:rPr>
      </w:pPr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коррупционных правонарушений </w:t>
      </w: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администрации </w:t>
      </w:r>
      <w:proofErr w:type="gramStart"/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Петровского</w:t>
      </w:r>
      <w:proofErr w:type="gramEnd"/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муниципального округа </w:t>
      </w:r>
    </w:p>
    <w:p w:rsidR="00F06B47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Ставропольского края                                                                       </w:t>
      </w:r>
      <w:proofErr w:type="spellStart"/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С.Н.Кулькина</w:t>
      </w:r>
      <w:proofErr w:type="spellEnd"/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jc w:val="both"/>
        <w:rPr>
          <w:color w:val="FFFFFF" w:themeColor="background1"/>
        </w:rPr>
      </w:pPr>
    </w:p>
    <w:p w:rsidR="00AE4B3A" w:rsidRPr="00277A38" w:rsidRDefault="00AE4B3A" w:rsidP="00AE4B3A">
      <w:pPr>
        <w:shd w:val="clear" w:color="auto" w:fill="FFFFFF"/>
        <w:spacing w:line="240" w:lineRule="exact"/>
        <w:ind w:left="-1418" w:right="1274"/>
        <w:jc w:val="both"/>
        <w:rPr>
          <w:color w:val="FFFFFF" w:themeColor="background1"/>
        </w:rPr>
      </w:pPr>
      <w:r w:rsidRPr="00277A3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:rsidR="00AE4B3A" w:rsidRPr="00277A38" w:rsidRDefault="00AE4B3A" w:rsidP="00AE4B3A">
      <w:pPr>
        <w:shd w:val="clear" w:color="auto" w:fill="FFFFFF"/>
        <w:spacing w:line="240" w:lineRule="exact"/>
        <w:ind w:left="-1418" w:right="1274"/>
        <w:jc w:val="both"/>
        <w:rPr>
          <w:color w:val="FFFFFF" w:themeColor="background1"/>
        </w:rPr>
      </w:pPr>
      <w:r w:rsidRPr="00277A3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</w:t>
      </w:r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муниципального</w:t>
      </w:r>
      <w:r w:rsidRPr="00277A3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округа </w:t>
      </w:r>
    </w:p>
    <w:p w:rsidR="00F06B47" w:rsidRPr="00277A38" w:rsidRDefault="00AE4B3A" w:rsidP="00AE4B3A">
      <w:pPr>
        <w:tabs>
          <w:tab w:val="left" w:pos="9214"/>
        </w:tabs>
        <w:spacing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77A3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 w:rsidRPr="00277A38">
        <w:rPr>
          <w:rFonts w:ascii="Times New Roman" w:hAnsi="Times New Roman" w:cs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F06B47" w:rsidRPr="00277A38" w:rsidRDefault="00F06B47" w:rsidP="00AE4B3A">
      <w:pPr>
        <w:tabs>
          <w:tab w:val="left" w:pos="9214"/>
        </w:tabs>
        <w:spacing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E4B3A" w:rsidRPr="00277A38" w:rsidRDefault="00AE4B3A" w:rsidP="00AE4B3A">
      <w:pPr>
        <w:tabs>
          <w:tab w:val="left" w:pos="9214"/>
        </w:tabs>
        <w:spacing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06B47" w:rsidRPr="00277A38" w:rsidRDefault="00F06B47" w:rsidP="00AE4B3A">
      <w:pPr>
        <w:tabs>
          <w:tab w:val="left" w:pos="9214"/>
        </w:tabs>
        <w:spacing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06B47" w:rsidRPr="00277A38" w:rsidRDefault="00AE4B3A" w:rsidP="00AE4B3A">
      <w:pPr>
        <w:widowControl/>
        <w:tabs>
          <w:tab w:val="left" w:pos="-1250"/>
        </w:tabs>
        <w:spacing w:line="240" w:lineRule="exact"/>
        <w:ind w:left="-1418" w:right="1274"/>
        <w:jc w:val="both"/>
        <w:rPr>
          <w:color w:val="FFFFFF" w:themeColor="background1"/>
        </w:rPr>
      </w:pPr>
      <w:r w:rsidRPr="00277A3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постановления подготовлен отделом </w:t>
      </w:r>
      <w:r w:rsidRPr="00277A38">
        <w:rPr>
          <w:rFonts w:ascii="Times New Roman" w:hAnsi="Times New Roman" w:cs="Times New Roman"/>
          <w:color w:val="FFFFFF" w:themeColor="background1"/>
          <w:sz w:val="28"/>
        </w:rPr>
        <w:t>стратегического планирования и инвестиций администрации Петровского муниципального округа Ставропольского края</w:t>
      </w:r>
    </w:p>
    <w:p w:rsidR="00F06B47" w:rsidRPr="00277A38" w:rsidRDefault="00AE4B3A" w:rsidP="00AE4B3A">
      <w:pPr>
        <w:widowControl/>
        <w:tabs>
          <w:tab w:val="left" w:pos="-1250"/>
        </w:tabs>
        <w:spacing w:line="240" w:lineRule="exact"/>
        <w:ind w:left="-1418" w:right="1274"/>
        <w:jc w:val="both"/>
        <w:rPr>
          <w:color w:val="FFFFFF" w:themeColor="background1"/>
        </w:rPr>
      </w:pPr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proofErr w:type="spellStart"/>
      <w:r w:rsidRPr="00277A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Л.В.Кириленко</w:t>
      </w:r>
      <w:proofErr w:type="spellEnd"/>
    </w:p>
    <w:p w:rsidR="00F06B47" w:rsidRPr="00277A38" w:rsidRDefault="00F06B47">
      <w:pPr>
        <w:widowControl/>
        <w:tabs>
          <w:tab w:val="left" w:pos="-1250"/>
        </w:tabs>
        <w:spacing w:line="240" w:lineRule="exact"/>
        <w:rPr>
          <w:color w:val="FFFFFF" w:themeColor="background1"/>
        </w:rPr>
      </w:pPr>
    </w:p>
    <w:p w:rsidR="00F06B47" w:rsidRPr="00277A38" w:rsidRDefault="00F06B47">
      <w:pPr>
        <w:widowControl/>
        <w:tabs>
          <w:tab w:val="left" w:pos="-1250"/>
        </w:tabs>
        <w:spacing w:line="240" w:lineRule="exact"/>
        <w:rPr>
          <w:color w:val="FFFFFF" w:themeColor="background1"/>
        </w:rPr>
        <w:sectPr w:rsidR="00F06B47" w:rsidRPr="00277A38" w:rsidSect="00AE4B3A">
          <w:pgSz w:w="11906" w:h="16838"/>
          <w:pgMar w:top="1418" w:right="567" w:bottom="1134" w:left="1985" w:header="0" w:footer="0" w:gutter="0"/>
          <w:cols w:space="720"/>
          <w:formProt w:val="0"/>
          <w:docGrid w:linePitch="100"/>
        </w:sect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49"/>
        <w:gridCol w:w="4752"/>
      </w:tblGrid>
      <w:tr w:rsidR="00F06B47" w:rsidTr="00AE4B3A">
        <w:tc>
          <w:tcPr>
            <w:tcW w:w="9849" w:type="dxa"/>
          </w:tcPr>
          <w:p w:rsidR="00F06B47" w:rsidRDefault="00F06B47">
            <w:pPr>
              <w:spacing w:line="240" w:lineRule="exact"/>
              <w:rPr>
                <w:rFonts w:ascii="Tinos" w:hAnsi="Tinos"/>
                <w:color w:val="000000"/>
                <w:sz w:val="28"/>
                <w:szCs w:val="28"/>
              </w:rPr>
            </w:pPr>
          </w:p>
        </w:tc>
        <w:tc>
          <w:tcPr>
            <w:tcW w:w="4752" w:type="dxa"/>
          </w:tcPr>
          <w:p w:rsidR="00F06B47" w:rsidRDefault="00AE4B3A">
            <w:pPr>
              <w:tabs>
                <w:tab w:val="left" w:pos="1185"/>
                <w:tab w:val="center" w:pos="2018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Утверждена</w:t>
            </w:r>
          </w:p>
        </w:tc>
      </w:tr>
      <w:tr w:rsidR="00F06B47" w:rsidTr="00AE4B3A">
        <w:tc>
          <w:tcPr>
            <w:tcW w:w="9849" w:type="dxa"/>
          </w:tcPr>
          <w:p w:rsidR="00F06B47" w:rsidRDefault="00F06B47">
            <w:pPr>
              <w:spacing w:line="240" w:lineRule="exact"/>
              <w:rPr>
                <w:rFonts w:ascii="Tinos" w:hAnsi="Tinos"/>
                <w:color w:val="000000"/>
                <w:sz w:val="28"/>
                <w:szCs w:val="28"/>
              </w:rPr>
            </w:pPr>
          </w:p>
        </w:tc>
        <w:tc>
          <w:tcPr>
            <w:tcW w:w="4752" w:type="dxa"/>
          </w:tcPr>
          <w:p w:rsidR="00F06B47" w:rsidRDefault="00AE4B3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распоряжением администрации Петровского муниципального округа Ставропольского края</w:t>
            </w:r>
          </w:p>
        </w:tc>
      </w:tr>
      <w:tr w:rsidR="00F06B47" w:rsidTr="00AE4B3A">
        <w:tc>
          <w:tcPr>
            <w:tcW w:w="9849" w:type="dxa"/>
          </w:tcPr>
          <w:p w:rsidR="00F06B47" w:rsidRDefault="00F06B47">
            <w:pPr>
              <w:spacing w:line="240" w:lineRule="exact"/>
              <w:rPr>
                <w:rFonts w:ascii="Tinos" w:hAnsi="Tinos"/>
                <w:color w:val="000000"/>
                <w:sz w:val="28"/>
                <w:szCs w:val="28"/>
              </w:rPr>
            </w:pPr>
          </w:p>
        </w:tc>
        <w:tc>
          <w:tcPr>
            <w:tcW w:w="4752" w:type="dxa"/>
          </w:tcPr>
          <w:p w:rsidR="00F06B47" w:rsidRDefault="00277A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26 декабря 2023 г. № 662-р</w:t>
            </w:r>
          </w:p>
        </w:tc>
      </w:tr>
    </w:tbl>
    <w:p w:rsidR="00AE4B3A" w:rsidRDefault="00AE4B3A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06B47" w:rsidRDefault="00AE4B3A">
      <w:pPr>
        <w:jc w:val="center"/>
      </w:pPr>
      <w:r>
        <w:rPr>
          <w:rFonts w:ascii="Times New Roman" w:hAnsi="Times New Roman"/>
          <w:color w:val="000000"/>
          <w:sz w:val="28"/>
          <w:szCs w:val="28"/>
        </w:rPr>
        <w:t>КАРТА</w:t>
      </w:r>
    </w:p>
    <w:p w:rsidR="00F06B47" w:rsidRDefault="00AE4B3A">
      <w:pPr>
        <w:ind w:firstLine="709"/>
        <w:jc w:val="center"/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комплаенс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-рисков администрации Петровского муниципального округа Ставропольского края на 2024 год</w:t>
      </w:r>
    </w:p>
    <w:p w:rsidR="00F06B47" w:rsidRDefault="00F06B47">
      <w:pPr>
        <w:ind w:firstLine="709"/>
        <w:jc w:val="center"/>
        <w:rPr>
          <w:rFonts w:ascii="Times New Roman" w:hAnsi="Times New Roman"/>
          <w:color w:val="000000"/>
        </w:rPr>
      </w:pPr>
    </w:p>
    <w:tbl>
      <w:tblPr>
        <w:tblW w:w="14874" w:type="dxa"/>
        <w:tblInd w:w="-165" w:type="dxa"/>
        <w:tblLayout w:type="fixed"/>
        <w:tblLook w:val="0000" w:firstRow="0" w:lastRow="0" w:firstColumn="0" w:lastColumn="0" w:noHBand="0" w:noVBand="0"/>
      </w:tblPr>
      <w:tblGrid>
        <w:gridCol w:w="675"/>
        <w:gridCol w:w="2726"/>
        <w:gridCol w:w="3974"/>
        <w:gridCol w:w="3175"/>
        <w:gridCol w:w="1690"/>
        <w:gridCol w:w="2634"/>
      </w:tblGrid>
      <w:tr w:rsidR="00F06B47" w:rsidTr="00AE4B3A">
        <w:trPr>
          <w:trHeight w:val="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:rsidR="00F06B47" w:rsidRDefault="00AE4B3A">
            <w:pPr>
              <w:jc w:val="center"/>
              <w:textAlignment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  <w:p w:rsidR="00F06B47" w:rsidRDefault="00F06B47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Описание рисков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Причины и условия возникновения рисков (описание)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минимизации и устранению рисков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Наличие (отсутствие) остаточных рисков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Вероятность повторного возникновения рисков</w:t>
            </w:r>
          </w:p>
        </w:tc>
      </w:tr>
      <w:tr w:rsidR="00F06B47" w:rsidTr="00AE4B3A">
        <w:trPr>
          <w:trHeight w:val="401"/>
        </w:trPr>
        <w:tc>
          <w:tcPr>
            <w:tcW w:w="14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 Низкий уровень риска</w:t>
            </w:r>
          </w:p>
        </w:tc>
      </w:tr>
      <w:tr w:rsidR="00F06B47" w:rsidTr="00AE4B3A">
        <w:trPr>
          <w:trHeight w:val="40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tabs>
                <w:tab w:val="left" w:pos="2578"/>
              </w:tabs>
              <w:ind w:right="3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Возникновение конфликта интересов в деятельности муниципальных служащих администрации Петровского муниципального округа Ставропольского края (далее — муниципальные служащие, администрация)</w:t>
            </w:r>
          </w:p>
          <w:p w:rsidR="00AE4B3A" w:rsidRDefault="00AE4B3A">
            <w:pPr>
              <w:tabs>
                <w:tab w:val="left" w:pos="2578"/>
              </w:tabs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 Недостаточный уровень знаний муниципальных служащих законодательства о муниципальной службе и противодействии коррупции.</w:t>
            </w:r>
          </w:p>
          <w:p w:rsidR="00F06B47" w:rsidRDefault="00AE4B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 Личная заинтересованность муниципальных служащих.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Соблюдение норм и требований:</w:t>
            </w:r>
          </w:p>
          <w:p w:rsidR="00F06B47" w:rsidRDefault="00AE4B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Федерального закона от 26.07.2006 № 135-ФЗ «О защите конкуренции»;</w:t>
            </w:r>
          </w:p>
          <w:p w:rsidR="00F06B47" w:rsidRDefault="00AE4B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законодательства Российской Федерации о противодействии коррупции.</w:t>
            </w:r>
          </w:p>
          <w:p w:rsidR="00F06B47" w:rsidRDefault="00AE4B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Повышение уровня квалификации муниципальных служащих.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 w:rsidP="00AE4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отсутствует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 w:rsidP="00AE4B3A">
            <w:pPr>
              <w:ind w:right="4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маловероятно</w:t>
            </w:r>
          </w:p>
        </w:tc>
      </w:tr>
      <w:tr w:rsidR="00F06B47" w:rsidTr="00AE4B3A">
        <w:trPr>
          <w:trHeight w:val="40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и принятие нормативных правовых актов (далее - НПА), соглашений, договоров, которые могут привести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 нарушению антимонопольного законодательства</w:t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Недостаточный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уровень юридической экспертизы и анализа проектов НПА, соглашений, протоколов на соответствие требований антимонопольного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законодательства.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 Соблюдение норм и требований Федерального закона от 26.07.2006              № 135-ФЗ «О защите конкуренции»;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2. Усиление внутреннего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разработкой НПА, соглашений, договоров.</w:t>
            </w:r>
          </w:p>
          <w:p w:rsidR="00AE4B3A" w:rsidRDefault="00AE4B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 w:rsidP="00AE4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отсутствует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 w:rsidP="00AE4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маловероятно</w:t>
            </w:r>
          </w:p>
        </w:tc>
      </w:tr>
      <w:tr w:rsidR="00F06B47" w:rsidTr="00AE4B3A">
        <w:trPr>
          <w:trHeight w:val="40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правовой и антикоррупционной экспертизы НПА и проектов нормативных правовых актов</w:t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Подготовка заключений о соответствии федеральному и региональному законодательству НПА и проекта нормативного правового акта (далее - проект НПА), содержащих </w:t>
            </w:r>
            <w:proofErr w:type="spellStart"/>
            <w:r>
              <w:rPr>
                <w:rFonts w:ascii="Times New Roman" w:hAnsi="Times New Roman" w:cs="Times New Roman"/>
              </w:rPr>
              <w:t>коррупциогенные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факторы.</w:t>
            </w:r>
          </w:p>
          <w:p w:rsidR="00F06B47" w:rsidRDefault="00AE4B3A">
            <w:pPr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Непредставление НПА и проектов НПА, содержащих </w:t>
            </w:r>
            <w:proofErr w:type="spellStart"/>
            <w:r>
              <w:rPr>
                <w:rFonts w:ascii="Times New Roman" w:hAnsi="Times New Roman" w:cs="Times New Roman"/>
              </w:rPr>
              <w:t>коррупциогенные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факторы, на антикоррупционную экспертизу.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Повышение уровня квалификации муниципальных служащих.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Четкая регламентация порядка, способа и сроков совершения действий муниципальными служащими при разработке НПА.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Информирование населения о возможности участия в проведении независимой антикоррупционной экспертизы проектов НПА.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Усиление внутреннего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проведением правовой и антикоррупционной экспертизы НПА и проектов НПА и оценки соответствия их положений требованиям антимонопольного законодательства.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 w:rsidP="00AE4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 w:rsidP="00AE4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маловероятно</w:t>
            </w:r>
          </w:p>
        </w:tc>
      </w:tr>
      <w:tr w:rsidR="00F06B47" w:rsidTr="00AE4B3A">
        <w:trPr>
          <w:trHeight w:val="28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1.4</w:t>
            </w:r>
          </w:p>
        </w:tc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Подготовка ответов на обращение граждан, юридических лиц, содержащих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коррупционогенные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факторы, необоснованные преимущества граждан, юридических лиц</w:t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Нарушение порядков и сроков подготовки ответов по вопросам применения норм антимонопольного законодательства.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 Соблюдение норм и требований Федерального закона от 02.05.2006              № 59-ФЗ «</w:t>
            </w:r>
            <w:r>
              <w:rPr>
                <w:rFonts w:ascii="Times New Roman" w:hAnsi="Times New Roman"/>
              </w:rPr>
              <w:t>О порядке рассмотрения обращений граждан Российской Федерации</w:t>
            </w:r>
            <w:r>
              <w:rPr>
                <w:rFonts w:ascii="Times New Roman" w:hAnsi="Times New Roman" w:cs="Times New Roman"/>
                <w:color w:val="000000"/>
              </w:rPr>
              <w:t>»;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 Четкая регламентация порядка, способа и сроков совершения действий муниципальными служащими необходимых для подготовки ответов на обращения граждан, юридических лиц.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3. Исключение необходимости личного взаимодействия (общения) должностных лиц с гражданами и юридическими лицами.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 Усиление внутреннего контроля.</w:t>
            </w:r>
          </w:p>
          <w:p w:rsidR="00AE4B3A" w:rsidRDefault="00AE4B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 w:rsidP="00AE4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 w:rsidP="00AE4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маловероятно</w:t>
            </w:r>
          </w:p>
        </w:tc>
      </w:tr>
      <w:tr w:rsidR="00F06B47" w:rsidTr="00AE4B3A">
        <w:trPr>
          <w:trHeight w:val="40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Защита прав и законных интересов администрации в судах</w:t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 Ошибочное применение муниципальными служащими норм антимонопольного законодательства.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Недостаточность знаний антимонопольного законодательства у муниципальных служащих.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 Повышение уровня квалификации муниципальных служащих.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 Ведение отчетности по результатам рассмотренных дел в суде.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Исключение необходимости личного взаимодействия (общения)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должностных лиц с гражданами и юридическими лицами.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 Усиление внутреннего контроля.</w:t>
            </w:r>
          </w:p>
          <w:p w:rsidR="00AE4B3A" w:rsidRDefault="00AE4B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 w:rsidP="00AE4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отсутствует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 w:rsidP="00AE4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маловероятно</w:t>
            </w:r>
          </w:p>
        </w:tc>
      </w:tr>
      <w:tr w:rsidR="00F06B47" w:rsidTr="00AE4B3A">
        <w:trPr>
          <w:trHeight w:val="40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1.6</w:t>
            </w:r>
          </w:p>
        </w:tc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Нарушение порядка проверки инвестиционных проектов на предмет эффективности (неэффективности) использования направляемых на капитальные вложения средств бюджета Петровского муниципального округа Ставропольского края (далее — бюджет округа)</w:t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Неверная (субъективная) оценка проекта по установленным критериям.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Соблюдение норм и требований: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26.07.2006 № 135-ФЗ «О защите конкуренции»;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Порядка проведения проверки инвестиционных проектов, финансирование которых планируется осуществить полностью или частично за счет средств бюджета Петровского муниципального округа Ставропольского края, на предмет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эффективности использования средств бюджета Петровского муниципального округа Ставропольского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края, направляемых на капитальные вложения, утвержденного нормативным правовым актом администрации.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Повышение уровня квалификации муниципальных служащих.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 w:rsidP="00AE4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 w:rsidP="00AE4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маловероятно</w:t>
            </w:r>
          </w:p>
        </w:tc>
      </w:tr>
      <w:tr w:rsidR="00F06B47" w:rsidTr="00AE4B3A">
        <w:trPr>
          <w:trHeight w:val="40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</w:t>
            </w:r>
          </w:p>
        </w:tc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Нарушение установленных сроков осуществления процедуры, включенной в исчерпывающий Перечень документов, сведений, материалов, согласований, предусмотренных нормативными правовыми актами Российской Федерации и необходимых для выполнения предусмотренных частями 3 - 7 статьи 5.2 Градостроительного кодекса Российской Федерации от 25.12.2021 №2490</w:t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Нарушение сроков:</w:t>
            </w:r>
          </w:p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утверждения проекта планировки территории и проекта межевания территории;</w:t>
            </w:r>
          </w:p>
          <w:p w:rsidR="00F06B47" w:rsidRDefault="00AE4B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выдачи разрешения </w:t>
            </w:r>
            <w:r>
              <w:rPr>
                <w:rFonts w:ascii="Times New Roman" w:hAnsi="Times New Roman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выдачи градостроительного плана земельного участка;</w:t>
            </w:r>
          </w:p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выдачи разрешения на строительство;</w:t>
            </w:r>
          </w:p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 выдачи уведомления о соответствии (не 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 - выдачи постановления о присвоения адреса объекту адресации;</w:t>
            </w:r>
            <w:proofErr w:type="gramEnd"/>
          </w:p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выдачи разрешения на ввод объекта капитального строительства в эксплуатацию;</w:t>
            </w:r>
          </w:p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выдачи уведомления о соответствии (не 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деятельности.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Соблюдение норм и требований: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Градостроительного кодекса Российской Федерации;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Федерального закона от 26.07.2006 № 135-ФЗ «О защите конкуренции»;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постановления Правительства Российской Федерации от 19.11.2014            № 1221 «Об утверждении Правил присвоения, изменения и аннулирования адресов»;</w:t>
            </w:r>
          </w:p>
          <w:p w:rsidR="00F06B47" w:rsidRDefault="00AE4B3A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постановления Правительства Российской Федерации от 25.12.2021        № 2490 «</w:t>
            </w:r>
            <w:r>
              <w:rPr>
                <w:rFonts w:ascii="Times New Roman" w:hAnsi="Times New Roman"/>
              </w:rPr>
              <w:t xml:space="preserve">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для выполнения предусмотренных частями 3 - 7 статьи 5.2 Градостроительного кодекса Российской Федерации мероприятий при реализации проекта по </w:t>
            </w:r>
            <w:r>
              <w:rPr>
                <w:rFonts w:ascii="Times New Roman" w:hAnsi="Times New Roman"/>
              </w:rPr>
              <w:lastRenderedPageBreak/>
              <w:t>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</w:t>
            </w:r>
            <w:r>
              <w:rPr>
                <w:rFonts w:ascii="Times New Roman" w:hAnsi="Times New Roman" w:cs="Times New Roman"/>
              </w:rPr>
              <w:t>».</w:t>
            </w:r>
            <w:proofErr w:type="gramEnd"/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Повышение уровня квалификации муниципальных служащих.</w:t>
            </w:r>
          </w:p>
          <w:p w:rsidR="00AE4B3A" w:rsidRDefault="00AE4B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 w:rsidP="00AE4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отсутствует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 w:rsidP="00AE4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маловероятно</w:t>
            </w:r>
          </w:p>
        </w:tc>
      </w:tr>
      <w:tr w:rsidR="00F06B47" w:rsidTr="00AE4B3A">
        <w:trPr>
          <w:trHeight w:val="40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Предъявление требований осуществить процедуру, не включенную в исчерпывающий Перечень документов, сведений, материалов, согласований, предусмотренных нормативными правовыми актами Российской Федерации и необходимых для выполнения предусмотренных частями 3 - 7 статьи 5.2 Градостроительного кодекса Российской Федерации,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утвержденный постановлением Правительства Российской Федерации от 25.12.2021 №2490</w:t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Незаконные требования к составу документов, сведений, материалов, согласований, необходимых для получения проекта планировки территории и проекта межевания территории, нарушение сроков выдачи разрешения на отклонение от предельных параметров разрешенного строительства, реконструкции, выдачи градостроительного плана земельного участка, выдачи разрешения на строительство, выдачи уведомления о соответствии (не 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параметров объекта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выдачи постановления о присвоения адреса объекту капитального строительства, выдачи разрешения на ввод объекта в эксплуатацию, выдачи уведомление о соответствии (не 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proofErr w:type="gramEnd"/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Соблюдение норм и требований: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Градостроительного кодекса Российской Федерации;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Федерального закона от 26.07.2006 № 135-ФЗ «О защите конкуренции»;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постановления Правительства Российской Федерации от 19.11.2014    № 1221 «Об утверждении Правил присвоения, изменения и аннулирования адресов»;</w:t>
            </w:r>
          </w:p>
          <w:p w:rsidR="00F06B47" w:rsidRDefault="00AE4B3A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постановления Правительства Российской Федерации от 25.12.2021    № 2490 «</w:t>
            </w:r>
            <w:r>
              <w:rPr>
                <w:rFonts w:ascii="Times New Roman" w:hAnsi="Times New Roman"/>
              </w:rPr>
              <w:t xml:space="preserve">Об утверждении исчерпывающего перечня </w:t>
            </w:r>
            <w:r>
              <w:rPr>
                <w:rFonts w:ascii="Times New Roman" w:hAnsi="Times New Roman"/>
              </w:rPr>
              <w:lastRenderedPageBreak/>
              <w:t>документов, сведений, материалов, согласований, предусмотренных нормативными правовыми актами Российской Федерации и необходимых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</w:t>
            </w:r>
            <w:r>
              <w:rPr>
                <w:rFonts w:ascii="Times New Roman" w:hAnsi="Times New Roman" w:cs="Times New Roman"/>
              </w:rPr>
              <w:t>».</w:t>
            </w:r>
            <w:proofErr w:type="gramEnd"/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Повышение уровня квалификации муниципальных служащих.</w:t>
            </w:r>
          </w:p>
          <w:p w:rsidR="00AE4B3A" w:rsidRDefault="00AE4B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отсутствует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маловероятно</w:t>
            </w:r>
          </w:p>
        </w:tc>
      </w:tr>
      <w:tr w:rsidR="00F06B47" w:rsidTr="00AE4B3A">
        <w:trPr>
          <w:trHeight w:val="401"/>
        </w:trPr>
        <w:tc>
          <w:tcPr>
            <w:tcW w:w="14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3A" w:rsidRDefault="00AE4B3A">
            <w:pPr>
              <w:pStyle w:val="aa"/>
              <w:spacing w:after="0"/>
              <w:ind w:left="144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F06B47" w:rsidRDefault="00AE4B3A">
            <w:pPr>
              <w:pStyle w:val="aa"/>
              <w:spacing w:after="0"/>
              <w:ind w:left="144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Незначительный уровень риска</w:t>
            </w:r>
          </w:p>
          <w:p w:rsidR="00AE4B3A" w:rsidRDefault="00AE4B3A">
            <w:pPr>
              <w:pStyle w:val="aa"/>
              <w:spacing w:after="0"/>
              <w:ind w:left="1440"/>
              <w:jc w:val="center"/>
              <w:rPr>
                <w:rFonts w:ascii="Times New Roman" w:hAnsi="Times New Roman"/>
              </w:rPr>
            </w:pPr>
          </w:p>
        </w:tc>
      </w:tr>
      <w:tr w:rsidR="00F06B47" w:rsidTr="00AE4B3A">
        <w:trPr>
          <w:trHeight w:val="40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необоснованных преимуществ хозяйствующему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субъекту в рамках подведения итогов соревнования по организованному проведению уборки урожая зерновых культур</w:t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Создание конкретному хозяйствующему субъекту преимущественных условий участия в соревновании путем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установления (не установления) требований к участникам соревнования в соответствии с установленными требованиями.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 Нарушение порядка признания победителя соревнования.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 Соблюдение норм Федерального закона от 26.07.2006 № 135-ФЗ «О защите конкуренции».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соблюдением муниципальными служащими администрации правого акта, регулирующего порядок проведения соревнования.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3. Повышение уровня квалификации муниципальных служащих.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 Исключение конфликта интересов у сотрудников, занятых в организации соревнования.</w:t>
            </w:r>
          </w:p>
          <w:p w:rsidR="00AE4B3A" w:rsidRDefault="00AE4B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отсутствует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маловероятно</w:t>
            </w:r>
          </w:p>
        </w:tc>
      </w:tr>
      <w:tr w:rsidR="00F06B47" w:rsidTr="00AE4B3A">
        <w:trPr>
          <w:trHeight w:val="40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</w:t>
            </w:r>
          </w:p>
        </w:tc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неполного перечня инвестиционных площадок заинтересованным лицам – субъектам инвестиционной деятельности</w:t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неполной информации об инвестиционных площадках, расположенных на территории Петровского муниципального округа Ставропольского края (далее — округ).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Соблюдение норм и требований: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26.07.2006 № 135-ФЗ «О защите конкуренции»;</w:t>
            </w:r>
          </w:p>
          <w:p w:rsidR="00F06B47" w:rsidRDefault="00AE4B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Порядка прохождения административных процедур и схем взаимодействия администрации Петровского муниципального округа Ставропольского края и инвесторов в сфере земельных отношений и строительства в Петровском муниципальном округе Ставропольского края,  утвержденн</w:t>
            </w:r>
            <w:r>
              <w:rPr>
                <w:rFonts w:ascii="Times New Roman" w:eastAsia="Calibri" w:hAnsi="Times New Roman" w:cs="Times New Roman"/>
                <w:color w:val="000000"/>
                <w:lang w:eastAsia="en-US" w:bidi="ar-SA"/>
              </w:rPr>
              <w:t>ого нормативным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правовым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актом администрации.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Повышение уровня квалификации муниципальных служащих.</w:t>
            </w:r>
          </w:p>
          <w:p w:rsidR="00AE4B3A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отсутствует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маловероятно</w:t>
            </w:r>
          </w:p>
        </w:tc>
      </w:tr>
      <w:tr w:rsidR="00F06B47" w:rsidTr="00AE4B3A">
        <w:trPr>
          <w:trHeight w:val="40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</w:t>
            </w:r>
          </w:p>
        </w:tc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Риск незаконного осуществления либо отказ в осуществлении муниципального контроля, нарушение срока осуществления муниципального контроля</w:t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Недостаточный уровень текущего контроля.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Нарушение порядка и сроков осуществления муниципального контроля.</w:t>
            </w:r>
          </w:p>
          <w:p w:rsidR="00F06B47" w:rsidRDefault="00F06B47">
            <w:pPr>
              <w:jc w:val="both"/>
              <w:rPr>
                <w:rFonts w:ascii="Times New Roman" w:hAnsi="Times New Roman" w:cs="Times New Roman"/>
              </w:rPr>
            </w:pPr>
          </w:p>
          <w:p w:rsidR="00F06B47" w:rsidRDefault="00F06B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Соблюдение норм Федерального закона от 26.07.2006 № 135-ФЗ «О защите конкуренции».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Контроль за соблюдением муниципальными служащими администрации НПА, </w:t>
            </w:r>
            <w:proofErr w:type="gramStart"/>
            <w:r>
              <w:rPr>
                <w:rFonts w:ascii="Times New Roman" w:hAnsi="Times New Roman" w:cs="Times New Roman"/>
              </w:rPr>
              <w:t>регулирующих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порядок осуществления муниципального контроля.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Повышение уровня квалификации муниципальных служащих.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Исключение конфликта интересов у сотрудников, занятых осуществлением муниципального контроля.</w:t>
            </w:r>
          </w:p>
          <w:p w:rsidR="00AE4B3A" w:rsidRDefault="00AE4B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маловероятно</w:t>
            </w:r>
          </w:p>
        </w:tc>
      </w:tr>
      <w:tr w:rsidR="00F06B47" w:rsidTr="00AE4B3A">
        <w:trPr>
          <w:trHeight w:val="40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Создание, в том числе путем реорганизации, унитарных предприятий или изменение видов их деятельности</w:t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запрета на создание унитарных предприятий и осуществление их деятельности на конкурентных рынках.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Соблюдение норм Федерального закона от 26.07.2006 № 135-ФЗ «О защите конкуренции».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Повышение уровня квалификации муниципальных служащих.</w:t>
            </w:r>
          </w:p>
          <w:p w:rsidR="00AE4B3A" w:rsidRDefault="00AE4B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маловероятно</w:t>
            </w:r>
          </w:p>
        </w:tc>
      </w:tr>
      <w:tr w:rsidR="00F06B47" w:rsidTr="00AE4B3A">
        <w:trPr>
          <w:trHeight w:val="401"/>
        </w:trPr>
        <w:tc>
          <w:tcPr>
            <w:tcW w:w="14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3A" w:rsidRDefault="00AE4B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E4B3A" w:rsidRDefault="00AE4B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06B47" w:rsidRDefault="00AE4B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3. Существенный уровень</w:t>
            </w:r>
          </w:p>
          <w:p w:rsidR="00AE4B3A" w:rsidRDefault="00AE4B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B47" w:rsidTr="00AE4B3A">
        <w:trPr>
          <w:trHeight w:val="40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3.1</w:t>
            </w:r>
          </w:p>
        </w:tc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Нарушение сроков оказания муниципальных (государственных) услуг, затягивание (препятствие) процедуры предоставления муниципальных (государственных) услуг, запрос недопустимых документов или сведений, необоснованный отказ в предоставлении муниципальных (государственных) услуг</w:t>
            </w:r>
            <w:proofErr w:type="gramEnd"/>
          </w:p>
          <w:p w:rsidR="00AE4B3A" w:rsidRDefault="00AE4B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Недостаточный уровень текущего контроля.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Предоставление заявителем неполной либо искаженной информации для получения результата заявленной услуги.</w:t>
            </w:r>
          </w:p>
          <w:p w:rsidR="00F06B47" w:rsidRDefault="00F06B47">
            <w:pPr>
              <w:spacing w:after="1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 Соблюдение норм  Федерального закона от 26.07.2006 № 135-ФЗ «О защите конкуренции».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Повышение уровня квалификации муниципальных служащих.</w:t>
            </w:r>
          </w:p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Осуществление текущего контроля предоставления муниципальных (государственных) услуг.</w:t>
            </w:r>
          </w:p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Анализ изменений законодательства, регламентирующего порядок предоставления муниципальных (государственных) услуг.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существует</w:t>
            </w:r>
          </w:p>
        </w:tc>
      </w:tr>
      <w:tr w:rsidR="00F06B47" w:rsidTr="00AE4B3A">
        <w:trPr>
          <w:trHeight w:val="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Ограничение конкуренции при рассмотрении предложений частных партнеров о реализации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-частного партнерства (далее - проект МЧП), а также предложений лиц, выступающих с инициативой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заключения концессионного соглашения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Низкая степень проработки проекта МЧП или предложения о заключении концессионного предложения отделом или органом администрации, обеспечивающим проведение на территории округа государственной политики и осуществляющим управление в соответствующей сфере деятельности в которой планируется реализация проекта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МЧП и (или) концессионного соглашения, которая может привести к ограничению конкуренции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 Соблюдение норм и требований: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26.07.2006 № 135-ФЗ «О защите конкуренции»;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21.07.2005 № 115-ФЗ «О концессионных соглашениях»;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Федерального закона от 13.07.2015 № 224-ФЗ «О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государственно-частном партнерстве,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-частном партнерстве в Российской Федерации и внесении изменений в отдельные законодательные акты Российской Федерации».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нормативных правовых актов администрации,  регулирующих реализацию отдельных положений Федерального закона от 21.07.2005 № 115-ФЗ «О концессионных соглашениях» на территории Петровского  муниципального округа Ставропольского края;</w:t>
            </w:r>
          </w:p>
          <w:p w:rsidR="00F06B47" w:rsidRDefault="00AE4B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нормативных правовых актов администрации,  регулирующих реализацию </w:t>
            </w:r>
            <w:r>
              <w:rPr>
                <w:rFonts w:ascii="Times New Roman" w:hAnsi="Times New Roman"/>
                <w:color w:val="000000"/>
              </w:rPr>
              <w:t xml:space="preserve">отдельных положений Федерального закона от 13 июля 2015 г. № 224-ФЗ «О государственно-частном партнерстве, </w:t>
            </w:r>
            <w:proofErr w:type="spellStart"/>
            <w:r>
              <w:rPr>
                <w:rFonts w:ascii="Times New Roman" w:hAnsi="Times New Roman"/>
                <w:color w:val="000000"/>
              </w:rPr>
              <w:t>муниципально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-частном партнерстве в Российской Федерации и внесении изменений в отдельные законодательные акты Российской Федерации» на территории </w:t>
            </w:r>
            <w:r>
              <w:rPr>
                <w:rFonts w:ascii="Times New Roman" w:hAnsi="Times New Roman"/>
                <w:color w:val="000000"/>
              </w:rPr>
              <w:lastRenderedPageBreak/>
              <w:t>Петровского муниципального округа Ставропольского края.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Повышение уровня квалификации муниципальных служащих.</w:t>
            </w:r>
          </w:p>
          <w:p w:rsidR="00AE4B3A" w:rsidRDefault="00AE4B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отсутствует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</w:t>
            </w:r>
          </w:p>
        </w:tc>
      </w:tr>
      <w:tr w:rsidR="00F06B47" w:rsidTr="00AE4B3A">
        <w:trPr>
          <w:trHeight w:val="40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за счет средств бюджета Ставропольского края грантов в форме субсидий гражданам, ведущим личные подсобные хозяйства, на закладку сада </w:t>
            </w:r>
            <w:proofErr w:type="spellStart"/>
            <w:r>
              <w:rPr>
                <w:rFonts w:ascii="Times New Roman" w:hAnsi="Times New Roman" w:cs="Times New Roman"/>
              </w:rPr>
              <w:t>суперинтенсивного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типа</w:t>
            </w:r>
          </w:p>
          <w:p w:rsidR="00F06B47" w:rsidRDefault="00F06B47">
            <w:pPr>
              <w:jc w:val="both"/>
              <w:rPr>
                <w:rFonts w:ascii="Times New Roman" w:hAnsi="Times New Roman" w:cs="Times New Roman"/>
              </w:rPr>
            </w:pPr>
          </w:p>
          <w:p w:rsidR="00F06B47" w:rsidRDefault="00F06B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06B47" w:rsidRDefault="00F06B4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Нарушение порядка и сроков размещения документации о проведении конкурсного отбора.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Ограничение доступа или доступ в приоритетном порядке конкретному хозяйствующему субъекту к информации о конкурсном отборе.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3. Создание конкретному хозяйствующему субъекту преимущественных условий участия в конкурсном отборе путем установления (не установления) требований к участникам конкурсного отбора не в соответствии с установленными требованиями.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5. Нарушение порядка признания победителя конкурсного отбора.</w:t>
            </w:r>
          </w:p>
          <w:p w:rsidR="00F06B47" w:rsidRDefault="00F06B4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 Соблюдение норм и требований: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26.07.2006 № 135-ФЗ «О защите конкуренции»;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закона Ставропольского края от 31.12.2004 № 119-кз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хозяйства»;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постановления Правительства Ставропольского края от 29.01.2018 № 38-п «Об утверждении Порядка предоставления за счет средств бюджета Ставропольского края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грантов в форме субсидий гражданам, ведущим личные подсобные хозяйства, на закладку сада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суперинтенсивного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типа»;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нормативных правовых актов администрации, регулирующих порядок предоставления государственной услуги.</w:t>
            </w:r>
          </w:p>
          <w:p w:rsidR="00F06B47" w:rsidRDefault="00392DBB">
            <w:pPr>
              <w:jc w:val="both"/>
            </w:pPr>
            <w:hyperlink r:id="rId6">
              <w:r w:rsidR="00AE4B3A">
                <w:rPr>
                  <w:rFonts w:ascii="Times New Roman" w:hAnsi="Times New Roman" w:cs="Times New Roman"/>
                  <w:color w:val="000000"/>
                </w:rPr>
                <w:t>2. Исключение конфликта интересов</w:t>
              </w:r>
            </w:hyperlink>
            <w:r w:rsidR="00AE4B3A">
              <w:rPr>
                <w:rFonts w:ascii="Times New Roman" w:hAnsi="Times New Roman" w:cs="Times New Roman"/>
                <w:color w:val="000000"/>
              </w:rPr>
              <w:t xml:space="preserve"> у муниципальных служащих.</w:t>
            </w:r>
          </w:p>
          <w:p w:rsidR="00F06B47" w:rsidRDefault="00392D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7">
              <w:r w:rsidR="00AE4B3A">
                <w:rPr>
                  <w:rFonts w:ascii="Times New Roman" w:hAnsi="Times New Roman" w:cs="Times New Roman"/>
                  <w:color w:val="000000"/>
                </w:rPr>
                <w:t>3. Повышение уровня квалификации муниципальных служащих</w:t>
              </w:r>
            </w:hyperlink>
            <w:r w:rsidR="00AE4B3A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E4B3A" w:rsidRDefault="00AE4B3A">
            <w:pPr>
              <w:jc w:val="both"/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отсутствует</w:t>
            </w:r>
          </w:p>
          <w:p w:rsidR="00F06B47" w:rsidRDefault="00F06B4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маловероятно</w:t>
            </w:r>
          </w:p>
        </w:tc>
      </w:tr>
      <w:tr w:rsidR="00F06B47" w:rsidTr="00AE4B3A">
        <w:trPr>
          <w:trHeight w:val="40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3.4</w:t>
            </w:r>
          </w:p>
        </w:tc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(нерегулируемые тарифы) в соответствии с действующим законодательством</w:t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Нарушение порядка и сроков размещения документации о проведении открытого конкурса.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Ограничение доступа или доступ в приоритетном порядке конкретному хозяйствующему субъекту к информации об открытом конкурсе.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3. Создание конкретному хозяйствующему субъекту преимущественных условий участия в конкурсе путем установления (не установления) требований к участникам конкурса в соответствии с установленными требованиями.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5. Нарушение порядка признания победителя конкурса.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6. Ненадлежащее осуществление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процедурой проведения открытого конкурса.</w:t>
            </w:r>
          </w:p>
          <w:p w:rsidR="00F06B47" w:rsidRDefault="00F06B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 Соблюдение норм и требований: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26.07.2006 № 135-ФЗ «О защите конкуренции»;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Российской Федерации»;</w:t>
            </w:r>
          </w:p>
          <w:p w:rsidR="00F06B47" w:rsidRDefault="00AE4B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нормативных правовых актов администрации, регулирующих порядок предоставления муниципальной услуги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Повышение уровня квалификации муниципальных служащих.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Исключение конфликта интересов у муниципальных служащих.</w:t>
            </w:r>
          </w:p>
          <w:p w:rsidR="00AE4B3A" w:rsidRDefault="00AE4B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отсутствует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</w:t>
            </w:r>
          </w:p>
        </w:tc>
      </w:tr>
      <w:tr w:rsidR="00F06B47" w:rsidTr="00AE4B3A">
        <w:trPr>
          <w:trHeight w:val="40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3.5</w:t>
            </w:r>
          </w:p>
        </w:tc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права заключения договоров на установку и эксплуатацию рекламных конструкций на земельном участке, здании или ином недвижимом имуществе, находящимся в муниципальной собственности, а также на земельных участках, государственная собственность на которые не разграничена, в соответствии с действующим законодательством</w:t>
            </w:r>
            <w:proofErr w:type="gramEnd"/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Нарушение порядка и сроков размещения документации о проведении торгов.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Ограничение доступа или доступ в приоритетном порядке конкретному хозяйствующему субъекту к информации о торгах.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3. Создание конкретному хозяйствующему субъекту преимущественных условий участия в торгах путем установления (не установления) требований к участникам торгов в соответствии с установленными требованиями.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5. Нарушение порядка признания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победителя торгов.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6. Ненадлежащее осуществление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процедурой предоставления услуг.</w:t>
            </w:r>
          </w:p>
          <w:p w:rsidR="00AE4B3A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 Соблюдение норм и требований: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26.07.2006 № 135-ФЗ «О защите конкуренции»;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13.03.2006 № 38-ФЗ «О рекламе»;</w:t>
            </w:r>
          </w:p>
          <w:p w:rsidR="00F06B47" w:rsidRDefault="00AE4B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нормативных правовых актов органов местного самоуправления Петровского городского округа Ставропольского края, регулирующих порядок предоставления муниципальной услуги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Повышение уровня квалификации муниципальных служащих.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Исключение конфликта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интересов у муниципальных служащих.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отсутствует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</w:t>
            </w:r>
          </w:p>
        </w:tc>
      </w:tr>
      <w:tr w:rsidR="00F06B47" w:rsidTr="00AE4B3A">
        <w:trPr>
          <w:trHeight w:val="401"/>
        </w:trPr>
        <w:tc>
          <w:tcPr>
            <w:tcW w:w="14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3A" w:rsidRDefault="00AE4B3A">
            <w:pPr>
              <w:pStyle w:val="aa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F06B47" w:rsidRDefault="00AE4B3A">
            <w:pPr>
              <w:pStyle w:val="aa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 Высокий уровень риска</w:t>
            </w:r>
          </w:p>
          <w:p w:rsidR="00AE4B3A" w:rsidRDefault="00AE4B3A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06B47" w:rsidTr="00AE4B3A">
        <w:trPr>
          <w:trHeight w:val="40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за счет средств бюджета  округа субсидии социально ориентированным некоммерческим организациям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Нарушение порядка и сроков размещения документации о проведении конкурса.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Ограничение доступа или доступ в приоритетном порядке конкретной социально ориентированной некоммерческой организации (далее - СОНКО) к информации о конкурсе.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3. Создание конкретной СОНКО преимущественных условий участия в конкурсе путем установления (не установления) требований к участникам конкурса в соответствии с установленными требованиями.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5. Нарушение порядка признания победителя конкурса.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6. Неосуществление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целевым использованием субсидии.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7. Ненадлежащее осуществление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процедурой предоставления муниципальной поддержки СОНКО.</w:t>
            </w:r>
          </w:p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Конфликт интересов у муниципальных служащих, занятых предоставлением муниципальной поддержки СОНКО.</w:t>
            </w:r>
          </w:p>
          <w:p w:rsidR="00AE4B3A" w:rsidRDefault="00AE4B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 Соблюдение норм и требований: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26.07.2006 № 135-ФЗ «О защите конкуренции»;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0C7891D6" wp14:editId="087F71B2">
                      <wp:simplePos x="0" y="0"/>
                      <wp:positionH relativeFrom="column">
                        <wp:posOffset>1635760</wp:posOffset>
                      </wp:positionH>
                      <wp:positionV relativeFrom="paragraph">
                        <wp:posOffset>191770</wp:posOffset>
                      </wp:positionV>
                      <wp:extent cx="217805" cy="191135"/>
                      <wp:effectExtent l="0" t="0" r="0" b="0"/>
                      <wp:wrapNone/>
                      <wp:docPr id="1" name="Фигура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08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1_0" stroked="f" style="position:absolute;margin-left:128.8pt;margin-top:15.1pt;width:17.05pt;height:14.95pt;mso-wrap-style:none;v-text-anchor:middle" wp14:anchorId="15CA1CD6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- нормативных правовых актов администрации, регулирующих порядок предоставления муниципальной услуги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F06B47" w:rsidRDefault="00392DBB">
            <w:pPr>
              <w:jc w:val="both"/>
            </w:pPr>
            <w:hyperlink r:id="rId8">
              <w:r w:rsidR="00AE4B3A">
                <w:rPr>
                  <w:rFonts w:ascii="Times New Roman" w:hAnsi="Times New Roman" w:cs="Times New Roman"/>
                  <w:color w:val="000000"/>
                </w:rPr>
                <w:t>2. Исключение конфликта интересов</w:t>
              </w:r>
            </w:hyperlink>
            <w:r w:rsidR="00AE4B3A">
              <w:rPr>
                <w:rFonts w:ascii="Times New Roman" w:hAnsi="Times New Roman" w:cs="Times New Roman"/>
                <w:color w:val="000000"/>
              </w:rPr>
              <w:t xml:space="preserve"> у муниципальных служащих.</w:t>
            </w:r>
          </w:p>
          <w:p w:rsidR="00F06B47" w:rsidRDefault="00392DBB">
            <w:pPr>
              <w:jc w:val="both"/>
            </w:pPr>
            <w:hyperlink r:id="rId9">
              <w:r w:rsidR="00AE4B3A">
                <w:rPr>
                  <w:rFonts w:ascii="Times New Roman" w:hAnsi="Times New Roman" w:cs="Times New Roman"/>
                  <w:color w:val="000000"/>
                </w:rPr>
                <w:t>3. Повышение уровня квалификации муниципальных служащих</w:t>
              </w:r>
            </w:hyperlink>
            <w:r w:rsidR="00AE4B3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</w:t>
            </w:r>
          </w:p>
        </w:tc>
      </w:tr>
      <w:tr w:rsidR="00F06B47" w:rsidTr="00AE4B3A">
        <w:trPr>
          <w:trHeight w:val="401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4.2</w:t>
            </w:r>
          </w:p>
        </w:tc>
        <w:tc>
          <w:tcPr>
            <w:tcW w:w="2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за счет средств бюджета  округа субсидии казачьим обществам</w:t>
            </w:r>
          </w:p>
        </w:tc>
        <w:tc>
          <w:tcPr>
            <w:tcW w:w="39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Нарушение порядка и сроков размещения документации о проведении конкурса.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Ограничение доступа или доступ в приоритетном порядке конкретному казачьему обществу к информации о конкурсе.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3. Создание конкретному казачьему обществу преимущественных условий участия в конкурсе путем установления (не установления) требований к участникам конкурса в соответствии с установленными требованиями.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5. Нарушение порядка признания победителя конкурса.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6. Неосуществление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целевым использованием субсидии.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7. Ненадлежащее осуществление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процедурой предоставления субсидии казачьим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обществам.</w:t>
            </w:r>
          </w:p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Конфликт интересов у муниципальных служащих, занятых предоставлением субсидии казачьим обществам.</w:t>
            </w:r>
          </w:p>
          <w:p w:rsidR="00AE4B3A" w:rsidRDefault="00AE4B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 Соблюдение норм и требований: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26.07.2006 № 135-ФЗ «О защите конкуренции»;</w:t>
            </w:r>
          </w:p>
          <w:p w:rsidR="00F06B47" w:rsidRDefault="00AE4B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нормативных правовых актов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администации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регулирующих порядок предоставления муниципальной услуги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F06B47" w:rsidRDefault="00392DBB">
            <w:pPr>
              <w:jc w:val="both"/>
            </w:pPr>
            <w:hyperlink r:id="rId10">
              <w:r w:rsidR="00AE4B3A">
                <w:rPr>
                  <w:rFonts w:ascii="Times New Roman" w:hAnsi="Times New Roman" w:cs="Times New Roman"/>
                  <w:color w:val="000000"/>
                </w:rPr>
                <w:t>2. Исключение конфликта интересов</w:t>
              </w:r>
            </w:hyperlink>
            <w:r w:rsidR="00AE4B3A">
              <w:rPr>
                <w:rFonts w:ascii="Times New Roman" w:hAnsi="Times New Roman" w:cs="Times New Roman"/>
                <w:color w:val="000000"/>
              </w:rPr>
              <w:t xml:space="preserve"> у муниципальных служащих.</w:t>
            </w:r>
          </w:p>
          <w:p w:rsidR="00F06B47" w:rsidRDefault="00392DBB">
            <w:pPr>
              <w:jc w:val="both"/>
            </w:pPr>
            <w:hyperlink r:id="rId11">
              <w:r w:rsidR="00AE4B3A">
                <w:rPr>
                  <w:rFonts w:ascii="Times New Roman" w:hAnsi="Times New Roman" w:cs="Times New Roman"/>
                  <w:color w:val="000000"/>
                </w:rPr>
                <w:t>3. Повышение уровня квалификации муниципальных служащих</w:t>
              </w:r>
            </w:hyperlink>
            <w:r w:rsidR="00AE4B3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26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</w:t>
            </w:r>
          </w:p>
        </w:tc>
      </w:tr>
      <w:tr w:rsidR="00F06B47" w:rsidTr="00AE4B3A">
        <w:trPr>
          <w:trHeight w:val="401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4.3</w:t>
            </w:r>
          </w:p>
          <w:p w:rsidR="00F06B47" w:rsidRDefault="00F06B4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грантов за счет средств бюджета округа  субъектам малого и среднего предпринимательства</w:t>
            </w:r>
          </w:p>
        </w:tc>
        <w:tc>
          <w:tcPr>
            <w:tcW w:w="39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Нарушение порядка и сроков размещения документации о проведении конкурсного отбора.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Ограничение доступа или доступ в приоритетном порядке конкретному хозяйствующему субъекту к информации о конкурсном отборе.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3. Создание конкретному хозяйствующему субъекту преимущественных условий участия в конкурсном отборе путем установления (не установления) требований к участникам конкурса в соответствии с установленными требованиями.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5. Нарушение порядка признания победителя конкурсного отбора с нарушением установленных требований.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6. Неосуществление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целевым использованием субсидии.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7. Ненадлежащее осуществление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процедурой предоставления услуги.</w:t>
            </w:r>
          </w:p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Конфликт интересов у муниципальных служащих, занятых предоставлением услуги.</w:t>
            </w:r>
          </w:p>
          <w:p w:rsidR="00AE4B3A" w:rsidRDefault="00AE4B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 Соблюдение норм и требований: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26.07.2006 № 135-ФЗ «О защите конкуренции»;</w:t>
            </w:r>
          </w:p>
          <w:p w:rsidR="00F06B47" w:rsidRDefault="00AE4B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нормативных правовых актов администрации, регулирующих порядок предоставления муниципальной услуги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F06B47" w:rsidRDefault="00392DBB">
            <w:pPr>
              <w:jc w:val="both"/>
            </w:pPr>
            <w:hyperlink r:id="rId12">
              <w:r w:rsidR="00AE4B3A">
                <w:rPr>
                  <w:rFonts w:ascii="Times New Roman" w:hAnsi="Times New Roman" w:cs="Times New Roman"/>
                  <w:color w:val="000000"/>
                </w:rPr>
                <w:t>2. Исключение конфликта интересов</w:t>
              </w:r>
            </w:hyperlink>
            <w:r w:rsidR="00AE4B3A">
              <w:rPr>
                <w:rFonts w:ascii="Times New Roman" w:hAnsi="Times New Roman" w:cs="Times New Roman"/>
                <w:color w:val="000000"/>
              </w:rPr>
              <w:t xml:space="preserve"> у муниципальных служащих.</w:t>
            </w:r>
          </w:p>
          <w:p w:rsidR="00F06B47" w:rsidRDefault="00392DBB">
            <w:pPr>
              <w:jc w:val="both"/>
            </w:pPr>
            <w:hyperlink r:id="rId13">
              <w:r w:rsidR="00AE4B3A">
                <w:rPr>
                  <w:rFonts w:ascii="Times New Roman" w:hAnsi="Times New Roman" w:cs="Times New Roman"/>
                  <w:color w:val="000000"/>
                </w:rPr>
                <w:t>3. Повышение уровня квалификации муниципальных служащих</w:t>
              </w:r>
            </w:hyperlink>
            <w:r w:rsidR="00AE4B3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  <w:p w:rsidR="00F06B47" w:rsidRDefault="00F06B47">
            <w:pPr>
              <w:jc w:val="both"/>
              <w:rPr>
                <w:rFonts w:ascii="Times New Roman" w:hAnsi="Times New Roman" w:cs="Times New Roman"/>
              </w:rPr>
            </w:pPr>
          </w:p>
          <w:p w:rsidR="00F06B47" w:rsidRDefault="00F06B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</w:t>
            </w:r>
          </w:p>
        </w:tc>
      </w:tr>
      <w:tr w:rsidR="00F06B47" w:rsidTr="00AE4B3A">
        <w:trPr>
          <w:trHeight w:val="401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2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за счет средств бюджета  округа юридическим лицам (за исключением субсидий государственным (муниципальным) учреждениям), индивидуальным предпринимателям на возмещение недополученных доходов по оказанию банных услуг по помывке населения </w:t>
            </w:r>
            <w:r>
              <w:rPr>
                <w:rFonts w:ascii="Times New Roman" w:hAnsi="Times New Roman" w:cs="Times New Roman"/>
              </w:rPr>
              <w:br/>
              <w:t>(далее - субсидия)</w:t>
            </w:r>
          </w:p>
        </w:tc>
        <w:tc>
          <w:tcPr>
            <w:tcW w:w="39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Нарушение порядка и сроков размещения документации о проведении конкурсного отбора.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Ограничение доступа или доступ в приоритетном порядке конкретному хозяйствующему субъекту к информации о конкурсном отборе.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3. Создание конкретному хозяйствующему субъекту преимущественных условий участия в конкурсном отборе путем установления (не установления) требований к участникам конкурсного отбора в соответствии с установленными требованиями.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5. Нарушение порядка признания победителя конкурсного отбора с нарушением установленных требований.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6. Неосуществление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целевым использованием гранта.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7. Ненадлежащее осуществление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процедурой предоставления услуги.</w:t>
            </w:r>
          </w:p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Конфликт интересов у муниципальных служащих, занятых предоставлением услуги.</w:t>
            </w:r>
          </w:p>
          <w:p w:rsidR="00AE4B3A" w:rsidRDefault="00AE4B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 Соблюдение норм и требований: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26.07.2006 № 135-ФЗ «О защите конкуренции»;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нормативных правовых актов администрации, регулирующих порядок предоставления субсидии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F06B47" w:rsidRDefault="00392DBB">
            <w:pPr>
              <w:jc w:val="both"/>
            </w:pPr>
            <w:hyperlink r:id="rId14">
              <w:r w:rsidR="00AE4B3A">
                <w:rPr>
                  <w:rFonts w:ascii="Times New Roman" w:hAnsi="Times New Roman" w:cs="Times New Roman"/>
                  <w:color w:val="000000"/>
                </w:rPr>
                <w:t>2. Исключение конфликта интересов</w:t>
              </w:r>
            </w:hyperlink>
            <w:r w:rsidR="00AE4B3A">
              <w:rPr>
                <w:rFonts w:ascii="Times New Roman" w:hAnsi="Times New Roman" w:cs="Times New Roman"/>
                <w:color w:val="000000"/>
              </w:rPr>
              <w:t xml:space="preserve"> у муниципальных служащих.</w:t>
            </w:r>
          </w:p>
          <w:p w:rsidR="00F06B47" w:rsidRDefault="00392DBB">
            <w:pPr>
              <w:jc w:val="both"/>
            </w:pPr>
            <w:hyperlink r:id="rId15">
              <w:r w:rsidR="00AE4B3A">
                <w:rPr>
                  <w:rFonts w:ascii="Times New Roman" w:hAnsi="Times New Roman" w:cs="Times New Roman"/>
                  <w:color w:val="000000"/>
                </w:rPr>
                <w:t>3. Повышение уровня квалификации муниципальных служащих</w:t>
              </w:r>
            </w:hyperlink>
            <w:r w:rsidR="00AE4B3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  <w:p w:rsidR="00F06B47" w:rsidRDefault="00F06B47">
            <w:pPr>
              <w:jc w:val="both"/>
              <w:rPr>
                <w:rFonts w:ascii="Times New Roman" w:hAnsi="Times New Roman" w:cs="Times New Roman"/>
              </w:rPr>
            </w:pPr>
          </w:p>
          <w:p w:rsidR="00F06B47" w:rsidRDefault="00F06B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</w:t>
            </w:r>
          </w:p>
        </w:tc>
      </w:tr>
      <w:tr w:rsidR="00F06B47" w:rsidTr="00AE4B3A">
        <w:trPr>
          <w:trHeight w:val="401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4.5</w:t>
            </w:r>
          </w:p>
        </w:tc>
        <w:tc>
          <w:tcPr>
            <w:tcW w:w="2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закупок товаров, работ, услуг для обеспечения муниципальных нужд в соответствии с требованиями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F06B47" w:rsidRDefault="00F06B4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Утверждение документации об осуществлении закупки с нарушением требований к объекту закупок, влекущее за собой ограничение количества участников закупки.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Установление непредусмотренных законодательством Российской Федерации о закупках товаров, работ, услуг для государственных и муниципальных нужд требований и (или) избыточных требований к  участникам конкурентных процедур.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Нарушение порядка определения и обоснования начальной (максимальной) цены контракта, победителя торгов.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Нарушение порядка и сроков размещения извещения о закупке.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Конфликт интересов у муниципальных служащих, занятых в сфере закупок, с хозяйствующими субъектами, являющимися поставщиками (подрядчиками, исполнителями) при исполнении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муниципальных контрактов.</w:t>
            </w:r>
          </w:p>
          <w:p w:rsidR="00F06B47" w:rsidRDefault="00F06B47">
            <w:pPr>
              <w:jc w:val="both"/>
              <w:rPr>
                <w:rFonts w:ascii="Times New Roman" w:hAnsi="Times New Roman" w:cs="Times New Roman"/>
              </w:rPr>
            </w:pPr>
          </w:p>
          <w:p w:rsidR="00F06B47" w:rsidRDefault="00F06B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 Соблюдение норм и требований: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26.07.2006 № 135-ФЗ «О защите конкуренции»;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Проведение мониторинга изменений законодательства в сфере закупок.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3. Осуществление текущего контроля закупочной деятельности.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Исключение конфликта интересов у муниципальных служащих, занятых в сфере закупок, с хозяйствующими субъектами, являющимися поставщиками (подрядчиками, исполнителями) при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исполнении муниципальных контрактов.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 Повышение уровня квалификации муниципальных служащих в сфере закупок.</w:t>
            </w:r>
          </w:p>
          <w:p w:rsidR="00AE4B3A" w:rsidRDefault="00AE4B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присутствует</w:t>
            </w:r>
          </w:p>
        </w:tc>
        <w:tc>
          <w:tcPr>
            <w:tcW w:w="26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существует</w:t>
            </w:r>
          </w:p>
        </w:tc>
      </w:tr>
      <w:tr w:rsidR="00F06B47" w:rsidTr="00AE4B3A">
        <w:trPr>
          <w:trHeight w:val="401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4.6</w:t>
            </w:r>
          </w:p>
        </w:tc>
        <w:tc>
          <w:tcPr>
            <w:tcW w:w="2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Исполнение муниципальных контрактов на поставку товаров, работ, услуг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39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Изменение условий муниципальных контрактов, не предусмотренных законодательством в сфере закупок и повлекших за собой дополнительные расходования средств бюджета.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Недостаточный уровень текущего контроля закупочной деятельности.</w:t>
            </w: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Соблюдение норм и требований: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26.07.2006 № 135-ФЗ «О защите конкуренции»;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05.04.2013 № 44-ФЗ</w:t>
            </w:r>
            <w:r>
              <w:rPr>
                <w:rFonts w:ascii="Times New Roman" w:hAnsi="Times New Roman" w:cs="Times New Roman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Проведение мониторинга изменений законодательства </w:t>
            </w:r>
            <w:r>
              <w:rPr>
                <w:rFonts w:ascii="Times New Roman" w:hAnsi="Times New Roman" w:cs="Times New Roman"/>
                <w:color w:val="000000"/>
              </w:rPr>
              <w:t>в сфере закупок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Осуществление текущего контроля закупочной деятельности.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Исключение конфликта интересов у муниципальных служащих, занятых в сфере закупок, с хозяйствующими субъектами, являющимися поставщиками (подрядчиками, </w:t>
            </w:r>
            <w:r>
              <w:rPr>
                <w:rFonts w:ascii="Times New Roman" w:hAnsi="Times New Roman" w:cs="Times New Roman"/>
              </w:rPr>
              <w:lastRenderedPageBreak/>
              <w:t>исполнителями) при исполнении муниципальных контрактов.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Повышение уровня квалификации муниципальных служащих в сфере закупок.</w:t>
            </w:r>
          </w:p>
          <w:p w:rsidR="00AE4B3A" w:rsidRDefault="00AE4B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отсутствует</w:t>
            </w:r>
          </w:p>
        </w:tc>
        <w:tc>
          <w:tcPr>
            <w:tcW w:w="26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существует</w:t>
            </w:r>
          </w:p>
        </w:tc>
      </w:tr>
      <w:tr w:rsidR="00F06B47" w:rsidTr="00AE4B3A">
        <w:trPr>
          <w:trHeight w:val="401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4.7</w:t>
            </w:r>
          </w:p>
        </w:tc>
        <w:tc>
          <w:tcPr>
            <w:tcW w:w="2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права заключения договора на размещение нестационарных торговых объектов на территории Петровского муниципального округа Ставропольского края в соответствии с действующим законодательством</w:t>
            </w:r>
          </w:p>
        </w:tc>
        <w:tc>
          <w:tcPr>
            <w:tcW w:w="39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Нарушение порядка и сроков размещения документации об аукционе.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 Ограничение доступа или доступ в приоритетном порядке конкретному хозяйствующему субъекту к информации об аукционе.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4. Нарушение порядка признания победителя аукциона.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Ненадлежащее осуществление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процедурой проведения аукциона.</w:t>
            </w:r>
          </w:p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Конфликт интересов у муниципальных служащих, занятых предоставлением муниципальной услуги.</w:t>
            </w:r>
          </w:p>
          <w:p w:rsidR="00AE4B3A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 Соблюдение норм и требований: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26.07.2006 № 135-ФЗ «О защите конкуренции»;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Земельного кодекса Российской Федерации;</w:t>
            </w:r>
          </w:p>
          <w:p w:rsidR="00F06B47" w:rsidRDefault="00AE4B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нормативных правовых актов администрации, регулирующих порядок предоставления муниципальной услуги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 Исключение конфликта интересов у муниципальных служащих.</w:t>
            </w: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26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</w:t>
            </w:r>
          </w:p>
        </w:tc>
      </w:tr>
      <w:tr w:rsidR="00F06B47" w:rsidTr="00AE4B3A">
        <w:trPr>
          <w:trHeight w:val="401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</w:t>
            </w:r>
          </w:p>
        </w:tc>
        <w:tc>
          <w:tcPr>
            <w:tcW w:w="2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Заключение, пролонгация/необоснованный отказ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заключени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пролонгации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</w:t>
            </w:r>
          </w:p>
        </w:tc>
        <w:tc>
          <w:tcPr>
            <w:tcW w:w="39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Принятие необоснованного решения о реализации имущества.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Нарушение порядка и сроков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размещения документации о проведении торгов.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Ограничение доступа или доступ в приоритетном порядке конкретному хозяйствующему субъекту к информации о торгах.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4. Установление в документации о торгах преференций и ограничений с нарушением установленных требований.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5. Создание конкретному хозяйствующему субъекту преимущественных условий участия в торгах путем установления/не установления требований к участникам торгов в соответствии с установленными требованиями.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7. Нарушение порядка признания победителя торгов с нарушением установленных требований.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8. Ненадлежащее осуществление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процедурой предоставления услуг.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 Отсутствие достаточной квалификации у муниципальных служащих.</w:t>
            </w:r>
          </w:p>
          <w:p w:rsidR="00AE4B3A" w:rsidRDefault="00AE4B3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E4B3A" w:rsidRDefault="00AE4B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 Соблюдение норм и требований: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Федерального закона от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26.07.2006 № 135-ФЗ «О защите конкуренции»;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F06B47" w:rsidRDefault="00AE4B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нормативных правовых актов органов местного самоуправления Петровского муниципального округа, определяющих порядок управления и распоряжения имуществом, находящимся в муниципальной собственности Петровского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Повышение уровня квалификации муниципальных служащих.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3. Исключение конфликта интересов у муниципальных служащими, занятых в сфере оказания муниципальных услуг.</w:t>
            </w: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отсутствует</w:t>
            </w:r>
          </w:p>
        </w:tc>
        <w:tc>
          <w:tcPr>
            <w:tcW w:w="26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</w:t>
            </w:r>
          </w:p>
        </w:tc>
      </w:tr>
      <w:tr w:rsidR="00F06B47" w:rsidTr="00AE4B3A">
        <w:trPr>
          <w:trHeight w:val="401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4.9</w:t>
            </w:r>
          </w:p>
        </w:tc>
        <w:tc>
          <w:tcPr>
            <w:tcW w:w="2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 договоров аренды земельных участков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 хозяйством его деятельности с нарушением установленного порядка</w:t>
            </w:r>
          </w:p>
        </w:tc>
        <w:tc>
          <w:tcPr>
            <w:tcW w:w="39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Нарушение порядка и сроков размещения документации о проведении конкурсных процедур.</w:t>
            </w:r>
          </w:p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Описание объекта с нарушением установленных требований.</w:t>
            </w:r>
          </w:p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Ограничение доступа или доступ в приоритетном порядке конкретному хозяйствующему субъекту к информации о конкурсных процедурах.</w:t>
            </w:r>
          </w:p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Создание конкретному хозяйствующему субъекту преимущественных условий участия в конкурсных процедурах.</w:t>
            </w:r>
          </w:p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Нарушение порядка признания победителя конкурсных процедур.</w:t>
            </w:r>
          </w:p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Согласование заключения договоров без проведения конкурсных процедур.</w:t>
            </w:r>
          </w:p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Принятие необоснованного решения о заключении/пролонгации необоснованном отказе при согласовании договоров аренды.</w:t>
            </w:r>
          </w:p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Предоставление заявителем неполной искаженной информации для получения результата муниципальной услуги.</w:t>
            </w:r>
          </w:p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Ненадлежащее 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процедурой оказания муниципальной услуги.</w:t>
            </w:r>
          </w:p>
          <w:p w:rsidR="00AE4B3A" w:rsidRDefault="00AE4B3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4B3A" w:rsidRDefault="00AE4B3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4B3A" w:rsidRDefault="00AE4B3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 Соблюдение норм и требований: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26.07.2006 № 135-ФЗ «О защите конкуренции»;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Земельного кодекса Российской Федерации.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Повышение уровня квалификации муниципальных служащих.</w:t>
            </w:r>
          </w:p>
          <w:p w:rsidR="00F06B47" w:rsidRDefault="00F06B4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26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</w:t>
            </w:r>
          </w:p>
        </w:tc>
      </w:tr>
      <w:tr w:rsidR="00F06B47" w:rsidTr="00AE4B3A">
        <w:trPr>
          <w:trHeight w:val="401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4.10</w:t>
            </w:r>
          </w:p>
        </w:tc>
        <w:tc>
          <w:tcPr>
            <w:tcW w:w="2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Заключение, пролонгация/необоснованный отказ в заключени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пролонгации договоров аренды земельных участков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 хозяйством его деятельности без проведения конкурсных процедур, необоснованное расторжение договоров</w:t>
            </w:r>
          </w:p>
          <w:p w:rsidR="00AE4B3A" w:rsidRDefault="00AE4B3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 Принятие необоснованного решения о заключении, пролонгации/ необоснованного отказа в заключени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пролонгации договоров без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конкурентных процедур, необоснованное расторжение договоров.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Предоставление заявителем неполной либо искаженной информации для получения результата муниципальной услуги.</w:t>
            </w:r>
          </w:p>
          <w:p w:rsidR="00F06B47" w:rsidRDefault="00F06B47">
            <w:pPr>
              <w:jc w:val="both"/>
              <w:rPr>
                <w:rFonts w:ascii="Times New Roman" w:hAnsi="Times New Roman" w:cs="Times New Roman"/>
              </w:rPr>
            </w:pPr>
          </w:p>
          <w:p w:rsidR="00F06B47" w:rsidRDefault="00F06B4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6B47" w:rsidRDefault="00F06B47">
            <w:pPr>
              <w:jc w:val="both"/>
              <w:rPr>
                <w:rFonts w:ascii="Times New Roman" w:hAnsi="Times New Roman" w:cs="Times New Roman"/>
              </w:rPr>
            </w:pPr>
          </w:p>
          <w:p w:rsidR="00F06B47" w:rsidRDefault="00F06B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 Соблюдение норм и требований: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26.07.2006 № 135-ФЗ «О защите конкуренции»;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Земельного кодекса</w:t>
            </w:r>
            <w:r>
              <w:rPr>
                <w:rFonts w:ascii="Times New Roman" w:hAnsi="Times New Roman" w:cs="Times New Roman"/>
                <w:color w:val="000000"/>
              </w:rPr>
              <w:t xml:space="preserve"> Российской Федерации.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Повышение уровня квалификации муниципальных служащих.</w:t>
            </w:r>
          </w:p>
          <w:p w:rsidR="00F06B47" w:rsidRDefault="00F06B4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26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</w:t>
            </w:r>
          </w:p>
        </w:tc>
      </w:tr>
      <w:tr w:rsidR="00F06B47" w:rsidTr="00AE4B3A">
        <w:trPr>
          <w:trHeight w:val="401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2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необоснованных преимуществ субъектам инвестиционной деятельности, реализующим инвестиционные проекты на территории округа</w:t>
            </w:r>
          </w:p>
        </w:tc>
        <w:tc>
          <w:tcPr>
            <w:tcW w:w="39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 Принятие необоснованного решения о предоставлении финансовых мер поддержки субъектам инвестиционной деятельности, реализующим инвестиционные проекты на территории округа.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Низкий уровень межведомственного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взаимодействия при проверке представленных заявителем данных.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Недостоверные сведения, содержащиеся в представляемых заявителем документах.</w:t>
            </w:r>
          </w:p>
          <w:p w:rsidR="00F06B47" w:rsidRDefault="00F06B47">
            <w:pPr>
              <w:jc w:val="both"/>
            </w:pP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 Соблюдение норм и требований: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26.07.2006 № 135-ФЗ «О защите конкуренции»;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Порядка заключения, мониторинга хода реализации, изменения и расторжения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инвестиционного соглашения,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утвержденного нормативным правовым актом администрации.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Повышение уровня квалификации муниципальных служащих.</w:t>
            </w:r>
          </w:p>
          <w:p w:rsidR="00AE4B3A" w:rsidRDefault="00AE4B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отсутствует</w:t>
            </w:r>
          </w:p>
        </w:tc>
        <w:tc>
          <w:tcPr>
            <w:tcW w:w="26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</w:t>
            </w:r>
          </w:p>
        </w:tc>
      </w:tr>
      <w:tr w:rsidR="00F06B47" w:rsidTr="00AE4B3A">
        <w:trPr>
          <w:trHeight w:val="401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4.12</w:t>
            </w:r>
          </w:p>
          <w:p w:rsidR="00F06B47" w:rsidRDefault="00F06B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06B47" w:rsidRDefault="00F06B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06B47" w:rsidRDefault="00F06B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конкурса на право заключения концессионного соглашения, определенного ст.21 Федерального закона от 21.07.2005 № 115-ФЗ «О концессионных соглашениях»</w:t>
            </w:r>
          </w:p>
        </w:tc>
        <w:tc>
          <w:tcPr>
            <w:tcW w:w="39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Ограничение доступа или доступ в приоритетном порядке конкретному хозяйствующему субъекту к информации о конкурсе.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 Создание конкретному хозяйствующему субъекту преимущественных условий участия в конкурсе путем установления (не установления) требований к участникам конкурса не в соответствии с установленными требованиями.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4. Нарушение этапов проведения конкурса.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5. Ослабление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соответствием конкурсной документации предложению о реализации проекта.</w:t>
            </w:r>
          </w:p>
          <w:p w:rsidR="00F06B47" w:rsidRDefault="00F06B47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Соблюдение норм и требований: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26.07.2006 № 135-ФЗ «О защите конкуренции»;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ст.21 Федерального закона от 21.07.2005 № 115-ФЗ «О концессионных соглашениях»;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нормативных правовых актов администрации, регулирующих реализацию отдельных положений Федерального закона от 21.07.2005 № 115-ФЗ «О концессионных соглашениях» на территории Петровского  муниципального округа Ставропольского края.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Повышение уровня квалификации муниципальных служащих.</w:t>
            </w:r>
          </w:p>
          <w:p w:rsidR="00AE4B3A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4B3A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26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</w:t>
            </w:r>
          </w:p>
        </w:tc>
      </w:tr>
      <w:tr w:rsidR="00F06B47" w:rsidTr="00AE4B3A">
        <w:trPr>
          <w:trHeight w:val="401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4.13</w:t>
            </w:r>
          </w:p>
        </w:tc>
        <w:tc>
          <w:tcPr>
            <w:tcW w:w="2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конкурса на право заключения соглашения о реализации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-частного партнерства, определенного ст.19 Федерального закона от 13.07.2015 № 224-ФЗ «О государственно-частном партнерстве,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-частном партнерстве в Российской Федерации и внесении изменений в отдельные законодательные акты Российской Федерации»</w:t>
            </w:r>
          </w:p>
        </w:tc>
        <w:tc>
          <w:tcPr>
            <w:tcW w:w="39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Ограничение доступа или доступ в приоритетном порядке конкретному хозяйствующему субъекту к информации о конкурсе.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 Создание конкретному хозяйствующему субъекту преимущественных условий участия в конкурсе путем установления (не установления) требований к участникам конкурса не в соответствии с установленными требованиями.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Нарушение порядка признания победителя конкурса.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Ослабление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соответствием конкурсной документации предложению о реализации проекта.</w:t>
            </w: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 Соблюдение норм и требований: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26.07.2006 № 135-ФЗ «О защите конкуренции»;</w:t>
            </w:r>
          </w:p>
          <w:p w:rsidR="00F06B47" w:rsidRDefault="00AE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Федерального закона от 13.07.2015 № 224-ФЗ «О государственно-частном партнерстве,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-частном партнерстве в Российской Федерации и внесение изменений в отдельные законодательные акты Российской Федерации»;</w:t>
            </w:r>
          </w:p>
          <w:p w:rsidR="00F06B47" w:rsidRDefault="00AE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нормативных правовых актов администрации, регулирующих реализацию отдельных положений Федерального закона от 13.07.2015 № 224-ФЗ «О государственно-частном партнерстве,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-частном партнерстве в Российской Федерации и внесение изменений в отдельные законодательные акты Российской Федерации» на территории Петровского муниципального округа Ставропольского края.</w:t>
            </w:r>
          </w:p>
          <w:p w:rsidR="00F06B47" w:rsidRDefault="00AE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Повышение уровня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квалификации муниципальных служащих.</w:t>
            </w: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отсутствует</w:t>
            </w:r>
          </w:p>
        </w:tc>
        <w:tc>
          <w:tcPr>
            <w:tcW w:w="26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</w:t>
            </w:r>
          </w:p>
        </w:tc>
      </w:tr>
    </w:tbl>
    <w:p w:rsidR="00F06B47" w:rsidRDefault="00F06B47">
      <w:pPr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B47" w:rsidRDefault="00F06B47">
      <w:pPr>
        <w:ind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6B47" w:rsidRDefault="00AE4B3A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Управляющий делами администрации </w:t>
      </w:r>
    </w:p>
    <w:p w:rsidR="00F06B47" w:rsidRDefault="00AE4B3A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Петровского муниципального округа </w:t>
      </w:r>
    </w:p>
    <w:p w:rsidR="00F06B47" w:rsidRDefault="00AE4B3A">
      <w:pPr>
        <w:spacing w:line="240" w:lineRule="exact"/>
        <w:jc w:val="both"/>
        <w:rPr>
          <w:rFonts w:ascii="Tinos" w:hAnsi="Tinos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Ставропольского края                                                                                                                      </w:t>
      </w:r>
      <w:r>
        <w:rPr>
          <w:rFonts w:ascii="Tinos" w:eastAsia="Times New Roman" w:hAnsi="Tinos"/>
          <w:color w:val="000000"/>
          <w:sz w:val="28"/>
          <w:szCs w:val="28"/>
          <w:lang w:eastAsia="ru-RU"/>
        </w:rPr>
        <w:t xml:space="preserve">                          </w:t>
      </w:r>
      <w:proofErr w:type="spellStart"/>
      <w:r>
        <w:rPr>
          <w:rFonts w:ascii="Tinos" w:eastAsia="Times New Roman" w:hAnsi="Tinos"/>
          <w:color w:val="000000"/>
          <w:sz w:val="28"/>
          <w:szCs w:val="28"/>
          <w:lang w:eastAsia="ru-RU"/>
        </w:rPr>
        <w:t>Ю.В.Петрич</w:t>
      </w:r>
      <w:proofErr w:type="spellEnd"/>
    </w:p>
    <w:p w:rsidR="00F06B47" w:rsidRDefault="00F06B47">
      <w:pPr>
        <w:spacing w:line="240" w:lineRule="exact"/>
        <w:jc w:val="both"/>
        <w:rPr>
          <w:rFonts w:ascii="Tinos" w:hAnsi="Tinos"/>
          <w:sz w:val="28"/>
          <w:szCs w:val="28"/>
        </w:rPr>
        <w:sectPr w:rsidR="00F06B47">
          <w:pgSz w:w="16838" w:h="11906" w:orient="landscape"/>
          <w:pgMar w:top="1985" w:right="1134" w:bottom="567" w:left="1134" w:header="0" w:footer="0" w:gutter="0"/>
          <w:cols w:space="720"/>
          <w:formProt w:val="0"/>
          <w:docGrid w:linePitch="100"/>
        </w:sectPr>
      </w:pPr>
    </w:p>
    <w:tbl>
      <w:tblPr>
        <w:tblW w:w="142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39"/>
        <w:gridCol w:w="4537"/>
      </w:tblGrid>
      <w:tr w:rsidR="00F06B47" w:rsidTr="00AE4B3A">
        <w:tc>
          <w:tcPr>
            <w:tcW w:w="9739" w:type="dxa"/>
          </w:tcPr>
          <w:p w:rsidR="00F06B47" w:rsidRDefault="00F06B47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</w:tcPr>
          <w:p w:rsidR="00F06B47" w:rsidRDefault="00AE4B3A">
            <w:pPr>
              <w:tabs>
                <w:tab w:val="left" w:pos="1185"/>
                <w:tab w:val="center" w:pos="20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</w:tc>
      </w:tr>
      <w:tr w:rsidR="00F06B47" w:rsidTr="00AE4B3A">
        <w:tc>
          <w:tcPr>
            <w:tcW w:w="9739" w:type="dxa"/>
          </w:tcPr>
          <w:p w:rsidR="00F06B47" w:rsidRDefault="00F06B47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</w:tcPr>
          <w:p w:rsidR="00F06B47" w:rsidRDefault="00AE4B3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распоряжением администрации Петровского муниципального округа Ставропольского края</w:t>
            </w:r>
          </w:p>
        </w:tc>
      </w:tr>
      <w:tr w:rsidR="00F06B47" w:rsidTr="00AE4B3A">
        <w:tc>
          <w:tcPr>
            <w:tcW w:w="9739" w:type="dxa"/>
          </w:tcPr>
          <w:p w:rsidR="00F06B47" w:rsidRDefault="00F06B47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</w:tcPr>
          <w:p w:rsidR="00F06B47" w:rsidRDefault="00277A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26 декабря 2023 г. № 662-р</w:t>
            </w:r>
          </w:p>
        </w:tc>
      </w:tr>
    </w:tbl>
    <w:p w:rsidR="00F06B47" w:rsidRDefault="00F06B47">
      <w:pPr>
        <w:spacing w:line="240" w:lineRule="exac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B3A" w:rsidRDefault="00AE4B3A">
      <w:pPr>
        <w:spacing w:line="240" w:lineRule="exac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B47" w:rsidRDefault="00AE4B3A">
      <w:pPr>
        <w:spacing w:line="240" w:lineRule="exac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</w:t>
      </w:r>
    </w:p>
    <w:p w:rsidR="00F06B47" w:rsidRDefault="00AE4B3A">
      <w:pPr>
        <w:spacing w:line="240" w:lineRule="exac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по снижению рисков нарушения антимонопольного законодательства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6B47" w:rsidRDefault="00AE4B3A">
      <w:pPr>
        <w:spacing w:line="240" w:lineRule="exac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Петровского муниципального округа Ставропольского края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F06B47" w:rsidRDefault="00F06B47">
      <w:pPr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625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869"/>
        <w:gridCol w:w="2700"/>
        <w:gridCol w:w="3567"/>
        <w:gridCol w:w="3064"/>
        <w:gridCol w:w="2100"/>
        <w:gridCol w:w="2325"/>
      </w:tblGrid>
      <w:tr w:rsidR="00F06B47"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B47" w:rsidRDefault="00AE4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F06B47" w:rsidRDefault="00AE4B3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B47" w:rsidRDefault="00AE4B3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B47" w:rsidRDefault="00AE4B3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действий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B47" w:rsidRDefault="00AE4B3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B47" w:rsidRDefault="00AE4B3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B47" w:rsidRDefault="00AE4B3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F06B47"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B47" w:rsidRDefault="00F06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B47" w:rsidRDefault="00AE4B3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Выявление и оценка рисков нарушения антимонопольного законодательства в администрации Петровского муниципального округа Ставропольского края</w:t>
            </w:r>
          </w:p>
        </w:tc>
      </w:tr>
      <w:tr w:rsidR="00F06B47">
        <w:tc>
          <w:tcPr>
            <w:tcW w:w="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анализа выявленных нарушений антимонопольного законодательства в администрации Петровского муниципального округа Ставропольского края за предыдущие три года (наличие предостережений, предупреждений, штрафов, жалоб, возбужденных дел)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Предоставление отделами и органами администрации Петровского муниципального округа Ставропольского края (далее — администрация, отделы и органы администрации) сведений о наличии нарушений антимонопольного законодательства.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перечня нарушений антимонопольного законодательства в администрации, содержащего классифицированные по сферам деятельности администрации сведения о выявленных за последние три года нарушениях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антимонопольного законодательства.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мая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отделы и органы администрации</w:t>
            </w:r>
          </w:p>
        </w:tc>
      </w:tr>
      <w:tr w:rsidR="00F06B47">
        <w:tc>
          <w:tcPr>
            <w:tcW w:w="8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  <w:rPr>
                <w:shd w:val="clear" w:color="auto" w:fill="FFFF00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  <w:rPr>
                <w:shd w:val="clear" w:color="auto" w:fill="FFFF00"/>
              </w:rPr>
            </w:pP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Составление сводного перечня нарушений антимонопольного законодательства в администрации,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содержащего классифицированные по сферам деятельности администрации сведения о выявленных за последние три года нарушениях антимонопольного законодательства.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F06B47">
            <w:pPr>
              <w:spacing w:after="160" w:line="259" w:lineRule="auto"/>
              <w:rPr>
                <w:rFonts w:ascii="Tinos" w:hAnsi="Tinos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01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spacing w:after="1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стратегического планирования и инвестиций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Петровского муниципального округа Ставропольского края (далее - отдел стратегического планирования и инвестиций)</w:t>
            </w:r>
          </w:p>
        </w:tc>
      </w:tr>
      <w:tr w:rsidR="00F06B47">
        <w:tc>
          <w:tcPr>
            <w:tcW w:w="8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мониторинга и анализа практики применения администрацией антимонопольного законодательства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Предоставление отделами и органами администрации сведений об имеющейся правоприменительной практике в правовой отдел администрации Петровского муниципального округа Ставропольского края (далее - правовой отдел).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Усиление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соблюдением антимонопольного законодательства в деятельности муниципальных служащих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spacing w:before="57" w:after="57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реже одного раза в год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отделы и органы администрации</w:t>
            </w:r>
          </w:p>
        </w:tc>
      </w:tr>
      <w:tr w:rsidR="00F06B47">
        <w:trPr>
          <w:trHeight w:val="2106"/>
        </w:trPr>
        <w:tc>
          <w:tcPr>
            <w:tcW w:w="8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  <w:rPr>
                <w:shd w:val="clear" w:color="auto" w:fill="FFFF0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  <w:rPr>
                <w:shd w:val="clear" w:color="auto" w:fill="FFFF0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Подготовка информации об изменениях и основных аспектах правоприменительной практики в администрации.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муниципальных служащих с результатами анализа правоприменительной практики антимонопольного законодательства администрацией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(типичных нарушений, примененных мерах ответственности и т.д.)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spacing w:before="57" w:after="57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реже одного раза в год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правовой отдел</w:t>
            </w:r>
          </w:p>
        </w:tc>
      </w:tr>
      <w:tr w:rsidR="00F06B47">
        <w:trPr>
          <w:trHeight w:val="112"/>
        </w:trPr>
        <w:tc>
          <w:tcPr>
            <w:tcW w:w="8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  <w:rPr>
                <w:shd w:val="clear" w:color="auto" w:fill="FFFF0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  <w:rPr>
                <w:shd w:val="clear" w:color="auto" w:fill="FFFF00"/>
              </w:rPr>
            </w:pPr>
          </w:p>
        </w:tc>
        <w:tc>
          <w:tcPr>
            <w:tcW w:w="356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spacing w:before="57" w:after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Проведение рабочих совещаний по обсуждению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результатов правоприменительной практики в администрации.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F06B47">
            <w:pPr>
              <w:spacing w:after="160" w:line="259" w:lineRule="auto"/>
              <w:rPr>
                <w:rFonts w:ascii="Tinos" w:hAnsi="Tinos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  <w:rPr>
                <w:rFonts w:ascii="Tinos" w:hAnsi="Tinos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  <w:rPr>
                <w:rFonts w:ascii="Tinos" w:hAnsi="Tinos"/>
                <w:sz w:val="28"/>
                <w:szCs w:val="28"/>
              </w:rPr>
            </w:pPr>
          </w:p>
        </w:tc>
      </w:tr>
      <w:tr w:rsidR="00F06B47">
        <w:tc>
          <w:tcPr>
            <w:tcW w:w="8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мониторинга и анализа действующих нормативных правовых актов администрации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Разработка и размещение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 (далее – официальный сайт администрации) исчерпывающего перечня нормативных правовых актов администрации (далее - перечень НПА, НПА).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Исключение положений НПА,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противоречащих нормам антимонопольного законодательства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реже одного раза в год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правовой отдел</w:t>
            </w:r>
          </w:p>
        </w:tc>
      </w:tr>
      <w:tr w:rsidR="00F06B47">
        <w:tc>
          <w:tcPr>
            <w:tcW w:w="8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  <w:rPr>
                <w:shd w:val="clear" w:color="auto" w:fill="FFFF0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  <w:rPr>
                <w:shd w:val="clear" w:color="auto" w:fill="FFFF0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Проведение публичных консультаций по перечню НПА (за исключением НПА, содержащих сведения, относящиеся к охраняемой законом тайне).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F06B47">
            <w:pPr>
              <w:spacing w:after="160" w:line="259" w:lineRule="auto"/>
              <w:rPr>
                <w:rFonts w:ascii="Tinos" w:hAnsi="Tinos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календарных дней со дня размещения уведомления на официальном сайте администрации</w:t>
            </w:r>
          </w:p>
          <w:p w:rsidR="00AE4B3A" w:rsidRDefault="00AE4B3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  <w:rPr>
                <w:rFonts w:ascii="Tinos" w:hAnsi="Tinos"/>
                <w:sz w:val="28"/>
                <w:szCs w:val="28"/>
              </w:rPr>
            </w:pPr>
          </w:p>
        </w:tc>
      </w:tr>
      <w:tr w:rsidR="00F06B47">
        <w:tc>
          <w:tcPr>
            <w:tcW w:w="8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  <w:rPr>
                <w:shd w:val="clear" w:color="auto" w:fill="FFFF0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  <w:rPr>
                <w:shd w:val="clear" w:color="auto" w:fill="FFFF0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Представление главе Петровского муниципального округа Ставропольского края информации о целесообразности (нецелесообразности) внесения изменений в НПА администрации.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F06B47">
            <w:pPr>
              <w:spacing w:after="160" w:line="259" w:lineRule="auto"/>
              <w:rPr>
                <w:rFonts w:ascii="Tinos" w:hAnsi="Tinos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        01 декабря 2024 года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  <w:rPr>
                <w:rFonts w:ascii="Tinos" w:hAnsi="Tinos"/>
                <w:sz w:val="28"/>
                <w:szCs w:val="28"/>
              </w:rPr>
            </w:pPr>
          </w:p>
        </w:tc>
      </w:tr>
      <w:tr w:rsidR="00F06B47">
        <w:tc>
          <w:tcPr>
            <w:tcW w:w="8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мониторинга проектов нормативных правовых актов администрации (далее — проект НПА)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Размещение на официальном сайте администрации проекта НПА с приложением обоснования необходимости реализации предлагаемых решений, в том числе их влиянием на конкуренцию.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требований части 1 статьи 15   Федерального закона от 26.07.2006 № 135-ФЗ «О защите конкуренции» (далее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акон о защите конкуренции) при разработке и принятии нормативных правовых актов администрации, исключение положений, противоречащих нормам антимонопольного законодательства на стадии разработки и согласования проектов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НПА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отделы и органы администрации</w:t>
            </w:r>
          </w:p>
        </w:tc>
      </w:tr>
      <w:tr w:rsidR="00F06B47">
        <w:tc>
          <w:tcPr>
            <w:tcW w:w="8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  <w:rPr>
                <w:shd w:val="clear" w:color="auto" w:fill="FFFF0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  <w:rPr>
                <w:shd w:val="clear" w:color="auto" w:fill="FFFF0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Проведение публичных консультаций по проекту НПА.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F06B47">
            <w:pPr>
              <w:spacing w:after="160" w:line="259" w:lineRule="auto"/>
              <w:rPr>
                <w:rFonts w:ascii="Tinos" w:hAnsi="Tinos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календарных дней со дня размещения уведомления на официальном сайте администрации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  <w:rPr>
                <w:rFonts w:ascii="Tinos" w:hAnsi="Tinos"/>
                <w:sz w:val="28"/>
                <w:szCs w:val="28"/>
              </w:rPr>
            </w:pPr>
          </w:p>
        </w:tc>
      </w:tr>
      <w:tr w:rsidR="00F06B47">
        <w:tc>
          <w:tcPr>
            <w:tcW w:w="8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  <w:rPr>
                <w:shd w:val="clear" w:color="auto" w:fill="FFFF0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  <w:rPr>
                <w:shd w:val="clear" w:color="auto" w:fill="FFFF0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Подготовка свода предложений и замечаний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 результатам публичных консультаций по проекту НПА.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F06B47">
            <w:pPr>
              <w:spacing w:after="160" w:line="259" w:lineRule="auto"/>
              <w:rPr>
                <w:rFonts w:ascii="Tinos" w:hAnsi="Tinos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течение 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календарных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дней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окончании срока проведения публичных консультаций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  <w:rPr>
                <w:rFonts w:ascii="Tinos" w:hAnsi="Tinos"/>
                <w:sz w:val="28"/>
                <w:szCs w:val="28"/>
              </w:rPr>
            </w:pPr>
          </w:p>
        </w:tc>
      </w:tr>
      <w:tr w:rsidR="00F06B47">
        <w:tc>
          <w:tcPr>
            <w:tcW w:w="8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  <w:rPr>
                <w:shd w:val="clear" w:color="auto" w:fill="FFFF0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  <w:rPr>
                <w:shd w:val="clear" w:color="auto" w:fill="FFFF00"/>
              </w:rPr>
            </w:pPr>
          </w:p>
        </w:tc>
        <w:tc>
          <w:tcPr>
            <w:tcW w:w="356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Предоставление в правовой отдел информации о результатах проведения публичных консультаций по проектам НПА.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F06B47">
            <w:pPr>
              <w:spacing w:after="160" w:line="259" w:lineRule="auto"/>
              <w:rPr>
                <w:rFonts w:ascii="Tinos" w:hAnsi="Tinos"/>
                <w:sz w:val="28"/>
                <w:szCs w:val="28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         15 ноября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  <w:rPr>
                <w:rFonts w:ascii="Tinos" w:hAnsi="Tinos"/>
                <w:sz w:val="28"/>
                <w:szCs w:val="28"/>
              </w:rPr>
            </w:pPr>
          </w:p>
        </w:tc>
      </w:tr>
      <w:tr w:rsidR="00F06B47">
        <w:tc>
          <w:tcPr>
            <w:tcW w:w="8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.5.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и утверждение карты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-рисков на 2025 год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Предоставление отделами и органами администрации предложений для карты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-рисков администрации.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выявленных рисков при разработке мероприятий по предупреждению нарушений антимонопольного законодательства</w:t>
            </w:r>
          </w:p>
          <w:p w:rsidR="00F06B47" w:rsidRDefault="00F06B47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01 декабря</w:t>
            </w:r>
          </w:p>
          <w:p w:rsidR="00F06B47" w:rsidRDefault="00AE4B3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отделы и органы администрации</w:t>
            </w:r>
          </w:p>
        </w:tc>
      </w:tr>
      <w:tr w:rsidR="00F06B47">
        <w:tc>
          <w:tcPr>
            <w:tcW w:w="8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Проведение оценки рисков, выявленных по результатам анализа информации, поступившей от отделов и органов.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F06B47">
            <w:pPr>
              <w:spacing w:after="160" w:line="259" w:lineRule="auto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декабря</w:t>
            </w:r>
          </w:p>
          <w:p w:rsidR="00F06B47" w:rsidRDefault="00AE4B3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стратегического планирования и инвестиций</w:t>
            </w:r>
          </w:p>
        </w:tc>
      </w:tr>
      <w:tr w:rsidR="00F06B47">
        <w:tc>
          <w:tcPr>
            <w:tcW w:w="8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Разработка проекта правового акта администрации об утверждении карты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-рисков администрации.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F06B47">
            <w:pPr>
              <w:spacing w:after="160" w:line="259" w:lineRule="auto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декабря</w:t>
            </w:r>
          </w:p>
          <w:p w:rsidR="00F06B47" w:rsidRDefault="00AE4B3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  <w:rPr>
                <w:rFonts w:ascii="Tinos" w:hAnsi="Tinos"/>
                <w:sz w:val="28"/>
                <w:szCs w:val="28"/>
              </w:rPr>
            </w:pPr>
          </w:p>
        </w:tc>
      </w:tr>
      <w:tr w:rsidR="00F06B47">
        <w:tc>
          <w:tcPr>
            <w:tcW w:w="8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Размещение утвержденной карты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-рисков на официальном сайте администрации.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F06B47">
            <w:pPr>
              <w:spacing w:after="160" w:line="259" w:lineRule="auto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3  рабочих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дней  со дня его подписания правового акта  администрации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  <w:rPr>
                <w:rFonts w:ascii="Tinos" w:hAnsi="Tinos"/>
                <w:sz w:val="28"/>
                <w:szCs w:val="28"/>
              </w:rPr>
            </w:pPr>
          </w:p>
        </w:tc>
      </w:tr>
      <w:tr w:rsidR="00F06B47">
        <w:tc>
          <w:tcPr>
            <w:tcW w:w="8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1375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06B47" w:rsidRDefault="00AE4B3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Мероприятия по снижению рисков нарушения антимонопольного законодательства</w:t>
            </w:r>
          </w:p>
        </w:tc>
      </w:tr>
      <w:tr w:rsidR="00F06B47">
        <w:tc>
          <w:tcPr>
            <w:tcW w:w="8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(предотвращение) конфликта интересов в деятельности муниципальных служащих отделов и органов администрации, разработка предложений по их исключению (урегулированию)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ind w:left="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Усиление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соблюдением антимонопольного законодательства в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муниципальных служащих.</w:t>
            </w:r>
          </w:p>
          <w:p w:rsidR="00F06B47" w:rsidRDefault="00AE4B3A">
            <w:pPr>
              <w:ind w:left="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Исключение конфликта интересов в деятельности муниципальных служащих отделов и органов администрации.</w:t>
            </w:r>
          </w:p>
          <w:p w:rsidR="00F06B47" w:rsidRDefault="00AE4B3A">
            <w:pPr>
              <w:ind w:left="19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Организация и обеспечение проведения служебных проверок, связанных с функционированием антимонопольного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соответствии с законодательством Российской Федерации и законодательством Ставропольского края 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муниципальной службе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противодействии коррупции.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Недопущение личной заинтересованности муниципальных служащих при исполнении должностных обязанностей,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может привести к конфликту интересов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202</w:t>
            </w:r>
            <w:r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 (далее - отдел по организационно-кадровым вопросам и профилактике коррупционных правонарушений);</w:t>
            </w:r>
          </w:p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администрации</w:t>
            </w:r>
          </w:p>
        </w:tc>
      </w:tr>
      <w:tr w:rsidR="00F06B47">
        <w:tc>
          <w:tcPr>
            <w:tcW w:w="86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Внесение изменений в должностные инструкции муниципальных служащих в части требований о знании и изучении антимонопольного законодательства в Российской Федерации</w:t>
            </w:r>
          </w:p>
        </w:tc>
        <w:tc>
          <w:tcPr>
            <w:tcW w:w="356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Усиление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соблюдением антимонопольного законодательства в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муниципальных служащих.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Предотвращение нарушений антимонопольного законодательства в деятельности муниципальных служащих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2024 года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по организационно-кадровым вопросам и профилактике коррупционных правонарушений;</w:t>
            </w:r>
          </w:p>
          <w:p w:rsidR="00F06B47" w:rsidRDefault="00AE4B3A">
            <w:pPr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отделы и органы администрации</w:t>
            </w:r>
          </w:p>
        </w:tc>
      </w:tr>
      <w:tr w:rsidR="00F06B47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систематического обучения муниципальных служащих требованиям антимонопольного законодательства и антимонопольного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комплаенса</w:t>
            </w:r>
            <w:proofErr w:type="spell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вводного (первичного) инструктажа и ознакомление с основами антимонопольного законодательства, с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Положением </w:t>
            </w:r>
            <w:bookmarkStart w:id="3" w:name="_Hlk179661961"/>
            <w:bookmarkEnd w:id="3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организации системы внутреннего обеспечения соответствия требованиям антимонопольного законодательства в администрации Петровского муниципального округа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Ставропольского края (антимонопольный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комплаенс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), утвержденным постановлением администрации Петровского муниципального округа Ставропольского края от  19.12.2023 № 2200 (далее — Положение об антимонопольном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комплаенсе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приеме муниципальных служащих на муниципальную службу, в том числе при переводе на другую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должность.</w:t>
            </w:r>
          </w:p>
          <w:p w:rsidR="00F06B47" w:rsidRDefault="00AE4B3A">
            <w:pPr>
              <w:tabs>
                <w:tab w:val="left" w:pos="601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инструктажа при изменении антимонопольного законодательства, Положения об антимонопольном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 также в случае выявления антимонопольным органом признаков нарушения (установления фактов) антимонопольного законодательства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деятельности администрации;</w:t>
            </w:r>
            <w:proofErr w:type="gramEnd"/>
          </w:p>
          <w:p w:rsidR="00F06B47" w:rsidRDefault="00AE4B3A">
            <w:pPr>
              <w:tabs>
                <w:tab w:val="left" w:pos="601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Организация систематического обучения муниципальных служащих отделов и органов администрации требованиям антимонопольного законодательства и антимонопольного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Предотвращение нарушений антимонопольного законодательства в деятельности муниципальных служащих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2024 года</w:t>
            </w:r>
          </w:p>
          <w:p w:rsidR="00F06B47" w:rsidRDefault="00F06B47">
            <w:pPr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по организационно-кадровым вопросам и профилактике коррупционных правонарушений;</w:t>
            </w:r>
          </w:p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 администрации</w:t>
            </w:r>
          </w:p>
        </w:tc>
      </w:tr>
      <w:tr w:rsidR="00F06B47">
        <w:tc>
          <w:tcPr>
            <w:tcW w:w="8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закупок товаров, работ, услуг для обеспечения муниципальных нужд в соответствии с требованиями антимонопольного законодательства и законодательства Российской Федерации о контрактной системе в сфере закупок товаров, работ, услуг для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и муниципальных нужд</w:t>
            </w:r>
          </w:p>
          <w:p w:rsidR="00F06B47" w:rsidRDefault="00F06B47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6B47" w:rsidRDefault="00F06B47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ind w:left="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 Соблюдение требований статьи 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Закона о защите конкуренции при проведении торгов, запрос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котировок цен на товары, запросе предложений.</w:t>
            </w:r>
          </w:p>
          <w:p w:rsidR="00F06B47" w:rsidRDefault="00AE4B3A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Проведение мониторинга изменений законодательства о закупках.</w:t>
            </w:r>
          </w:p>
          <w:p w:rsidR="00F06B47" w:rsidRDefault="00AE4B3A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Осуществление текущего контроля закупочной деятельности.</w:t>
            </w:r>
          </w:p>
          <w:p w:rsidR="00F06B47" w:rsidRDefault="00AE4B3A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Исключение конфликта интересов у сотрудников, занятых в сфере закупок, с хозяйствующими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субъектами, являющимися поставщиками (подрядчиками, исполнителями) при исполнении муниципальных контрактов.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товаров, работ, услуг для обеспечения муниципальных нужд без риска нарушения антимонопольного законодательства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2024 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муниципальных закупок администрации Петровского муниципального округа Ставропольского края;</w:t>
            </w:r>
          </w:p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 администрации</w:t>
            </w:r>
          </w:p>
        </w:tc>
      </w:tr>
      <w:tr w:rsidR="00F06B47">
        <w:tc>
          <w:tcPr>
            <w:tcW w:w="8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2.5.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муниципальной поддержки в соответствии с требованиями действующего законодательства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tabs>
                <w:tab w:val="left" w:pos="391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Соблюдение требований пунктов 1 и 4 части 3 статьи 19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Закона о защите конкуренции при оказании муниципальной поддержки.</w:t>
            </w:r>
          </w:p>
          <w:p w:rsidR="00F06B47" w:rsidRDefault="00AE4B3A">
            <w:pPr>
              <w:tabs>
                <w:tab w:val="left" w:pos="39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Контроль за соблюдением муниципальными служащими администрации НПА,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регулирующих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порядок предоставления муниципальной поддержки.</w:t>
            </w:r>
          </w:p>
          <w:p w:rsidR="00F06B47" w:rsidRDefault="00AE4B3A">
            <w:pPr>
              <w:tabs>
                <w:tab w:val="left" w:pos="52"/>
              </w:tabs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Исключение конфликта интересов у сотрудников, занятых в сфере оказания муниципальных услуг.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муниципальных услуг без риска нарушения антимонопольного законодательства</w:t>
            </w:r>
          </w:p>
          <w:p w:rsidR="00F06B47" w:rsidRDefault="00F06B47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2024 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развития предпринимательства, торговли и потребительского рынка администрации Петровского муниципального округа Ставропольского края (далее - отдел развития предпринимательства, торговли и потребительского рынка);</w:t>
            </w:r>
          </w:p>
          <w:p w:rsidR="00F06B47" w:rsidRDefault="00AE4B3A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социального развития администрации Петровского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округа Ставропольского края;</w:t>
            </w:r>
          </w:p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муниципального хозяйства администрации Петровского муниципального округа Ставропольского края (далее - управление муниципального хозяйства)</w:t>
            </w:r>
          </w:p>
        </w:tc>
      </w:tr>
      <w:tr w:rsidR="00F06B47">
        <w:tc>
          <w:tcPr>
            <w:tcW w:w="8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2.6.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государственной поддержки сельскохозяйственным товаропроизводителям, а также гражданам, ведущим личные подсобные хозяйства в соответствии с действующим законодательством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Соблюдение требований части 1 статьи 15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Закона о защите конкуренции при предоставлении государственной поддержки.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Контроль за соблюдением муниципальными служащими администрации НПА,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регулирующих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порядок предоставления государственной поддержки.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 Исключение конфликта интересов у сотрудников, занятых в сфере оказания государственных услуг.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Оказание государственных услуг без риска нарушения антимонопольного законодательства</w:t>
            </w:r>
          </w:p>
          <w:p w:rsidR="00F06B47" w:rsidRDefault="00F06B47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2024</w:t>
            </w:r>
          </w:p>
          <w:p w:rsidR="00F06B47" w:rsidRDefault="00AE4B3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сельского хозяйства и охраны окружающей среды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Петровского муниципального округа Ставропольского края</w:t>
            </w:r>
          </w:p>
        </w:tc>
      </w:tr>
      <w:tr w:rsidR="00F06B47">
        <w:tc>
          <w:tcPr>
            <w:tcW w:w="8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2.7.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в соответствии с требованиями действующего законодательства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1. Соблюдение требований  статьи 17.1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Закона о защите конкуренции при предоставлении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в соответствии с требованиями действующего законодательства.</w:t>
            </w:r>
          </w:p>
          <w:p w:rsidR="00F06B47" w:rsidRDefault="00AE4B3A">
            <w:pPr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2. 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земельных участков, находящихся в муниципальной собственности, а также земельных участков, государственная собственность на которые не разграничена,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lastRenderedPageBreak/>
              <w:t>требованиями действующего законодательства по результатам торгов, организованных в соответствии с законодательством Российской Федерации.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3. Проведение мониторинга изменений законодательства в сфере земельных отношений.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соблюдением муниципальными служащими администрации НПА, регулирующих порядок предоставления муниципальных услуг.</w:t>
            </w:r>
          </w:p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Исключение конфликта интересов у сотрудников, занятых в сфере оказания муниципальных услуг.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Оказание муниципальных услуг без риска нарушения антимонопольного законодательства</w:t>
            </w:r>
          </w:p>
          <w:p w:rsidR="00F06B47" w:rsidRDefault="00F06B47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2024 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Петровского муниципального округа Ставропольского края;</w:t>
            </w:r>
          </w:p>
          <w:p w:rsidR="00F06B47" w:rsidRDefault="00AE4B3A">
            <w:pPr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планирования территорий и землеустройства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Петровского муниципального округа Ставропольского края (далее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 планирования территорий и землеустройства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06B47">
        <w:tc>
          <w:tcPr>
            <w:tcW w:w="8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2.8.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права заключения договоров на установку и эксплуатацию рекламных конструкций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земельном участке, здании или ином недвижимом имуществе, находящемся в муниципальной собственности, а также на земельных участках, государственная собственность на которые не разграничена, в соответствии с действующим законодательством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ind w:lef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 xml:space="preserve">1. Соблюдение требований  статьи 17.1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Закона о защите конкуренции при предоставлении права заключения договоров на установку и эксплуатацию рекламных конструкций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lastRenderedPageBreak/>
              <w:t>земельном участке, здании или ином недвижимом имуществе, находящ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мся в муниципальной собственности, а также на земельных участках, государственная собственность на которые не разграничена, в соответствии с действующим законодательством.</w:t>
            </w:r>
          </w:p>
          <w:p w:rsidR="00F06B47" w:rsidRDefault="00AE4B3A">
            <w:pPr>
              <w:ind w:lef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Предоставление права заключения договоров на установку и эксплуатацию рекламных конструкций на земельном участке, здании или ином недвижимом имуществе, находящ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мся в муниципальной собственности, а также на земельных участках, государственная собственность на которые не разграничена,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результатам торгов, организованных в соответствии с законодательством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Российской Федерации.</w:t>
            </w:r>
          </w:p>
          <w:p w:rsidR="00F06B47" w:rsidRDefault="00AE4B3A">
            <w:pPr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Проведение мониторинга изменений законодательства в сфере рекламы.</w:t>
            </w:r>
          </w:p>
          <w:p w:rsidR="00F06B47" w:rsidRDefault="00AE4B3A">
            <w:pPr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соблюдением муниципальными служащими администрации НПА, регулирующих порядок предоставления муниципальных услуг.</w:t>
            </w:r>
          </w:p>
          <w:p w:rsidR="00F06B47" w:rsidRDefault="00AE4B3A">
            <w:pPr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Исключение конфликта интересов у сотрудников, занятых в сфере оказания муниципальных услуг.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Оказание муниципальных услуг без риска нарушения антимонопольного законодательства</w:t>
            </w:r>
          </w:p>
          <w:p w:rsidR="00F06B47" w:rsidRDefault="00F06B47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2024 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планирования территорий и землеустройства</w:t>
            </w:r>
          </w:p>
        </w:tc>
      </w:tr>
      <w:tr w:rsidR="00F06B47">
        <w:tc>
          <w:tcPr>
            <w:tcW w:w="8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2.9.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права заключения договора на размещение нестационарных торговых объектов (объектов по предоставлению услуг) на территории Петровского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округа Ставропольского края в соответствии с действующим законодательством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Соблюдение требований части 1 статьи 15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Закона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защите конкуренции при  предоставлении права заключения договора на размещение нестационарных торговых объектов на территории Петровского муниципального округа Ставропольского края в 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действующим законодательством.</w:t>
            </w:r>
          </w:p>
          <w:p w:rsidR="00F06B47" w:rsidRDefault="00AE4B3A">
            <w:pPr>
              <w:ind w:lef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права заключения договора на размещение нестационарных торговых объектов на территории Петровского муниципального округа Ставропольского края по результатам торгов, организованных в соответствии с законодательством Российской Федерации.</w:t>
            </w:r>
          </w:p>
          <w:p w:rsidR="00F06B47" w:rsidRDefault="00AE4B3A">
            <w:pPr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соблюдением муниципальными служащими администрации НПА, регулирующих порядок предоставления муниципальных услуг.</w:t>
            </w:r>
          </w:p>
          <w:p w:rsidR="00F06B47" w:rsidRDefault="00AE4B3A">
            <w:pPr>
              <w:ind w:lef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Проведение мониторинга изменений законодательства, регламентирующего вопросы размещения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нестационарных торговых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объектов.</w:t>
            </w:r>
          </w:p>
          <w:p w:rsidR="00F06B47" w:rsidRDefault="00AE4B3A">
            <w:pPr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Исключение конфликта интересов у сотрудников, занятых в сфере оказания муниципальных услуг.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Оказание муниципальных услуг без риска нарушения антимонопольного законодательства</w:t>
            </w:r>
          </w:p>
          <w:p w:rsidR="00F06B47" w:rsidRDefault="00F06B47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2024 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развития предпринимательства, торговли и потребительского рынка</w:t>
            </w:r>
          </w:p>
        </w:tc>
      </w:tr>
      <w:tr w:rsidR="00F06B47">
        <w:tc>
          <w:tcPr>
            <w:tcW w:w="8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2.10.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(нерегулируемые тарифы) в соответствии с действующим законодательством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ind w:lef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Соблюдение требований части 1 статьи 15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Закона о защите конкуренции при организации регулярных перевозок пассажиров и багажа автомобильным транспортом по муниципальным маршрутам регулярных перевозок (нерегулируемые тарифы).</w:t>
            </w:r>
          </w:p>
          <w:p w:rsidR="00F06B47" w:rsidRDefault="00AE4B3A">
            <w:pPr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соблюдением муниципальными служащими администрации НПА, регулирующих порядок предоставления услуг без нарушения антимонопольного законодательства.</w:t>
            </w:r>
          </w:p>
          <w:p w:rsidR="00F06B47" w:rsidRDefault="00AE4B3A">
            <w:pPr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Исключение конфликта интересов у сотрудников, занятых в сфере оказания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муниципальных услуг.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регулярных перевозок пассажиров и багажа автомобильным транспортом по муниципальным маршрутам регулярных перевозок (нерегулируемые тарифы) без риска нарушения антимонопольного законодательства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2024 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муниципального хозяйства</w:t>
            </w:r>
          </w:p>
        </w:tc>
      </w:tr>
      <w:tr w:rsidR="00F06B47">
        <w:tc>
          <w:tcPr>
            <w:tcW w:w="8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2.11.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плана мероприятий по снижению рисков нарушения антимонопольного законодательства в администрации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Внесение отделами и органами администрации предложений для формирования плана мероприятий по снижению рисков нарушения антимонопольного законодательства в администрации.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перечня мероприятий, необходимых для устранения выявленных причин и условий возникновения рисков нарушения антимонопольного законодательства</w:t>
            </w:r>
          </w:p>
          <w:p w:rsidR="00F06B47" w:rsidRDefault="00F06B47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6B47" w:rsidRDefault="00F06B47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01 декабря 2024 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отделы и органы администрации</w:t>
            </w:r>
          </w:p>
        </w:tc>
      </w:tr>
      <w:tr w:rsidR="00F06B47">
        <w:tc>
          <w:tcPr>
            <w:tcW w:w="8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Разработка и утверждение плана мероприятий по снижению рисков нарушения антимонопольного законодательства администрацией на 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год.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F06B47">
            <w:pPr>
              <w:spacing w:after="160" w:line="259" w:lineRule="auto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декабря 2024 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стратегического планирования и инвестиций</w:t>
            </w:r>
          </w:p>
        </w:tc>
      </w:tr>
      <w:tr w:rsidR="00F06B47"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2.12.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Мониторинг плана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снижению рисков нарушения антимонопольного законодательства в администрации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ind w:lef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Предоставление отделами и органами администрации информации об исполнении плана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снижению рисков нарушения антимонопольного законодательства за истекший период.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Включение информации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исполнении плана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снижению рисков нарушения антимонопольного законодательства в администрации в проект доклада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антимонопольном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комплаенсе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ежеквартально, в срок до 05 числа месяца, следующего за отчетным кварталом;</w:t>
            </w:r>
          </w:p>
          <w:p w:rsidR="00F06B47" w:rsidRDefault="00AE4B3A">
            <w:pPr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итогам года в срок до                 20 января 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отделы и органы администрации</w:t>
            </w:r>
          </w:p>
        </w:tc>
      </w:tr>
      <w:tr w:rsidR="00F06B47"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F06B47">
            <w:pPr>
              <w:spacing w:after="160" w:line="259" w:lineRule="auto"/>
              <w:rPr>
                <w:shd w:val="clear" w:color="auto" w:fill="FFFF0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ind w:lef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Подготовка отчета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(информации) об исполнении плана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снижению рисков нарушения антимонопольного законодательства администрацией за истекший период.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F06B47">
            <w:pPr>
              <w:spacing w:after="160" w:line="259" w:lineRule="auto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ежеквартально,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срок до 15 числа месяца, следующего за отчетным кварталом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отдел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стратегического планирования и инвестиций</w:t>
            </w:r>
          </w:p>
        </w:tc>
      </w:tr>
      <w:tr w:rsidR="00F06B47">
        <w:tc>
          <w:tcPr>
            <w:tcW w:w="8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1375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Оценка эффективности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комплаенса</w:t>
            </w:r>
            <w:proofErr w:type="spellEnd"/>
          </w:p>
        </w:tc>
      </w:tr>
      <w:tr w:rsidR="00F06B47"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Установление ключевых показателей эффективности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антимонопольного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комплаенса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2025 год</w:t>
            </w:r>
          </w:p>
          <w:p w:rsidR="00F06B47" w:rsidRDefault="00F06B47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tabs>
                <w:tab w:val="left" w:pos="79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Внесение предложений отделами и органами администрации по ключевым показателям эффективности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антимонопольного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количественных характеристик работы (работоспособности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антимонопольного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комплаенса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администрации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01 декабря 2024 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отделы и органы администрации</w:t>
            </w:r>
          </w:p>
        </w:tc>
      </w:tr>
      <w:tr w:rsidR="00F06B47"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F06B47">
            <w:pPr>
              <w:spacing w:after="160" w:line="259" w:lineRule="auto"/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F06B47">
            <w:pPr>
              <w:spacing w:after="160" w:line="259" w:lineRule="auto"/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tabs>
                <w:tab w:val="left" w:pos="79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Разработка ключевых показателей эффективности антимонопольного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комплаенса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уполномоченного подразделения, органов администрации и администрации в целом.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ключевых показателей для уполномоченного органа, органов администрации и администрации в целом правовым актом администрации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декабря 2024 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стратегического планирования и инвестиций</w:t>
            </w:r>
          </w:p>
        </w:tc>
      </w:tr>
      <w:tr w:rsidR="00F06B47">
        <w:tc>
          <w:tcPr>
            <w:tcW w:w="8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достижения ключевых показателей эффективности функционирования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антимонопольного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комплаенса</w:t>
            </w:r>
            <w:proofErr w:type="spellEnd"/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Расчет значений ключевых показателей эффективности антимонопольного законодательства за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Включение информации о достижении ключевых показателей в доклад об антимонопольном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комплаенсе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 01 марта 2024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стратегического планирования и инвестиций</w:t>
            </w:r>
          </w:p>
        </w:tc>
      </w:tr>
      <w:tr w:rsidR="00F06B47">
        <w:tc>
          <w:tcPr>
            <w:tcW w:w="868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2700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доклада об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антимонопольном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2023 год</w:t>
            </w:r>
          </w:p>
        </w:tc>
        <w:tc>
          <w:tcPr>
            <w:tcW w:w="356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Предоставление информации в сфере деятельности отделов и органов администрации для проекта доклада об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антимонопольном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F06B47">
            <w:pPr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15 февраля 2024 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отделы и органы администрации</w:t>
            </w:r>
          </w:p>
        </w:tc>
      </w:tr>
      <w:tr w:rsidR="00F06B47">
        <w:tc>
          <w:tcPr>
            <w:tcW w:w="86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  <w:rPr>
                <w:shd w:val="clear" w:color="auto" w:fill="FFFF00"/>
              </w:rPr>
            </w:pPr>
          </w:p>
        </w:tc>
        <w:tc>
          <w:tcPr>
            <w:tcW w:w="270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проекта доклада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антимонопольном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включающего информацию о результатах проведения оценки рисков нарушения антимонопольного законодательства, о достижении ключевых показателей и об исполнении мероприятий по снижению рисков антимонопольного законодательства.</w:t>
            </w:r>
            <w:proofErr w:type="gram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и направление доклада об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антимонопольном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комплаенсе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для подписания главе округа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01 марта 2024 года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отдел стратегического планирования и инвестиций</w:t>
            </w:r>
          </w:p>
        </w:tc>
      </w:tr>
      <w:tr w:rsidR="00F06B47">
        <w:tc>
          <w:tcPr>
            <w:tcW w:w="86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  <w:rPr>
                <w:shd w:val="clear" w:color="auto" w:fill="FFFF00"/>
              </w:rPr>
            </w:pPr>
          </w:p>
        </w:tc>
        <w:tc>
          <w:tcPr>
            <w:tcW w:w="270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  <w:rPr>
                <w:shd w:val="clear" w:color="auto" w:fill="FFFF00"/>
              </w:rPr>
            </w:pPr>
          </w:p>
        </w:tc>
        <w:tc>
          <w:tcPr>
            <w:tcW w:w="356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Предоставление подписанного главой округа доклада в коллегиальный орган для утверждения.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доклада об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антимонопольном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комплаенсе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01 мая 2024 года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F06B47">
            <w:pPr>
              <w:spacing w:after="160" w:line="259" w:lineRule="auto"/>
              <w:rPr>
                <w:rFonts w:ascii="Tinos" w:hAnsi="Tinos"/>
                <w:sz w:val="28"/>
                <w:szCs w:val="28"/>
              </w:rPr>
            </w:pPr>
          </w:p>
        </w:tc>
      </w:tr>
      <w:tr w:rsidR="00F06B47">
        <w:tc>
          <w:tcPr>
            <w:tcW w:w="86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  <w:rPr>
                <w:shd w:val="clear" w:color="auto" w:fill="FFFF00"/>
              </w:rPr>
            </w:pPr>
          </w:p>
        </w:tc>
        <w:tc>
          <w:tcPr>
            <w:tcW w:w="270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6B47" w:rsidRDefault="00F06B47">
            <w:pPr>
              <w:spacing w:after="160" w:line="259" w:lineRule="auto"/>
              <w:rPr>
                <w:shd w:val="clear" w:color="auto" w:fill="FFFF00"/>
              </w:rPr>
            </w:pPr>
          </w:p>
        </w:tc>
        <w:tc>
          <w:tcPr>
            <w:tcW w:w="356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Размещение на официальном сайте администрации утвержденного доклада об антимонопольном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комплаенсе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2023 год.</w:t>
            </w:r>
            <w:proofErr w:type="gramEnd"/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Информационная открытость функционирования антимонопольного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комплаенса</w:t>
            </w:r>
            <w:proofErr w:type="spellEnd"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календарных дней со дня утверждения доклада коллегиальным органом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F06B47">
            <w:pPr>
              <w:spacing w:after="160" w:line="259" w:lineRule="auto"/>
              <w:rPr>
                <w:rFonts w:ascii="Tinos" w:hAnsi="Tinos"/>
                <w:sz w:val="28"/>
                <w:szCs w:val="28"/>
              </w:rPr>
            </w:pPr>
          </w:p>
        </w:tc>
      </w:tr>
    </w:tbl>
    <w:p w:rsidR="00F06B47" w:rsidRDefault="00F06B4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06B47" w:rsidRDefault="00F06B4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06B47" w:rsidRDefault="00AE4B3A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Управляющий делами администрации </w:t>
      </w:r>
    </w:p>
    <w:p w:rsidR="00F06B47" w:rsidRDefault="00AE4B3A">
      <w:pPr>
        <w:spacing w:line="240" w:lineRule="exact"/>
        <w:jc w:val="both"/>
        <w:rPr>
          <w:rFonts w:ascii="Tinos" w:hAnsi="Tinos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Петровского муниципального округа   </w:t>
      </w:r>
    </w:p>
    <w:p w:rsidR="00F06B47" w:rsidRDefault="00AE4B3A">
      <w:pPr>
        <w:spacing w:line="240" w:lineRule="exact"/>
        <w:jc w:val="both"/>
        <w:rPr>
          <w:rFonts w:ascii="Tinos" w:hAnsi="Tinos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Ю.В.Петрич</w:t>
      </w:r>
      <w:proofErr w:type="spellEnd"/>
    </w:p>
    <w:p w:rsidR="00F06B47" w:rsidRDefault="00F06B47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B47" w:rsidRDefault="00F06B47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B47" w:rsidRDefault="00F06B47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B47" w:rsidRDefault="00F06B47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B47" w:rsidRDefault="00F06B47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B47" w:rsidRDefault="00F06B47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06B47">
          <w:pgSz w:w="16838" w:h="11906" w:orient="landscape"/>
          <w:pgMar w:top="1134" w:right="567" w:bottom="1134" w:left="1985" w:header="0" w:footer="0" w:gutter="0"/>
          <w:cols w:space="720"/>
          <w:formProt w:val="0"/>
          <w:docGrid w:linePitch="360"/>
        </w:sectPr>
      </w:pPr>
    </w:p>
    <w:tbl>
      <w:tblPr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068"/>
        <w:gridCol w:w="4396"/>
      </w:tblGrid>
      <w:tr w:rsidR="00F06B47">
        <w:trPr>
          <w:trHeight w:val="141"/>
        </w:trPr>
        <w:tc>
          <w:tcPr>
            <w:tcW w:w="5067" w:type="dxa"/>
          </w:tcPr>
          <w:p w:rsidR="00F06B47" w:rsidRDefault="00F06B47">
            <w:pP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vAlign w:val="center"/>
          </w:tcPr>
          <w:p w:rsidR="00F06B47" w:rsidRDefault="00AE4B3A">
            <w:pPr>
              <w:spacing w:line="240" w:lineRule="exact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Утверждены</w:t>
            </w:r>
          </w:p>
        </w:tc>
      </w:tr>
      <w:tr w:rsidR="00F06B47">
        <w:tc>
          <w:tcPr>
            <w:tcW w:w="5067" w:type="dxa"/>
          </w:tcPr>
          <w:p w:rsidR="00F06B47" w:rsidRDefault="00F06B47">
            <w:pP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</w:tcPr>
          <w:p w:rsidR="00F06B47" w:rsidRDefault="00AE4B3A">
            <w:pPr>
              <w:spacing w:line="240" w:lineRule="exact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распоряжением администрации Петровского муниципального округа Ставропольского края</w:t>
            </w:r>
          </w:p>
        </w:tc>
      </w:tr>
      <w:tr w:rsidR="00F06B47">
        <w:tc>
          <w:tcPr>
            <w:tcW w:w="5067" w:type="dxa"/>
          </w:tcPr>
          <w:p w:rsidR="00F06B47" w:rsidRDefault="00F06B47">
            <w:pP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</w:tcPr>
          <w:p w:rsidR="00F06B47" w:rsidRDefault="00277A38">
            <w:pPr>
              <w:spacing w:line="240" w:lineRule="exact"/>
              <w:jc w:val="center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от 26 декабря 2023 г. № 662-р</w:t>
            </w:r>
            <w:bookmarkStart w:id="4" w:name="_GoBack"/>
            <w:bookmarkEnd w:id="4"/>
          </w:p>
        </w:tc>
      </w:tr>
    </w:tbl>
    <w:p w:rsidR="00F06B47" w:rsidRDefault="00F06B47">
      <w:pPr>
        <w:jc w:val="both"/>
        <w:rPr>
          <w:rFonts w:ascii="Tinos" w:hAnsi="Tinos" w:cs="Times New Roman"/>
          <w:color w:val="000000"/>
          <w:sz w:val="28"/>
          <w:szCs w:val="28"/>
        </w:rPr>
      </w:pPr>
    </w:p>
    <w:p w:rsidR="00F06B47" w:rsidRDefault="00F06B47">
      <w:pPr>
        <w:jc w:val="both"/>
        <w:rPr>
          <w:rFonts w:ascii="Tinos" w:hAnsi="Tinos" w:cs="Times New Roman"/>
          <w:color w:val="000000"/>
          <w:sz w:val="28"/>
          <w:szCs w:val="28"/>
        </w:rPr>
      </w:pPr>
    </w:p>
    <w:p w:rsidR="00F06B47" w:rsidRDefault="00AE4B3A">
      <w:pPr>
        <w:spacing w:line="283" w:lineRule="exact"/>
        <w:jc w:val="center"/>
        <w:rPr>
          <w:rFonts w:ascii="Times New Roman" w:hAnsi="Times New Roman"/>
          <w:color w:val="FFFFFF" w:themeColor="background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КЛЮЧЕВЫЕ </w:t>
      </w:r>
      <w:hyperlink r:id="rId16">
        <w:r>
          <w:rPr>
            <w:rFonts w:ascii="Times New Roman" w:hAnsi="Times New Roman" w:cs="Times New Roman"/>
            <w:color w:val="000000"/>
            <w:sz w:val="28"/>
            <w:szCs w:val="28"/>
          </w:rPr>
          <w:t>ПОКАЗАТЕЛИ</w:t>
        </w:r>
      </w:hyperlink>
    </w:p>
    <w:p w:rsidR="00F06B47" w:rsidRDefault="00AE4B3A">
      <w:pPr>
        <w:spacing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эффективности антимонопольного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администрации Петровского муниципального округа Ставропольского края на 2024 год</w:t>
      </w:r>
    </w:p>
    <w:p w:rsidR="00F06B47" w:rsidRDefault="00F06B4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"/>
        <w:gridCol w:w="4656"/>
        <w:gridCol w:w="2255"/>
        <w:gridCol w:w="1821"/>
      </w:tblGrid>
      <w:tr w:rsidR="00F06B47" w:rsidTr="00AE4B3A">
        <w:trPr>
          <w:trHeight w:val="62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47" w:rsidRDefault="00AE4B3A">
            <w:pPr>
              <w:spacing w:line="283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47" w:rsidRDefault="00AE4B3A">
            <w:pPr>
              <w:spacing w:line="283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ключевого показателя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B47" w:rsidRDefault="00AE4B3A">
            <w:pPr>
              <w:spacing w:line="283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47" w:rsidRDefault="00AE4B3A">
            <w:pPr>
              <w:spacing w:line="283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Целевое значение</w:t>
            </w:r>
          </w:p>
        </w:tc>
      </w:tr>
      <w:tr w:rsidR="00F06B47" w:rsidTr="00AE4B3A">
        <w:trPr>
          <w:trHeight w:val="71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spacing w:line="283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spacing w:line="283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снижения количества нарушений антимонопольного законодательства со стороны администрации Петровского муниципального округа Ставропольского края (далее — администрация) за последние три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B47" w:rsidRDefault="00AE4B3A">
            <w:pPr>
              <w:spacing w:line="283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spacing w:line="283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6B47" w:rsidTr="00AE4B3A">
        <w:trPr>
          <w:trHeight w:val="71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spacing w:line="283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hAnsi="Times New Roman"/>
              </w:rPr>
              <w:t xml:space="preserve">оэффициент </w:t>
            </w:r>
            <w:proofErr w:type="gramStart"/>
            <w:r>
              <w:rPr>
                <w:rFonts w:ascii="Times New Roman" w:hAnsi="Times New Roman"/>
              </w:rPr>
              <w:t>эффективности выявления рисков нарушения антимонопольного законодательства</w:t>
            </w:r>
            <w:proofErr w:type="gramEnd"/>
            <w:r>
              <w:rPr>
                <w:rFonts w:ascii="Times New Roman" w:hAnsi="Times New Roman"/>
              </w:rPr>
              <w:t xml:space="preserve"> в проектах нормативных правовых актов администрации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B47" w:rsidRDefault="00AE4B3A">
            <w:pPr>
              <w:spacing w:line="283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spacing w:line="283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6B47" w:rsidTr="00AE4B3A">
        <w:trPr>
          <w:trHeight w:val="71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spacing w:line="283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 эффективности выявления нарушений антимонопольного законодательства в нормативных правовых актах администрации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B47" w:rsidRDefault="00AE4B3A">
            <w:pPr>
              <w:spacing w:line="283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spacing w:line="283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6B47" w:rsidTr="00AE4B3A">
        <w:trPr>
          <w:trHeight w:val="71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spacing w:line="283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spacing w:line="283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сотрудников администрации,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комплаенсу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B47" w:rsidRDefault="00AE4B3A">
            <w:pPr>
              <w:spacing w:line="283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47" w:rsidRDefault="00AE4B3A">
            <w:pPr>
              <w:spacing w:line="283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F06B47" w:rsidRDefault="00F06B47">
      <w:pPr>
        <w:spacing w:line="283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F06B47" w:rsidRDefault="00AE4B3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Примечание: при расчете ключевых показателей эффективности антимонопольного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администрации Петровского муниципального округа Ставропольского края на 2024 год руководствоваться методикой расчета ключевых показателей эффективности, утвержденной приказом Федеральной антимонопольной службы от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27 декабря 2022 г. №1034/22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методики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F06B47" w:rsidRDefault="00F06B47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F06B47" w:rsidRDefault="00F06B47">
      <w:pPr>
        <w:spacing w:line="283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6B47" w:rsidRDefault="00AE4B3A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Управляющий делами администрации </w:t>
      </w:r>
    </w:p>
    <w:p w:rsidR="00F06B47" w:rsidRDefault="00AE4B3A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Петровского муниципального округа </w:t>
      </w:r>
    </w:p>
    <w:p w:rsidR="00F06B47" w:rsidRDefault="00AE4B3A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Ставропольского края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Ю.В.Петрич</w:t>
      </w:r>
      <w:proofErr w:type="spellEnd"/>
    </w:p>
    <w:sectPr w:rsidR="00F06B47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nos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47"/>
    <w:rsid w:val="00277A38"/>
    <w:rsid w:val="00392DBB"/>
    <w:rsid w:val="008F66DB"/>
    <w:rsid w:val="00AE4B3A"/>
    <w:rsid w:val="00B05546"/>
    <w:rsid w:val="00F0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a9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-1">
    <w:name w:val="Т-1"/>
    <w:basedOn w:val="a"/>
    <w:qFormat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qFormat/>
    <w:pPr>
      <w:spacing w:after="160"/>
      <w:ind w:left="720"/>
      <w:contextualSpacing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05546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B0554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a9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-1">
    <w:name w:val="Т-1"/>
    <w:basedOn w:val="a"/>
    <w:qFormat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qFormat/>
    <w:pPr>
      <w:spacing w:after="160"/>
      <w:ind w:left="720"/>
      <w:contextualSpacing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05546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B0554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1D74473871410B2E49ECE38AFC2A6877779FD0D7B0B2EEE8E0C8008998B14803B1492A43799DEB0B2BC20BE98E148FEDA415D36163E7D1900BFB2CG9v1I" TargetMode="External"/><Relationship Id="rId13" Type="http://schemas.openxmlformats.org/officeDocument/2006/relationships/hyperlink" Target="consultantplus://offline/ref=FA1D74473871410B2E49ECE38AFC2A6877779FD0D7B0B2EEE8E0C8008998B14803B1492A43799DEB0B2BC20BE98E148FEDA415D36163E7D1900BFB2CG9v1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1D74473871410B2E49ECE38AFC2A6877779FD0D7B0B2EEE8E0C8008998B14803B1492A43799DEB0B2BC20BE98E148FEDA415D36163E7D1900BFB2CG9v1I" TargetMode="External"/><Relationship Id="rId12" Type="http://schemas.openxmlformats.org/officeDocument/2006/relationships/hyperlink" Target="consultantplus://offline/ref=FA1D74473871410B2E49ECE38AFC2A6877779FD0D7B0B2EEE8E0C8008998B14803B1492A43799DEB0B2BC20BE98E148FEDA415D36163E7D1900BFB2CG9v1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C1AA3CA3CA2D482419C61ABCB637D193E3118E3A897627525ACFA60D602B5E17B2BF39B5D0C6B9B7E66029B78F04443FED7E5ABF2E703F0B042061CD56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1D74473871410B2E49ECE38AFC2A6877779FD0D7B0B2EEE8E0C8008998B14803B1492A43799DEB0B2BC20BE98E148FEDA415D36163E7D1900BFB2CG9v1I" TargetMode="External"/><Relationship Id="rId11" Type="http://schemas.openxmlformats.org/officeDocument/2006/relationships/hyperlink" Target="consultantplus://offline/ref=FA1D74473871410B2E49ECE38AFC2A6877779FD0D7B0B2EEE8E0C8008998B14803B1492A43799DEB0B2BC20BE98E148FEDA415D36163E7D1900BFB2CG9v1I" TargetMode="External"/><Relationship Id="rId5" Type="http://schemas.openxmlformats.org/officeDocument/2006/relationships/hyperlink" Target="consultantplus://offline/ref=8C1AA3CA3CA2D482419C61ABCB637D193E3118E3A897627525ACFA60D602B5E17B2BF39B5D0C6B9B7E66029B78F04443FED7E5ABF2E703F0B042061CD56AM" TargetMode="External"/><Relationship Id="rId15" Type="http://schemas.openxmlformats.org/officeDocument/2006/relationships/hyperlink" Target="consultantplus://offline/ref=FA1D74473871410B2E49ECE38AFC2A6877779FD0D7B0B2EEE8E0C8008998B14803B1492A43799DEB0B2BC20BE98E148FEDA415D36163E7D1900BFB2CG9v1I" TargetMode="External"/><Relationship Id="rId10" Type="http://schemas.openxmlformats.org/officeDocument/2006/relationships/hyperlink" Target="consultantplus://offline/ref=FA1D74473871410B2E49ECE38AFC2A6877779FD0D7B0B2EEE8E0C8008998B14803B1492A43799DEB0B2BC20BE98E148FEDA415D36163E7D1900BFB2CG9v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1D74473871410B2E49ECE38AFC2A6877779FD0D7B0B2EEE8E0C8008998B14803B1492A43799DEB0B2BC20BE98E148FEDA415D36163E7D1900BFB2CG9v1I" TargetMode="External"/><Relationship Id="rId14" Type="http://schemas.openxmlformats.org/officeDocument/2006/relationships/hyperlink" Target="consultantplus://offline/ref=FA1D74473871410B2E49ECE38AFC2A6877779FD0D7B0B2EEE8E0C8008998B14803B1492A43799DEB0B2BC20BE98E148FEDA415D36163E7D1900BFB2CG9v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9841</Words>
  <Characters>56097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Хорошилова</dc:creator>
  <cp:lastModifiedBy>Хорошилова</cp:lastModifiedBy>
  <cp:revision>2</cp:revision>
  <cp:lastPrinted>2023-12-27T06:17:00Z</cp:lastPrinted>
  <dcterms:created xsi:type="dcterms:W3CDTF">2023-12-27T06:18:00Z</dcterms:created>
  <dcterms:modified xsi:type="dcterms:W3CDTF">2023-12-27T06:18:00Z</dcterms:modified>
  <dc:language>ru-RU</dc:language>
</cp:coreProperties>
</file>