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FD" w:rsidRDefault="00644B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Информация</w:t>
      </w:r>
    </w:p>
    <w:p w:rsidR="00D96FFD" w:rsidRDefault="00644B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администрации Петровского городского округа Ставропольского края</w:t>
      </w:r>
    </w:p>
    <w:p w:rsidR="00D96FFD" w:rsidRDefault="00644BC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>
        <w:rPr>
          <w:b/>
          <w:color w:val="000000"/>
          <w:sz w:val="28"/>
          <w:szCs w:val="28"/>
        </w:rPr>
        <w:t>недействительными</w:t>
      </w:r>
      <w:proofErr w:type="gramEnd"/>
      <w:r>
        <w:rPr>
          <w:b/>
          <w:color w:val="000000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</w:t>
      </w:r>
    </w:p>
    <w:p w:rsidR="00D96FFD" w:rsidRDefault="00D96FFD">
      <w:pPr>
        <w:jc w:val="center"/>
        <w:rPr>
          <w:color w:val="000000"/>
          <w:sz w:val="28"/>
          <w:szCs w:val="28"/>
        </w:rPr>
      </w:pPr>
    </w:p>
    <w:p w:rsidR="00D96FFD" w:rsidRDefault="00644B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color w:val="000000"/>
          <w:sz w:val="28"/>
          <w:szCs w:val="28"/>
        </w:rPr>
        <w:t>прошедшего 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квартала 2022 года рабочей группой под председательством Сергеевой Елены Ивановны, на основании Порядка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</w:t>
      </w:r>
      <w:proofErr w:type="gramStart"/>
      <w:r>
        <w:rPr>
          <w:color w:val="000000"/>
          <w:sz w:val="28"/>
          <w:szCs w:val="28"/>
        </w:rPr>
        <w:t xml:space="preserve">городского округа Ставропольского края, органов администрации Петровского городского округа Ставропольского края и их должностных лиц, утвержденного постановлением администрации Петровского городского округа Ставропольского края от 06 сентября 2018 года № 1582, рассмотрено  1 вступившее в законную силу решение Петровского районного суда Ставропольского края о признании незаконными решений и действий (бездействия) администрации Петровского городского округа Ставропольского края, по следующим вопросам: </w:t>
      </w:r>
      <w:proofErr w:type="gramEnd"/>
    </w:p>
    <w:p w:rsidR="00D96FFD" w:rsidRDefault="00644BC9">
      <w:pPr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color w:val="000000"/>
          <w:sz w:val="28"/>
          <w:szCs w:val="28"/>
          <w:lang w:bidi="ar-SA"/>
        </w:rPr>
        <w:t>-  порядок рассмотрения обращения граждан.</w:t>
      </w:r>
    </w:p>
    <w:p w:rsidR="00D96FFD" w:rsidRDefault="00644BC9">
      <w:pPr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sz w:val="28"/>
          <w:szCs w:val="28"/>
          <w:lang w:bidi="ar-SA"/>
        </w:rPr>
        <w:t>Также рассмотрено 29 решений Петровского районного суда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,</w:t>
      </w:r>
      <w:r>
        <w:rPr>
          <w:rFonts w:cs="Liberation Serif"/>
          <w:sz w:val="28"/>
          <w:szCs w:val="28"/>
          <w:lang w:bidi="ar-SA"/>
        </w:rPr>
        <w:t xml:space="preserve">  оставленных рабочей группой на контроле, </w:t>
      </w:r>
      <w:r>
        <w:rPr>
          <w:color w:val="000000"/>
          <w:sz w:val="28"/>
          <w:szCs w:val="28"/>
        </w:rPr>
        <w:t>по следующим вопросам:</w:t>
      </w:r>
    </w:p>
    <w:p w:rsidR="00D96FFD" w:rsidRDefault="00644BC9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color w:val="000000"/>
          <w:sz w:val="28"/>
          <w:szCs w:val="28"/>
          <w:lang w:bidi="ar-SA"/>
        </w:rPr>
        <w:t>- обеспечение требований безопасности и антитеррористической защищенности образовательных учреждений;</w:t>
      </w:r>
    </w:p>
    <w:p w:rsidR="00D96FFD" w:rsidRDefault="00644B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-организация и 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характера;</w:t>
      </w:r>
    </w:p>
    <w:p w:rsidR="00D96FFD" w:rsidRDefault="00644BC9">
      <w:pPr>
        <w:widowControl/>
        <w:ind w:firstLine="709"/>
        <w:jc w:val="both"/>
        <w:rPr>
          <w:rFonts w:asciiTheme="minorHAnsi" w:hAnsiTheme="minorHAnsi"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 осуществление полномочий органов местного самоуправления в сфере образования (в части обеспечение содержания зданий и сооружений муниципальных образовательных организаций, обустройство прилегающих к ним территорий, обеспечение выполнения требований законодательства в части создания условий для занятия физической культурой и спортом);</w:t>
      </w:r>
    </w:p>
    <w:p w:rsidR="00D96FFD" w:rsidRDefault="00644BC9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 дорожная деятельность в отношении автомобильных дорог местного значения в границах городского округа;</w:t>
      </w:r>
    </w:p>
    <w:p w:rsidR="00D96FFD" w:rsidRDefault="00644B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 решения Петровского районного суда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оставленных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группой на контроле, исполнены в полном объеме в установленный срок.</w:t>
      </w:r>
    </w:p>
    <w:p w:rsidR="00D96FFD" w:rsidRDefault="00644B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 решений Петровского районного суда Ставропольского края </w:t>
      </w:r>
      <w:r>
        <w:rPr>
          <w:color w:val="000000"/>
          <w:sz w:val="28"/>
          <w:szCs w:val="28"/>
        </w:rPr>
        <w:lastRenderedPageBreak/>
        <w:t xml:space="preserve">находятся в стадии исполнения. По решению рабочей группы данные решения оставлены на контроле. Начальникам ответственных отделов и органов даны необходимые поручения и указания  по выполнению решений. </w:t>
      </w:r>
    </w:p>
    <w:p w:rsidR="00D96FFD" w:rsidRDefault="00644BC9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рассмотрения всех вопросов рабочей группой установлено:</w:t>
      </w:r>
    </w:p>
    <w:p w:rsidR="00D96FFD" w:rsidRDefault="00644BC9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признаков коррупционных фактов, послуживших основанием для принятия решений о признании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администрации, органов администрации и их должностных лиц, рабочей группой не выявлено;</w:t>
      </w:r>
    </w:p>
    <w:p w:rsidR="00D96FFD" w:rsidRDefault="00644BC9">
      <w:pPr>
        <w:ind w:left="-284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причин принятия решений и совершения действий (бездействия) администрацией Петровского городского округа, органами  администрации Петровского городского округа Ставропольского края, не установлено. </w:t>
      </w:r>
    </w:p>
    <w:p w:rsidR="00D96FFD" w:rsidRDefault="00644BC9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Руководителям отделов и органов администрации Петровского городского округа Ставропольского края, ответственным за исполнение решений суда поручено:</w:t>
      </w:r>
    </w:p>
    <w:p w:rsidR="00D96FFD" w:rsidRDefault="00644BC9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направить сообщение об исполнении решения суда в суд, которым выносилось решение, </w:t>
      </w:r>
      <w:r>
        <w:rPr>
          <w:rFonts w:ascii="Times New Roman" w:hAnsi="Times New Roman" w:cs="Times New Roman"/>
          <w:sz w:val="28"/>
          <w:szCs w:val="28"/>
        </w:rPr>
        <w:t xml:space="preserve">и лицу, которое являлось административным истцом по этому административному делу, </w:t>
      </w:r>
      <w:r>
        <w:rPr>
          <w:rFonts w:ascii="Times New Roman" w:eastAsia="Calibri" w:hAnsi="Times New Roman" w:cs="Times New Roman"/>
          <w:sz w:val="28"/>
          <w:szCs w:val="28"/>
        </w:rPr>
        <w:t>в течение одного месяца со дня исполнения решения суда;</w:t>
      </w:r>
    </w:p>
    <w:p w:rsidR="00D96FFD" w:rsidRDefault="00644BC9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принять соответствующие меры по предупреждению и устранению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администрации, органов администрации и их должностных лиц.</w:t>
      </w:r>
    </w:p>
    <w:p w:rsidR="00D96FFD" w:rsidRDefault="00D96FFD">
      <w:pPr>
        <w:rPr>
          <w:color w:val="000000"/>
          <w:sz w:val="28"/>
          <w:szCs w:val="28"/>
        </w:rPr>
      </w:pPr>
    </w:p>
    <w:p w:rsidR="00D96FFD" w:rsidRDefault="00D96FFD">
      <w:pPr>
        <w:rPr>
          <w:color w:val="000000"/>
          <w:sz w:val="28"/>
          <w:szCs w:val="28"/>
        </w:rPr>
      </w:pPr>
    </w:p>
    <w:p w:rsidR="00D96FFD" w:rsidRDefault="00D96FFD">
      <w:pPr>
        <w:rPr>
          <w:color w:val="000000"/>
          <w:sz w:val="28"/>
          <w:szCs w:val="28"/>
        </w:rPr>
      </w:pPr>
    </w:p>
    <w:p w:rsidR="00D96FFD" w:rsidRDefault="00D96FFD">
      <w:pPr>
        <w:rPr>
          <w:color w:val="000000"/>
          <w:sz w:val="28"/>
          <w:szCs w:val="28"/>
        </w:rPr>
      </w:pPr>
    </w:p>
    <w:sectPr w:rsidR="00D96FFD">
      <w:pgSz w:w="11906" w:h="16838"/>
      <w:pgMar w:top="1418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FD"/>
    <w:rsid w:val="00644BC9"/>
    <w:rsid w:val="00D108B4"/>
    <w:rsid w:val="00D9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938F-EAF4-4D9F-9496-417895CE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Marina</cp:lastModifiedBy>
  <cp:revision>2</cp:revision>
  <cp:lastPrinted>2022-10-14T15:25:00Z</cp:lastPrinted>
  <dcterms:created xsi:type="dcterms:W3CDTF">2023-11-20T05:47:00Z</dcterms:created>
  <dcterms:modified xsi:type="dcterms:W3CDTF">2023-11-20T05:47:00Z</dcterms:modified>
  <dc:language>ru-RU</dc:language>
</cp:coreProperties>
</file>