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before="0" w:after="0"/>
        <w:contextualSpacing/>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Типичные нарушения</w:t>
      </w:r>
    </w:p>
    <w:p>
      <w:pPr>
        <w:pStyle w:val="Normal"/>
        <w:spacing w:lineRule="exact" w:line="240" w:before="0" w:after="0"/>
        <w:contextualSpacing/>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законодательства Российской Федерации, законодательства Ставропольского края, уставов муниципальных образований, правил юридической техники, допущенные органами местного самоуправления, должностными лицами местного самоуправления при принятии (издании) муниципальных нормативных правовых актов, выявленные управлением по региональной политике аппарата Правительства Ставропольского края по результатам проведенной юридической экспертизы муниципальных нормативных правовых актов в 2022 году</w:t>
      </w:r>
    </w:p>
    <w:p>
      <w:pPr>
        <w:pStyle w:val="Normal"/>
        <w:tabs>
          <w:tab w:val="clear" w:pos="708"/>
          <w:tab w:val="left" w:pos="127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t>1. В области муниципальной службы</w:t>
      </w:r>
    </w:p>
    <w:p>
      <w:pPr>
        <w:pStyle w:val="Normal"/>
        <w:spacing w:lineRule="auto" w:line="240" w:before="0" w:after="0"/>
        <w:ind w:firstLine="709"/>
        <w:jc w:val="both"/>
        <w:rPr>
          <w:rFonts w:ascii="Times New Roman" w:hAnsi="Times New Roman" w:eastAsia="Calibri" w:cs="Times New Roman"/>
          <w:sz w:val="28"/>
          <w:szCs w:val="28"/>
          <w:u w:val="single"/>
        </w:rPr>
      </w:pPr>
      <w:r>
        <w:rPr>
          <w:rFonts w:eastAsia="Calibri" w:cs="Times New Roman" w:ascii="Times New Roman" w:hAnsi="Times New Roman"/>
          <w:sz w:val="28"/>
          <w:szCs w:val="28"/>
          <w:u w:val="single"/>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 Порядок и условия предоставления ежегодного дополнительного оплачиваемого отпуска за ненормированный рабочий день</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 обзорный период выявлены решения отдельных представительных органов местного самоуправления, необоснованно определяющие порядок и условия предоставления ежегодного дополнительного оплачиваемого отпуска за ненормированный рабочий день выборным должностным лицам местного самоуправления, осуществляющим полномочия на постоянной основе, а также муниципальным служащим.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частью 5</w:t>
      </w:r>
      <w:r>
        <w:rPr>
          <w:rFonts w:eastAsia="Times New Roman" w:cs="Times New Roman" w:ascii="Times New Roman" w:hAnsi="Times New Roman"/>
          <w:sz w:val="28"/>
          <w:szCs w:val="28"/>
          <w:vertAlign w:val="superscript"/>
          <w:lang w:eastAsia="ru-RU"/>
        </w:rPr>
        <w:t>1</w:t>
      </w:r>
      <w:r>
        <w:rPr>
          <w:rFonts w:eastAsia="Times New Roman" w:cs="Times New Roman" w:ascii="Times New Roman" w:hAnsi="Times New Roman"/>
          <w:sz w:val="28"/>
          <w:szCs w:val="28"/>
          <w:lang w:eastAsia="ru-RU"/>
        </w:rPr>
        <w:t xml:space="preserve"> статьи 40 Федерального закона                                  от 06 октября 2003 г. № 131-ФЗ «Об общих принципах организации местного самоуправления в Российской Федерации» (далее – Федеральный закон              № 131-ФЗ)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В развитие указанной нормы Федерального закона № 131-ФЗ законом Ставропольского края от 29 декабря 2008 г. № 101-кз «О гарантиях осуществления полномочий депутата, члена выборного органа местного самоуправления, выборного должностного лица местного самоуправления» (далее – Закон № 101-кз) определены </w:t>
      </w:r>
      <w:r>
        <w:rPr>
          <w:rFonts w:cs="Times New Roman" w:ascii="Times New Roman" w:hAnsi="Times New Roman"/>
          <w:sz w:val="28"/>
          <w:szCs w:val="28"/>
        </w:rPr>
        <w:t>гарантии осуществления полномочий депутата, члена выборного органа местного самоуправления, выборного должностного лица местного самоуправления.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Пунктом 3 части 3 статьи 3 Закона № 101-кз предусмотрена возможность установления депутату, члену выборного органа местного самоуправления, выборному должностному лицу местного самоуправления уставом муниципального образования Ставропольского края дополнительной гарантии на ежегодный дополнительный оплачиваемый отпуск.</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Согласно части 2 статьи 13 Закона № 101-кз депутату, члену выборного органа местного самоуправления, выборному должностному лицу местного самоуправления, осуществляющему свои полномочия на постоянной основе, может предоставляться ежегодный дополнительный оплачиваемый отпуск продолжительностью не более 13 календарных дней в соответствии с уставом муниципального образования Ставропольского края.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Возможность установления дополнительных гарантий осуществления полномочий депутатом, членом выборного органа местного самоуправления, выборным должностным лицом местного самоуправления иными муниципальными правовыми актами Законом № 101-кз не предусмотрена.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Определение </w:t>
      </w:r>
      <w:r>
        <w:rPr>
          <w:rFonts w:eastAsia="Times New Roman" w:cs="Times New Roman" w:ascii="Times New Roman" w:hAnsi="Times New Roman"/>
          <w:sz w:val="28"/>
          <w:szCs w:val="28"/>
          <w:lang w:eastAsia="ru-RU"/>
        </w:rPr>
        <w:t>порядка и условий предоставления ежегодного дополнительного оплачиваемого отпуска за ненормированный служебный день муниципальным служащим является избыточным.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Согласно части 2 статьи 3 Федерального закона от 02 марта 2007 г.               № 25-ФЗ «О муниципальной службе в Российской Федерации» (далее – Федеральный закон № 25-ФЗ) на муниципальных служащих распространяется действие трудового законодательства с особенностями, предусмотренными Федеральным законом № 25-ФЗ.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Вопросы, связанные с продолжительностью и порядком предоставления муниципальному служащему ежегодного дополнительного оплачиваемого отпуска за ненормированный служебный день, урегулированы статьей 21 Федерального закона № 25-ФЗ, главой 19 Трудового кодекса Российской Федерации (далее – Трудовой кодекс).</w:t>
      </w:r>
    </w:p>
    <w:p>
      <w:pPr>
        <w:pStyle w:val="Normal"/>
        <w:spacing w:lineRule="auto" w:line="240" w:before="0" w:after="0"/>
        <w:ind w:firstLine="709"/>
        <w:jc w:val="both"/>
        <w:rPr>
          <w:rFonts w:ascii="Times New Roman" w:hAnsi="Times New Roman" w:eastAsia="Calibri" w:cs="Times New Roman"/>
          <w:sz w:val="28"/>
          <w:szCs w:val="28"/>
          <w:u w:val="single"/>
        </w:rPr>
      </w:pPr>
      <w:r>
        <w:rPr>
          <w:rFonts w:eastAsia="Calibri" w:cs="Times New Roman" w:ascii="Times New Roman" w:hAnsi="Times New Roman"/>
          <w:sz w:val="28"/>
          <w:szCs w:val="28"/>
          <w:u w:val="single"/>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rPr>
        <w:t>1.2.</w:t>
      </w:r>
      <w:r>
        <w:rPr>
          <w:rFonts w:eastAsia="Times New Roman" w:cs="Times New Roman" w:ascii="Times New Roman" w:hAnsi="Times New Roman"/>
          <w:sz w:val="28"/>
          <w:szCs w:val="28"/>
          <w:lang w:eastAsia="ru-RU"/>
        </w:rPr>
        <w:t xml:space="preserve">Порядок ведения реестра муниципальных служащих </w:t>
      </w:r>
    </w:p>
    <w:p>
      <w:pPr>
        <w:pStyle w:val="Normal"/>
        <w:spacing w:lineRule="auto" w:line="240" w:before="0" w:after="0"/>
        <w:ind w:firstLine="709"/>
        <w:jc w:val="both"/>
        <w:rPr>
          <w:rFonts w:ascii="Times New Roman" w:hAnsi="Times New Roman" w:eastAsia="Calibri" w:cs="Times New Roman"/>
          <w:sz w:val="28"/>
          <w:szCs w:val="28"/>
          <w:u w:val="single"/>
        </w:rPr>
      </w:pPr>
      <w:r>
        <w:rPr>
          <w:rFonts w:eastAsia="Calibri" w:cs="Times New Roman" w:ascii="Times New Roman" w:hAnsi="Times New Roman"/>
          <w:sz w:val="28"/>
          <w:szCs w:val="28"/>
          <w:u w:val="single"/>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со статьей 17 Федерального закона                                       от 22 октября 2004 г. № 125-ФЗ «Об архивном деле в Российской Федерации»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сохранность архивных документов, в том числе документов по личному составу, в течение сроков их хранения, установленных федеральными законами, иными нормативными правовыми актами Российской Федерации, а также перечнями типовых архивных документов, утвержденных</w:t>
      </w:r>
      <w:r>
        <w:rPr/>
        <w:t xml:space="preserve"> </w:t>
      </w:r>
      <w:r>
        <w:rPr>
          <w:rFonts w:cs="Times New Roman" w:ascii="Times New Roman" w:hAnsi="Times New Roman"/>
          <w:sz w:val="28"/>
          <w:szCs w:val="28"/>
        </w:rPr>
        <w:t>у</w:t>
      </w:r>
      <w:r>
        <w:rPr>
          <w:rFonts w:eastAsia="Times New Roman" w:cs="Times New Roman" w:ascii="Times New Roman" w:hAnsi="Times New Roman"/>
          <w:sz w:val="28"/>
          <w:szCs w:val="28"/>
          <w:lang w:eastAsia="ru-RU"/>
        </w:rPr>
        <w:t>полномоченным федеральным органом исполнительной власти в сфере архивного дела и делопроизводства.</w:t>
      </w:r>
      <w:r>
        <w:rPr/>
        <w:t xml:space="preserve"> </w:t>
      </w:r>
      <w:r>
        <w:rPr>
          <w:rFonts w:eastAsia="Times New Roman" w:cs="Times New Roman" w:ascii="Times New Roman" w:hAnsi="Times New Roman"/>
          <w:sz w:val="28"/>
          <w:szCs w:val="28"/>
          <w:lang w:eastAsia="ru-RU"/>
        </w:rPr>
        <w:t>Уничтожение документов Архивного фонда Российской Федерации запрещается.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Приказом Росархива от 20 декабря 2019 г. № 236 утвержден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(далее – Перечень).</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Согласно статье 433 Перечня реестр муниципальных служащих относится к документам кадрового обеспечения со сроком хранения «Постоянно», подлежит передаче на постоянное хранение в архив после истечения сроков временного хранения в организации.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нарушение вышеуказанных положений федерального законодательства некоторыми муниципальными нормативными правовыми актами (далее – муниципальные НПА) предусмотрено временное хранение реестра муниципальных служащих (5 лет) с последующим его уничтожением в соответствии с порядком, установленным в органе местного самоуправления.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 Издание муниципальных НПА в отсутствие соответствующей компетенции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Уставами ряда муниципальных образований осуществление правового регулирования вопросов муниципальной службы </w:t>
      </w:r>
      <w:r>
        <w:rPr>
          <w:rFonts w:eastAsia="Times New Roman" w:cs="Times New Roman" w:ascii="Times New Roman" w:hAnsi="Times New Roman"/>
          <w:sz w:val="28"/>
          <w:szCs w:val="28"/>
          <w:lang w:eastAsia="ru-RU"/>
        </w:rPr>
        <w:t>отнесено к компетенции представительного органа местного самоуправления.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Вместе с тем главами отдельных муниципальных образований в отсутствие соответствующей компетенции</w:t>
      </w:r>
      <w:r>
        <w:rPr>
          <w:rFonts w:eastAsia="Times New Roman" w:cs="Times New Roman" w:ascii="Times New Roman" w:hAnsi="Times New Roman"/>
          <w:sz w:val="28"/>
          <w:szCs w:val="28"/>
          <w:lang w:eastAsia="ru-RU"/>
        </w:rPr>
        <w:t xml:space="preserve"> изданы постановления администрации, регулирующие вопросы </w:t>
      </w:r>
      <w:r>
        <w:rPr>
          <w:rFonts w:cs="Times New Roman" w:ascii="Times New Roman" w:hAnsi="Times New Roman"/>
          <w:sz w:val="28"/>
          <w:szCs w:val="28"/>
        </w:rPr>
        <w:t>прохождения муниципальной службы (</w:t>
      </w:r>
      <w:r>
        <w:rPr>
          <w:rFonts w:eastAsia="Times New Roman" w:cs="Times New Roman" w:ascii="Times New Roman" w:hAnsi="Times New Roman"/>
          <w:sz w:val="28"/>
          <w:szCs w:val="28"/>
          <w:lang w:eastAsia="ru-RU"/>
        </w:rPr>
        <w:t xml:space="preserve">об утверждении </w:t>
      </w:r>
      <w:r>
        <w:rPr>
          <w:rFonts w:ascii="Times New Roman" w:hAnsi="Times New Roman"/>
          <w:sz w:val="28"/>
          <w:szCs w:val="28"/>
        </w:rPr>
        <w:t>положений о проведении аттестации муниципальных служащих, о кадровом резерве</w:t>
      </w:r>
      <w:r>
        <w:rPr>
          <w:rFonts w:eastAsia="Times New Roman" w:cs="Times New Roman" w:ascii="Times New Roman" w:hAnsi="Times New Roman"/>
          <w:sz w:val="28"/>
          <w:szCs w:val="28"/>
          <w:lang w:eastAsia="ru-RU"/>
        </w:rPr>
        <w:t>).</w:t>
      </w:r>
    </w:p>
    <w:p>
      <w:pPr>
        <w:pStyle w:val="Normal"/>
        <w:spacing w:lineRule="auto" w:line="240" w:before="0" w:after="0"/>
        <w:ind w:firstLine="709"/>
        <w:jc w:val="both"/>
        <w:rPr>
          <w:rFonts w:ascii="Times New Roman" w:hAnsi="Times New Roman" w:eastAsia="Calibri" w:cs="Times New Roman"/>
          <w:sz w:val="28"/>
          <w:szCs w:val="28"/>
          <w:u w:val="single"/>
        </w:rPr>
      </w:pPr>
      <w:r>
        <w:rPr>
          <w:rFonts w:eastAsia="Calibri" w:cs="Times New Roman" w:ascii="Times New Roman" w:hAnsi="Times New Roman"/>
          <w:sz w:val="28"/>
          <w:szCs w:val="28"/>
          <w:u w:val="single"/>
        </w:rPr>
      </w:r>
    </w:p>
    <w:p>
      <w:pPr>
        <w:pStyle w:val="Normal"/>
        <w:spacing w:lineRule="auto" w:line="240" w:before="0" w:after="0"/>
        <w:ind w:firstLine="709"/>
        <w:jc w:val="both"/>
        <w:rPr>
          <w:rFonts w:ascii="Times New Roman" w:hAnsi="Times New Roman" w:eastAsia="Calibri" w:cs="Times New Roman"/>
          <w:sz w:val="28"/>
          <w:szCs w:val="28"/>
          <w:u w:val="single"/>
        </w:rPr>
      </w:pPr>
      <w:r>
        <w:rPr>
          <w:rFonts w:eastAsia="Calibri" w:cs="Times New Roman" w:ascii="Times New Roman" w:hAnsi="Times New Roman"/>
          <w:sz w:val="28"/>
          <w:szCs w:val="28"/>
          <w:u w:val="single"/>
        </w:rPr>
        <w:t>2. В сфере противодействия коррупции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Рядом муниципальных НПА к числу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отнесены должности председателя, заместителя председателя и аудитора контрольно-счетного органа муниципального образования.</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Вместе с тем Федеральным законом от 01 июля 2021 г.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внесены изменения в часть 3 статьи 5 Федерального закона от 07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в соответствии с которыми должности председателя, заместителя председателя и аудитора контрольно-счетного органа муниципального образования отнесены к муниципальным должностям.</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Соответствующие изменения внесены и в Закон Ставропольского края от 18 декабря 2007 г. № 65-кз «О Реестре должностей муниципальной службы в Ставропольском крае», исключившие должности председателя, заместителя председателя и аудитора контрольно-счетного органа муниципального образования из Реестра должностей муниципальной службы в Ставропольском крае.</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2.2. Порядок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сведений о доходах, расходах, об имуществе и обязательствах имущественного характера муниципальными служащими</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значительном количестве муниципальных НПА при указании сведений о расходах, подлежащих представлению муниципальными служащими, не были учтены изменения, внесенные Федеральным законом  от 31 июля 2020 года № 259-ФЗ «О цифровых финансовых активах, цифровой валюте и о внесении изменений в отдельные законодательные акты Российской Федерации» в часть 4 статьи 8 Федерального закона                      от 03 декабря 2012 года № 230-ФЗ «О контроле за соответствием расходов лиц, замещающих государственные должности, и иных лиц их доходам» (далее – Федеральный закон № 230-ФЗ), дополнившие состав сведений о расходах сведениями о цифровых финансовых активах и цифровой валюте, а также изменение, внесенное Федеральным законом от 01 апреля 2022 г.               № 90-ФЗ «О внесении изменений в отдельные законодательные акты Российской Федерации» в часть 1 статьи 3 Федерального закона № 230-ФЗ, исключившее термин «акция» из перечня имущества, подлежащего декларированию в целях противодействия коррупции, в связи с тем, что акции являются одним из видов ценных бумаг. </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 Порядок размещения сведений о доходах, расходах, об имуществе и обязательствах имущественного характера на официальном сайте органа местного самоуправления в информационно-телекоммуникационной сети «Интернет» и предоставления этих сведений средствам массовой информации для опубликования</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Отдельными муниципальными НПА были необоснованно утверждены перечни должностей муниципальной службы в органах местного самоуправления муниципального образования, замещение которых влечет за собой размещение сведений о доходах, расходах, об имуществе и обязательствах имущественного характера на официальном сайте органа местного самоуправления и представление этих сведений средствам массовой информации для опубликования.</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частью 6 статьи 8 Федерального закона                              от 25 декабря 2008 года № 273-ФЗ «О противодействии коррупции» (далее – Федеральный закон № 273-ФЗ) сведения о доходах, об имуществе и обязательствах имущественного характера, представляемые лицами, замещающими должности муниципальной службы, включенные в перечни, установленные нормативными правовыми актами Российской Федерации, размещаются в информационно-телекоммуникационной сети «Интернет» на официальных сайтах органов местного самоуправления и предоставляются для опубликования средствам массовой информации в порядке, определяемом нормативными правовыми актами Российской Федерации.</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 содержания вышеуказанных положений федерального законодательства следует, что на официальных сайтах органов местного самоуправления подлежат размещению и предоставляются средствам массовой информации для опубликования сведения о доходах, об имуществе и обязательствах имущественного характера, представляемые лицами, замещающими должности муниципальной службы, включенные в утверждаемый органом местного самоуправления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Следовательно, утверждение дополнительно к перечню должностей перечня должностей муниципальной службы в органах местного самоуправления муниципального образования, замещение которых влечет за собой размещение сведений о доходах, расходах, об имуществе и обязательствах имущественного характера на официальном сайте органа местного самоуправления и представление этих сведений средствам массовой информации для опубликования, является избыточным.</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некоторых муниципальных НПА, регулирующих порядок размещения сведений о доходах, расходах, об имуществе и обязательствах имущественного характера на официальном сайте органа местного самоуправления в информационно - телекоммуникационной сети «Интернет» и предоставления этих сведений средствам массовой информации для опубликования, урегулирован порядок размещения сведений о расходах руководителей муниципальных учреждений и членов их семей и предоставления этих сведений средствам массовой информации.</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основании статьи 275 Трудового кодекса руководитель муниципального учреждения (ежегодно)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Соответствующая обязанность руководителя муниципального учреждения установлена и статьей 8 Федерального закона № 273-ФЗ.</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частью 6 статьи 8 Федерального закона № 273-ФЗ представленные руководителем муниципального учреждения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размещаются в информационно-телекоммуникационной сети «Интернет» на официальных сайтах органов местного самоуправления и предоставляются для опубликования средствам массовой информации в порядке, определяемом муниципальными правовыми актами.</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Обязанность руководителей муниципальных учреждений по предоставлению сведений о своих расходах, расходах своих супруга (супруги) и несовершеннолетних детей федеральным законодательством не предусмотрена. Соответственно, не предусмотрено федеральным законодательством и размещение сведений о расходах руководителей муниципальных учреждений и членов их семей в информационно-телекоммуникационной сети «Интернет», а также предоставление этих сведений средствам массовой информации.</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Следовательно, определение в муниципальных НПА порядка размещения в сети «Интернет» сведений о расходах руководителей муниципальных учреждений и членов их семей, а также порядка их предоставления средствам массовой информации является необоснованным.</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значительном количестве муниципальных НПА, регулирующих порядок размещения сведений о доходах, расходах, об имуществе и обязательствах имущественного характера на официальном сайте органа местного самоуправления в информационно-телекоммуникационной сети «Интернет» и предоставления этих сведений средствам массовой информации для опубликования, не были учтены изменения, внесенные Федеральным законом от 31 июля 2020 года № 259-ФЗ «О цифровых финансовых активах, цифровой валюте и о внесении изменений в отдельные законодательные акты Российской Федерации» в часть 4 статьи 8 Федерального закона № 230-ФЗ, дополнившие состав сведений о расходах сведениями о цифровых финансовых активах и цифровой валюте.</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2.4. 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некоторых муниципальных НПА 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установлен только в отношении лиц, замещающих муниципальные должности на постоянной основе.</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частью 41 статьи 12</w:t>
      </w:r>
      <w:r>
        <w:rPr>
          <w:rFonts w:eastAsia="Times New Roman" w:cs="Times New Roman" w:ascii="Times New Roman" w:hAnsi="Times New Roman"/>
          <w:sz w:val="28"/>
          <w:szCs w:val="28"/>
          <w:vertAlign w:val="superscript"/>
          <w:lang w:eastAsia="ru-RU"/>
        </w:rPr>
        <w:t>1</w:t>
      </w:r>
      <w:r>
        <w:rPr>
          <w:rFonts w:eastAsia="Times New Roman" w:cs="Times New Roman" w:ascii="Times New Roman" w:hAnsi="Times New Roman"/>
          <w:sz w:val="28"/>
          <w:szCs w:val="28"/>
          <w:lang w:eastAsia="ru-RU"/>
        </w:rPr>
        <w:t xml:space="preserve">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Указанная обязанность распространяется на всех без исключения лиц, замещающих муниципальные должности, вне зависимости от порядка исполнения ими полномочий.</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Обязанность лиц, замещающих муниципальные должности на  непостоянной основе,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наравне с лицами, замещающими муниципальные должности на постоянной основе, установлена частью 4</w:t>
      </w:r>
      <w:r>
        <w:rPr>
          <w:rFonts w:eastAsia="Times New Roman" w:cs="Times New Roman" w:ascii="Times New Roman" w:hAnsi="Times New Roman"/>
          <w:sz w:val="28"/>
          <w:szCs w:val="28"/>
          <w:vertAlign w:val="superscript"/>
          <w:lang w:eastAsia="ru-RU"/>
        </w:rPr>
        <w:t>1</w:t>
      </w:r>
      <w:r>
        <w:rPr>
          <w:rFonts w:eastAsia="Times New Roman" w:cs="Times New Roman" w:ascii="Times New Roman" w:hAnsi="Times New Roman"/>
          <w:sz w:val="28"/>
          <w:szCs w:val="28"/>
          <w:lang w:eastAsia="ru-RU"/>
        </w:rPr>
        <w:t xml:space="preserve"> статьи 12</w:t>
      </w:r>
      <w:r>
        <w:rPr>
          <w:rFonts w:eastAsia="Times New Roman" w:cs="Times New Roman" w:ascii="Times New Roman" w:hAnsi="Times New Roman"/>
          <w:sz w:val="28"/>
          <w:szCs w:val="28"/>
          <w:vertAlign w:val="superscript"/>
          <w:lang w:eastAsia="ru-RU"/>
        </w:rPr>
        <w:t>1</w:t>
      </w:r>
      <w:r>
        <w:rPr>
          <w:rFonts w:eastAsia="Times New Roman" w:cs="Times New Roman" w:ascii="Times New Roman" w:hAnsi="Times New Roman"/>
          <w:sz w:val="28"/>
          <w:szCs w:val="28"/>
          <w:lang w:eastAsia="ru-RU"/>
        </w:rPr>
        <w:t xml:space="preserve"> Федерального закона № 273-ФЗ в соответствии с внесенным в нее изменением Федеральным законом                           от 03 ноября 2015 г. № 303-ФЗ «О внесении изменений в отдельные законодательные акты Российской Федерации».</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2.5. Положение о комиссии по соблюдению требований к служебному поведению муниципальных служащих и урегулированию конфликта интересов</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Во многих муниципальных НПА одним из оснований для проведения заседания комиссии по соблюдению требований к служебному поведению муниципальных служащих и урегулированию конфликта интересов определено поступившее заявление муниципального служащего о невозможности выполнить требования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 этом не учтено следующее.</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Статьей 7</w:t>
      </w:r>
      <w:r>
        <w:rPr>
          <w:rFonts w:eastAsia="Times New Roman" w:cs="Times New Roman" w:ascii="Times New Roman" w:hAnsi="Times New Roman"/>
          <w:sz w:val="28"/>
          <w:szCs w:val="28"/>
          <w:vertAlign w:val="superscript"/>
          <w:lang w:eastAsia="ru-RU"/>
        </w:rPr>
        <w:t>1</w:t>
      </w:r>
      <w:r>
        <w:rPr>
          <w:rFonts w:eastAsia="Times New Roman" w:cs="Times New Roman" w:ascii="Times New Roman" w:hAnsi="Times New Roman"/>
          <w:sz w:val="28"/>
          <w:szCs w:val="28"/>
          <w:lang w:eastAsia="ru-RU"/>
        </w:rPr>
        <w:t xml:space="preserve"> Федерального закона № 273-ФЗ установлен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К указанным лицам отнесены в том числе главы городских округов, главы муниципальных округов и муниципальных районов, главы иных муниципальных образований, исполняющих полномочия глав местных администраций, главы местных администраций, депутаты представительных органов муниципальных районов, муниципальных округов и городских округов, осуществляющие свои полномочия на постоянной основе, депутаты, замещающие должности в представительных органах муниципальных районов, муниципальных округов и городских округов, а также члены их семей.</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Аналогичные нормы содержит и часть 1 статьи 2 Федерального закона от 07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Исходя из вышеуказанных положений федерального законодательства,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 федеральным законодательством в отношении муниципальных служащих, замещающих должность главы местной администрации.</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Согласно уставам муниципальных образований Ставропольского края местные администрации муниципальных образований возглавляют главы муниципальных образований, избираемые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Глава муниципального образования является выборным должностным лицом местного самоуправления и в соответствии с частью 2 статьи 1 Федерального закона № 25-ФЗ не относится к муниципальным служащим.</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2.6. Порядок осуществления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и соблюдения требований к служебному поведению, установленных Федеральным законом «О противодействии коррупции» и другими нормативными правовыми актами Российской Федерации (далее – проверка)</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соответствии с частью 7 статьи 8 Федерального закона                                  № 273-ФЗ проверка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Указом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Указ № 1065) органам местного самоуправления рекомендовано руководствоваться Указом № 1065 при разработке и утверждении положений о проверке.</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Соответствующие рекомендации по утверждению положений о проверке даны органам местного самоуправления и постановлением Губернатора Ставропольского края от 09 апреля 2010 г. № 145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(далее – постановление Губернатора № 145).</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соответствии с положениями Указа № 1065 и постановления Губернатора № 145 основанием для осуществления проверки является достаточная информация, представленная в том числе Общественной палатой Российской Федерации и Общественной палатой Ставропольского края.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Вместе с тем в некоторых муниципальных НПА круг органов и организаций, информация которых может служить основанием для проведения проверки (далее – органы), необоснованно сужен. В число органов не включены Общественная палата Российской Федерации и Общественная палата Ставропольского края, снизив таким образом эффективность установленных федеральным законодательством и законодательством Ставропольского края антикоррупционных мер.</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отдельных муниципальных НПА полномочиями по направлению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наделены не предусмотренные федеральным законодательством и законодательством Ставропольского края субъекты (глава муниципального образования, руководители структурных подразделений администрации, работники кадровых служб).</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пунктом 18</w:t>
      </w:r>
      <w:r>
        <w:rPr>
          <w:rFonts w:eastAsia="Times New Roman" w:cs="Times New Roman" w:ascii="Times New Roman" w:hAnsi="Times New Roman"/>
          <w:sz w:val="28"/>
          <w:szCs w:val="28"/>
          <w:vertAlign w:val="superscript"/>
          <w:lang w:eastAsia="ru-RU"/>
        </w:rPr>
        <w:t>1</w:t>
      </w:r>
      <w:r>
        <w:rPr>
          <w:rFonts w:eastAsia="Times New Roman" w:cs="Times New Roman" w:ascii="Times New Roman" w:hAnsi="Times New Roman"/>
          <w:sz w:val="28"/>
          <w:szCs w:val="28"/>
          <w:lang w:eastAsia="ru-RU"/>
        </w:rPr>
        <w:t xml:space="preserve"> Указа № 1065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системы «Посейдон») должностными лицами, перечень которых утвержден Президентом Российской Федерации. </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Указом Президента Российской Федерации от 2 апреля 2013 года                № 309 «О мерах по реализации отдельных положений Федерального закона            «О противодействии коррупции» утвержден перечень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(далее соответственно –             Указ № 309, Перечень). </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Пунктом 19 Указа № 309 установлено,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 </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свою очередь, Перечнем к числу лиц, уполномоченных на направление соответствующих запросов, отнесены высшие должностные лица (руководители высших исполнительных органов государственной власти) субъектов Российской Федерации, а также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развитие положений Указа № 309 распоряжением Губернатора Ставропольского края от 07 октября 2022 г. № 624-р «Об уполномочении отдельных должностных лиц на направление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в соответствии с федеральным законодательством и законодательством Ставропольского края о противодействии коррупции проверок» правом направления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в соответствии с федеральным законодательством и законодательством Ставропольского края о противодействии коррупции проверок в отношении граждан Российской Федерации, претендующих на замещение муниципальных должностей в Ставропольском крае и должностей муниципальной службы в Ставропольском крае, и лиц, замещающих указанные должности, наделены первые заместители (заместители) председателя Правительства Ставропольского края в соответствии с закреплением первых заместителей (заместителей) председателя Правительства Ставропольского края за муниципальными округами и городскими округами Ставропольского края для оперативного решения вопросов социально-экономического развития территорий, утверждаемым Губернатором Ставропольского края, начальник управления Губернатора Ставропольского края по профилактике коррупционных правонарушений.</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Данный Перечень является исчерпывающим и расширительному толкованию не подлежит.</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Значительным количеством муниципальных НПА полномочиями по осуществлению проверки путем направления в федеральные органы исполнительной власти, уполномоченные в соответствии с частью третьей статьи 7 Федерального закона от 12 августа 1995 г. № 144-ФЗ                             «Об оперативно-розыскной деятельности» на осуществление оперативно-розыскной деятельности, запросов о проведении оперативно-розыскных мероприятий в отношении сведений, представленных муниципальным служащим, необоснованно наделены лица, ответственные за работу по профилактике коррупционных правонарушений. </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Вместе с тем согласно пункту 6 Указа Президента № 1065 при осуществлении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сведений (в части, касающейся профилактики коррупционных правонарушений), представляемых гражданами, претендующими на замещение указанных должностей, в соответствии с нормативными правовыми актами Российской Федерации, а также о проверке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законом № 273-ФЗ, другими федеральными законами, нормативными правовыми актами субъектов Российской Федерации и муниципальными правовыми актами, правом направлять запросы о проведении оперативно-розыскных мероприятий в соответствии с частью третьей статьи 7 Федерального закона от 12 августа 1995 г. № 144-ФЗ «Об оперативно-розыскной деятельности» наделены только высшие должностные лица (руководители высших исполнительных органов государственной власти) субъектов Российской Федерации.</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Во многих муниципальных НПА, регулирующих порядок проведения проверки, выявлены несоответствия аналогичные несоответствиям, описанным в пункте 2.5 настоящего раздела Обзора, в части необоснованного определения в муниципальных НПА одним из оснований для осуществления проверки в отношении муниципальных служащих информации, представленной Центральным банком Российской Федерации, его должностными лицами, кредитными организациями, другими российскими организациями, а также иностранными банками и международными организациями в части соблюдения муниципальными служащими, их супругами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2.7. Порядок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ряде муниципальных НПА, регулирующих порядок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предусмотрена обязанность лиц, замещающих муниципальные должности, по передаче полученного подарка в орган местного самоуправления только в отношении подарков стоимостью свыше трех тысяч рублей, что не согласуется с положениями федерального законодательства.</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Согласно пункту 8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09 января 2014 г.               № 10 (далее – Типовое положение), лица, замещающие муниципальные должности, обязаны сдать подарок независимо от его стоимости. </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Соответствующие пояснения содержатся и в разъяснениях Минтруда России «По отдельным вопросам, связанным с применением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 10».</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Типичное несоответствие федеральному законодательству выявлено и в части определения стоимости подарка, подлежащего сдаче муниципальным служащим.</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Согласно пункту 5 части 1 статьи 14 Федерального закона № 25-ФЗ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соответствии с частью 2 статьи 575 Гражданского кодекса Российской Федерации и пунктом 7 Типового положения обязанность муниципального служащего по передаче полученного подарка в орган местного самоуправления возникает в отношении подарков стоимостью свыше трех тысяч рублей. </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Вместе с тем положениями отдельных муниципальных НПА на муниципальных служащих необоснованно возложена обязанность сдавать подарки, полученные в связи с протокольными мероприятиями, со служебными командировками и с другими официальными мероприятиями, независимо от их стоимости.</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некоторых муниципальных НПА предусмотрена обязанность всех без исключения лиц, замещающих муниципальные должности, осуществляющих свои полномочия на постоянной основе, вне зависимости от органа, в котором замещается муниципальная должность, уведомлять о получении подарка представительный орган муниципального образования и передавать на хранение полученные подарки в указанный орган, что не согласуется с пунктом 4 Типового положения.</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Согласно пункту 4 Типового положения лица, замещающие муниципальные должности,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тот муниципальный орган, в котором они замещают муниципальную должность.</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2.8. Порядок применения взысканий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частью 3 статьи 27</w:t>
      </w:r>
      <w:r>
        <w:rPr>
          <w:rFonts w:eastAsia="Times New Roman" w:cs="Times New Roman" w:ascii="Times New Roman" w:hAnsi="Times New Roman"/>
          <w:sz w:val="28"/>
          <w:szCs w:val="28"/>
          <w:vertAlign w:val="superscript"/>
          <w:lang w:eastAsia="ru-RU"/>
        </w:rPr>
        <w:t>1</w:t>
      </w:r>
      <w:r>
        <w:rPr>
          <w:rFonts w:eastAsia="Times New Roman" w:cs="Times New Roman" w:ascii="Times New Roman" w:hAnsi="Times New Roman"/>
          <w:sz w:val="28"/>
          <w:szCs w:val="28"/>
          <w:lang w:eastAsia="ru-RU"/>
        </w:rPr>
        <w:t xml:space="preserve"> Федерального закона                               № 25-ФЗ взыскания, предусмотренные статьями 14</w:t>
      </w:r>
      <w:r>
        <w:rPr>
          <w:rFonts w:eastAsia="Times New Roman" w:cs="Times New Roman" w:ascii="Times New Roman" w:hAnsi="Times New Roman"/>
          <w:sz w:val="28"/>
          <w:szCs w:val="28"/>
          <w:vertAlign w:val="superscript"/>
          <w:lang w:eastAsia="ru-RU"/>
        </w:rPr>
        <w:t>1</w:t>
      </w:r>
      <w:r>
        <w:rPr>
          <w:rFonts w:eastAsia="Times New Roman" w:cs="Times New Roman" w:ascii="Times New Roman" w:hAnsi="Times New Roman"/>
          <w:sz w:val="28"/>
          <w:szCs w:val="28"/>
          <w:lang w:eastAsia="ru-RU"/>
        </w:rPr>
        <w:t>, 15 и 27 Федерального закона № 25-ФЗ,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основании части 2 статьи 13</w:t>
      </w:r>
      <w:r>
        <w:rPr>
          <w:rFonts w:eastAsia="Times New Roman" w:cs="Times New Roman" w:ascii="Times New Roman" w:hAnsi="Times New Roman"/>
          <w:sz w:val="28"/>
          <w:szCs w:val="28"/>
          <w:vertAlign w:val="superscript"/>
          <w:lang w:eastAsia="ru-RU"/>
        </w:rPr>
        <w:t>1</w:t>
      </w:r>
      <w:r>
        <w:rPr>
          <w:rFonts w:eastAsia="Times New Roman" w:cs="Times New Roman" w:ascii="Times New Roman" w:hAnsi="Times New Roman"/>
          <w:sz w:val="28"/>
          <w:szCs w:val="28"/>
          <w:lang w:eastAsia="ru-RU"/>
        </w:rPr>
        <w:t xml:space="preserve"> Закона Ставропольского края                        от 24 декабря 2007 г. № 78-кз «Об отдельных вопросах муниципальной службы в Ставропольском крае» (далее – Закон Ставропольского края              № 78-кз) за несоблюдение муниципальными служащими предусмотренных Федеральным законом № 25-ФЗ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 муниципальным служащим применяются взыскания, предусмотренные статьей 27 Федерального закона № 25-ФЗ, в порядке и сроки, установленные муниципальными правовыми актами, принятыми в соответствии с нормативным правовым актом Губернатора Ставропольского края.</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Пунктом 2 постановления Губернатора Ставропольского края                     от 23 мая 2017 г. № 244 «Об утверждении Положения о порядке применения взысканий за несоблюдение муниципальными служащими муниципальной службы в Ставропольском крае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соответственно – постановление Губернатора Ставропольского края № 244, Положение) органам местного самоуправления муниципальных образований Ставропольского края при разработке и утверждении муниципальных нормативных правовых актов, определяющих порядок применения взысканий за несоблюдение муниципальными служащими муниципальной службы в Ставропольском крае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рекомендовано руководствоваться утвержденным постановлением Губернатора Ставропольского края № 244 Положением.</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пунктом 9 данного Положения муниципальный служащий вправе обжаловать взыскание в письменной форме в комиссию органа местного самоуправления края по трудовым спорам или в суд.</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Вместе с тем в ряде муниципальных НПА круг органов, в которые можно обжаловать взыскание, необоснованно сужен. Из числа органов, в которые можно обжаловать взыскание, исключена комиссия органа местного самоуправления по трудовым спорам.</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отдельных муниципальных НПА к числу органов, в которые можно обжаловать взыскание, отнесена трехсторонняя комиссия по регулированию социально-трудовых отношений.</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Согласно статье 23 Трудового кодекса социальное партнерство в сфере труда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статье 27 Трудового кодекса определены следующие формы социального партнерства:</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коллективные переговоры по подготовке проектов коллективных договоров, соглашений и заключению коллективных договоров, соглашений;</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взаимные консультации (переговоры)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участие работников, их представителей в управлении организацией;</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участие представителей работников и работодателей в разрешении трудовых споров.</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соответствии со статьей 35 Трудового кодекса 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 </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положениями об этих комиссиях, утверждаемыми представительными органами местного самоуправления.</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свою очередь, в соответствии со статьями 381, 382 Трудового кодекса комиссии по трудовым спорам отнесены к органам по рассмотрению индивидуальных трудовых споров – неурегулированных разногласий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Соответственно, возложение муниципальным НПА рассмотрения индивидуального трудового спора, связанного с применением к муниципальному служащему взыскания, на трехстороннюю комиссию по регулированию социально-трудовых отношений является необоснованным.</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Пунктом 5 утвержденного постановлением Губернатора Ставропольского края № 244 Положения предусмотрена возможность применения к муниципальному служащему взыскания в виде замечания при малозначительности совершенного им коррупционного правонарушения.</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Вместе с тем в отдельных муниципальных НПА условием применения к муниципальному служащему взыскания в виде замечания определена не только его малозначительность, но и обязательное рассмотрение совершенного муниципальным служащим проступка на заседании комиссии по урегулированию конфликта интересов, что не предусмотрено Положением, утвержденным постановлением Губернатора Ставропольского края № 244. </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данных муниципальных НПА не учтены изменения, внесенные в постановление Губернатора Ставропольского края № 244 постановлением Губернатора Ставропольского края от 02 октября 2018 г. № 320 «О внесении изменений в Положение о порядке применения взысканий за несоблюдение муниципальными служащими муниципальной службы в Ставропольском крае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утвержденное постановлением Губернатора Ставропольского края от 23 мая 2017 г.                   № 244», предусматривающие упрощенный порядок привлечения муниципального служащего к ответственности при малозначительности совершенного им коррупционного правонарушения.</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некоторых муниципальных НПА не были учтены изменения, внесенные в пункт 4 Положения, утвержденного постановлением Губернатора Ставропольского края № 244, постановлением Губернатора Ставропольского края от 06 февраля 2020 года № 48 «О внесении изменения в пункт 4 Положения о порядке применения взысканий за несоблюдение муниципальными служащими муниципальной службы в Ставропольском крае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утвержденного постановлением Губернатора Ставропольского края от 23 мая 2017 г.                     № 244», исключающие из сроков, в течение которых может быть применено взыскание, периоды временной нетрудоспособности муниципального служащего, нахождения его в отпуске, а также времени производства по уголовному делу.</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2.9.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соответствии с подпунктом «б» пункта 3 части 1 статьи 14 Федерального закона № 25-ФЗ порядок получения разрешения представителя нанимателя на участие муниципальных служащих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устанавливается законом субъекта Российской Федерации.</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развитие данной правовой нормы Законом Ставропольского края                   № 78-кз определен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                     (статья 7</w:t>
      </w:r>
      <w:r>
        <w:rPr>
          <w:rFonts w:eastAsia="Times New Roman" w:cs="Times New Roman" w:ascii="Times New Roman" w:hAnsi="Times New Roman"/>
          <w:sz w:val="28"/>
          <w:szCs w:val="28"/>
          <w:vertAlign w:val="superscript"/>
          <w:lang w:eastAsia="ru-RU"/>
        </w:rPr>
        <w:t>3</w:t>
      </w:r>
      <w:r>
        <w:rPr>
          <w:rFonts w:eastAsia="Times New Roman" w:cs="Times New Roman" w:ascii="Times New Roman" w:hAnsi="Times New Roman"/>
          <w:sz w:val="28"/>
          <w:szCs w:val="28"/>
          <w:lang w:eastAsia="ru-RU"/>
        </w:rPr>
        <w:t>).</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 этом на основании части 5 статьи 7</w:t>
      </w:r>
      <w:r>
        <w:rPr>
          <w:rFonts w:eastAsia="Times New Roman" w:cs="Times New Roman" w:ascii="Times New Roman" w:hAnsi="Times New Roman"/>
          <w:sz w:val="28"/>
          <w:szCs w:val="28"/>
          <w:vertAlign w:val="superscript"/>
          <w:lang w:eastAsia="ru-RU"/>
        </w:rPr>
        <w:t>3</w:t>
      </w:r>
      <w:r>
        <w:rPr>
          <w:rFonts w:eastAsia="Times New Roman" w:cs="Times New Roman" w:ascii="Times New Roman" w:hAnsi="Times New Roman"/>
          <w:sz w:val="28"/>
          <w:szCs w:val="28"/>
          <w:lang w:eastAsia="ru-RU"/>
        </w:rPr>
        <w:t xml:space="preserve"> Закона Ставропольского края           № 78-кз заявление муниципального служащего о получении разрешения на участие на безвозмездной основе в управлении некоммерческой организацией рассматривается кадровой службой (специалистом, ответственным за работу по профилактике коррупционных и иных правонарушений) органа местного самоуправления, отраслевого (функционального) или территориального органа местной администрации, обладающего правом юридического лица, в порядке, устанавливаемом муниципальным правовым актом.</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Вместе с тем отдельными муниципальными НПА в отсутствие соответствующей компетенции утвержден порядок получения разрешения представителя нанимателя (работодателя) на участие муниципальных служащих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 проведении юридической экспертизы муниципальных НПА, принятых на основании части 5 статьи 7</w:t>
      </w:r>
      <w:r>
        <w:rPr>
          <w:rFonts w:eastAsia="Times New Roman" w:cs="Times New Roman" w:ascii="Times New Roman" w:hAnsi="Times New Roman"/>
          <w:sz w:val="28"/>
          <w:szCs w:val="28"/>
          <w:vertAlign w:val="superscript"/>
          <w:lang w:eastAsia="ru-RU"/>
        </w:rPr>
        <w:t>3</w:t>
      </w:r>
      <w:r>
        <w:rPr>
          <w:rFonts w:eastAsia="Times New Roman" w:cs="Times New Roman" w:ascii="Times New Roman" w:hAnsi="Times New Roman"/>
          <w:sz w:val="28"/>
          <w:szCs w:val="28"/>
          <w:lang w:eastAsia="ru-RU"/>
        </w:rPr>
        <w:t xml:space="preserve"> Закона Ставропольского края                № 78-кз и определяющих порядок рассмотрения представителем нанимателя (работодателем) заявления муниципального служащего о получении разрешения на участие на безвозмездной основе в управлении некоммерческой организацией, выявлены случаи несоответствия установленного муниципальным НПА срока уведомления муниципального служащего о решении, принятом представителем нанимателя (работодателем), сроку, предусмотренному частью 8 статьи 7</w:t>
      </w:r>
      <w:r>
        <w:rPr>
          <w:rFonts w:eastAsia="Times New Roman" w:cs="Times New Roman" w:ascii="Times New Roman" w:hAnsi="Times New Roman"/>
          <w:sz w:val="28"/>
          <w:szCs w:val="28"/>
          <w:vertAlign w:val="superscript"/>
          <w:lang w:eastAsia="ru-RU"/>
        </w:rPr>
        <w:t>3</w:t>
      </w:r>
      <w:r>
        <w:rPr>
          <w:rFonts w:eastAsia="Times New Roman" w:cs="Times New Roman" w:ascii="Times New Roman" w:hAnsi="Times New Roman"/>
          <w:sz w:val="28"/>
          <w:szCs w:val="28"/>
          <w:lang w:eastAsia="ru-RU"/>
        </w:rPr>
        <w:t xml:space="preserve"> Закона Ставропольского края № 78-кз. </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Согласно части 8 статьи 7</w:t>
      </w:r>
      <w:r>
        <w:rPr>
          <w:rFonts w:eastAsia="Times New Roman" w:cs="Times New Roman" w:ascii="Times New Roman" w:hAnsi="Times New Roman"/>
          <w:sz w:val="28"/>
          <w:szCs w:val="28"/>
          <w:vertAlign w:val="superscript"/>
          <w:lang w:eastAsia="ru-RU"/>
        </w:rPr>
        <w:t>3</w:t>
      </w:r>
      <w:r>
        <w:rPr>
          <w:rFonts w:eastAsia="Times New Roman" w:cs="Times New Roman" w:ascii="Times New Roman" w:hAnsi="Times New Roman"/>
          <w:sz w:val="28"/>
          <w:szCs w:val="28"/>
          <w:lang w:eastAsia="ru-RU"/>
        </w:rPr>
        <w:t xml:space="preserve"> Закона Ставропольского края № 78-кз представитель нанимателя (работодатель) письменно уведомляет муниципального служащего о принятом решении в течение двух рабочих дней со дня его принятия. Вместе с тем в отдельных муниципальных НПА указанный срок необоснованно увеличен до трех рабочих дней.</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2.10. Порядок проведения антикоррупционной экспертизы нормативных правовых актов и их проектов</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отдельных муниципальных НПА обязанность по проведению антикоррупционной экспертизы нормативных правовых актов (проектов нормативных правовых актов), принятых (принимаемых) представительным органом, возложена на местную администрацию.</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Согласно пункту 3 части 1 статьи 3 Федерального закона                                от 17 июля 2009 г. № 172-ФЗ «Об антикоррупционной экспертизе нормативных правовых актов и проектов нормативных правовых актов» (далее – Федеральный закон № 172-ФЗ) на органы местного самоуправления возложена обязанность по проведению антикоррупционной экспертизы нормативных правовых актов (проектов нормативных правовых актов) в порядке, установленном нормативными правовыми актами соответствующих органов местного самоуправления и согласно методике, определенной Правительством Российской Федерации.</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Частью 4 статьи 3 Федерального закона № 172-ФЗ предусмотрено, что органы, организации, их должностные лица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Таким образом, в силу прямого указания Федерального закона                        № 172-ФЗ антикоррупционную экспертизу нормативных правовых актов (проектов нормативных правовых актов) проводят принявшие (принимающие) такие акты органы местного самоуправления.</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значительном количестве муниципальных НПА выявлены пробелы в правовом регулировании отдельных правоотношений.</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Так, в одних муниципальных НПА не был определен порядок доступа институтов гражданского общества, граждан к проектам муниципальных НПА и муниципальным НПА для проведения независимой антикоррупционной экспертизы, в других – не в полной мере урегулирован порядок проведения антикоррупционной экспертизы муниципальных НПА (например, отсутствовал порядок принятия решения о ее проведении, срок проведения).</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2.11.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 131-ФЗ </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Рядом муниципальных НПА были определены порядки принятия решения о применении мер ответственности, предусмотренных частью 73-1 статьи 40 Федерального закона № 131-ФЗ, к председателю и заместителю председателя контрольно-счетного органа муниципального образования. </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Исходя из содержания частей 73-1 и 73-2 статьи 40 Федерального закона № 131-ФЗ, соответствующие меры ответственности применяются к депутатам, членам выборного органа местного самоуправления и выборным должностным лицам местного самоуправления, к категории которых в соответствии с положениями части 1 статьи 2 Федерального закона               № 131-ФЗ председатель и заместитель председателя контрольно-счетного органа муниципального образования не относятся.</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Соответственно, меры ответственности, предусмотренные частью 73-1 статьи 40 Федерального закона № 131-ФЗ, к председателю и заместителю председателя контрольно-счетного органа муниципального образования, относящимся к лицам, замещающим муниципальную должность, но не относящимся к депутатам, членам выборного органа местного самоуправления, выборным должностным лицам местного самоуправления, не применяются.</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Выявлены случаи несоответствия установленного муниципальными НПА срока принятия органом местного самоуправления муниципального образования решения о применении к депутату, выборному должностному лицу местного самоуправления меры ответственности, предусмотренной частью 73-1 статьи 40 Федерального закона № 131-ФЗ.</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частью 15</w:t>
      </w:r>
      <w:r>
        <w:rPr>
          <w:rFonts w:eastAsia="Times New Roman" w:cs="Times New Roman" w:ascii="Times New Roman" w:hAnsi="Times New Roman"/>
          <w:sz w:val="28"/>
          <w:szCs w:val="28"/>
          <w:vertAlign w:val="superscript"/>
          <w:lang w:eastAsia="ru-RU"/>
        </w:rPr>
        <w:t>1</w:t>
      </w:r>
      <w:r>
        <w:rPr>
          <w:rFonts w:eastAsia="Times New Roman" w:cs="Times New Roman" w:ascii="Times New Roman" w:hAnsi="Times New Roman"/>
          <w:sz w:val="28"/>
          <w:szCs w:val="28"/>
          <w:lang w:eastAsia="ru-RU"/>
        </w:rPr>
        <w:t xml:space="preserve"> статьи 4 Закона Ставропольского края                 от 20 июля 2017 г. № 92-кз «О некоторых вопросах, связанных с соблюдением ограничений, запретов, исполнением обязанностей, установленных в целях противодействия коррупции, гражданами Российской Федерации, претендующими на замещение муниципальных должностей в Ставропольском крае, и лицами, замещающими муниципальные должности в Ставропольском крае» (далее – Закон № 92-кз) решение о применении к лицу, замещающему муниципальную должность, меры ответственности, предусмотренной частью 73-1 статьи 40 Федерального закона № 131-ФЗ, принимается органом местного самоуправления муниципального образования Ставропольского края, уполномоченным принимать соответствующее решение, в порядке, определяемом муниципальным правовым актом, в срок, не превышающий 30 календарных дней со дня поступления соответствующего заявления Губернатора Ставропольского края, а в случае поступления заявления Губернатора Ставропольского края в период между сессиями представительного органа муниципального образования, – не позднее чем через три месяца со дня поступления  заявления Губернатора Ставропольского края.</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Вместе с тем указанный срок, установленный отдельными муниципальными НПА, не соответствует сроку, предусмотренному частью 15</w:t>
      </w:r>
      <w:r>
        <w:rPr>
          <w:rFonts w:eastAsia="Times New Roman" w:cs="Times New Roman" w:ascii="Times New Roman" w:hAnsi="Times New Roman"/>
          <w:sz w:val="28"/>
          <w:szCs w:val="28"/>
          <w:vertAlign w:val="superscript"/>
          <w:lang w:eastAsia="ru-RU"/>
        </w:rPr>
        <w:t>1</w:t>
      </w:r>
      <w:r>
        <w:rPr>
          <w:rFonts w:eastAsia="Times New Roman" w:cs="Times New Roman" w:ascii="Times New Roman" w:hAnsi="Times New Roman"/>
          <w:sz w:val="28"/>
          <w:szCs w:val="28"/>
          <w:lang w:eastAsia="ru-RU"/>
        </w:rPr>
        <w:t xml:space="preserve"> статьи 4 Закона № 92-кз.</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значительном количестве муниципальных НПА не было учтено изменение, внесенное в наименование Закона № 92-кз Законом Ставропольского края от 05 февраля 2021 г. № 8-кз «О внесении изменений в Закон Ставропольского края «О порядке представления сведений о доходах, расходах, об имуществе и обязательствах имущественного характера гражданами Российской Федерации, претендующими на замещение муниципальных должностей в Ставропольском крае, и лицами, замещающими муниципальные должности в Ставропольском крае, и порядке осуществления проверки достоверности и полноты представляемых сведений».</w:t>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42"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отдельных муниципальных НПА выявлен пробел в правовом регулировании в части неурегулированности процедуры принятия решения о применении мер ответственности, предусмотренных частью 73-1 статьи 40 Федерального закона № 131-ФЗ, в отношении председателя представительного органа муниципального образования.</w:t>
      </w:r>
    </w:p>
    <w:p>
      <w:pPr>
        <w:pStyle w:val="Normal"/>
        <w:spacing w:lineRule="auto" w:line="240" w:before="0" w:after="0"/>
        <w:ind w:firstLine="709"/>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2.12. Издание муниципальных НПА в отсутствие соответствующей компетенции</w:t>
      </w:r>
    </w:p>
    <w:p>
      <w:pPr>
        <w:pStyle w:val="Normal"/>
        <w:spacing w:lineRule="auto" w:line="240" w:before="0" w:after="0"/>
        <w:ind w:firstLine="709"/>
        <w:contextualSpacing/>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Рядом уставов муниципальных образований осуществление правового регулирования вопросов противодействия коррупции в отношении главы муниципального образования отнесено к компетенции представительного органа муниципального образования.</w:t>
      </w:r>
    </w:p>
    <w:p>
      <w:pPr>
        <w:pStyle w:val="Normal"/>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Вместе с тем в обзорном периоде выявлены отдельные постановления администрации, регулирующие в нарушение положений устава муниципального образования вопросы противодействия коррупции в отношении главы муниципального образования. </w:t>
      </w:r>
    </w:p>
    <w:p>
      <w:pPr>
        <w:pStyle w:val="Normal"/>
        <w:spacing w:lineRule="auto" w:line="240" w:before="0" w:after="0"/>
        <w:ind w:firstLine="709"/>
        <w:contextualSpacing/>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2.13. Нарушение требований к виду правового акта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Согласно частям 4, 6 статьи 43 Федерального закона № 131-ФЗ глава муниципального образования, исполняющий полномочия главы местной администрации,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Вместе с тем в нарушение требований статьи 43 Федерального закона               № 131-ФЗ, предъявляемых к виду муниципального правового акта, в отдельных муниципальных образованиях правоотношения в области </w:t>
      </w:r>
      <w:r>
        <w:rPr>
          <w:rFonts w:eastAsia="Times New Roman" w:cs="Arial" w:ascii="Times New Roman" w:hAnsi="Times New Roman"/>
          <w:sz w:val="28"/>
          <w:szCs w:val="28"/>
          <w:lang w:eastAsia="ru-RU"/>
        </w:rPr>
        <w:t xml:space="preserve">противодействия коррупции, отнесенные Федеральным законом № 131-ФЗ к вопросам местного значения, </w:t>
      </w:r>
      <w:r>
        <w:rPr>
          <w:rFonts w:eastAsia="Times New Roman" w:cs="Times New Roman" w:ascii="Times New Roman" w:hAnsi="Times New Roman"/>
          <w:sz w:val="28"/>
          <w:szCs w:val="28"/>
          <w:lang w:eastAsia="ru-RU"/>
        </w:rPr>
        <w:t>урегулированы распоряжением администрации муниципального образования (об утверждении перечня должностей муниципальной службы, при назначение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 об утверждении перечня должностей муниципальной службы, замещение которых налагает на гражданина ограничения при заключении им трудового договора и (или) гражданско-правового договора после увольнения с муниципальной службы; об утверждении порядка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Normal"/>
        <w:spacing w:lineRule="auto" w:line="240" w:before="0" w:after="0"/>
        <w:ind w:firstLine="709"/>
        <w:contextualSpacing/>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u w:val="single"/>
          <w:lang w:eastAsia="ru-RU"/>
        </w:rPr>
        <w:t>3. В области бюджетных правоотношений</w:t>
      </w:r>
    </w:p>
    <w:p>
      <w:pPr>
        <w:pStyle w:val="Normal"/>
        <w:suppressAutoHyphens w:val="true"/>
        <w:spacing w:lineRule="auto" w:line="240" w:before="0" w:after="0"/>
        <w:ind w:firstLine="709"/>
        <w:jc w:val="both"/>
        <w:rPr>
          <w:rFonts w:ascii="Times New Roman" w:hAnsi="Times New Roman" w:eastAsia="Times New Roman" w:cs="Times New Roman"/>
          <w:szCs w:val="28"/>
          <w:lang w:eastAsia="ru-RU"/>
        </w:rPr>
      </w:pPr>
      <w:r>
        <w:rPr>
          <w:rFonts w:eastAsia="Times New Roman" w:cs="Times New Roman" w:ascii="Times New Roman" w:hAnsi="Times New Roman"/>
          <w:szCs w:val="28"/>
          <w:lang w:eastAsia="ru-RU"/>
        </w:rPr>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3.1. Бюджет муниципального образования</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pacing w:val="-2"/>
          <w:sz w:val="28"/>
          <w:szCs w:val="28"/>
          <w:lang w:eastAsia="ru-RU"/>
        </w:rPr>
        <w:t xml:space="preserve">● </w:t>
      </w:r>
      <w:r>
        <w:rPr>
          <w:rFonts w:eastAsia="Times New Roman" w:cs="Times New Roman" w:ascii="Times New Roman" w:hAnsi="Times New Roman"/>
          <w:spacing w:val="-2"/>
          <w:sz w:val="28"/>
          <w:szCs w:val="28"/>
          <w:lang w:eastAsia="ru-RU"/>
        </w:rPr>
        <w:t>По-прежнему встречаются нарушения, допускаемые представительными</w:t>
      </w:r>
      <w:r>
        <w:rPr>
          <w:rFonts w:eastAsia="Times New Roman" w:cs="Times New Roman" w:ascii="Times New Roman" w:hAnsi="Times New Roman"/>
          <w:sz w:val="28"/>
          <w:szCs w:val="28"/>
          <w:lang w:eastAsia="ru-RU"/>
        </w:rPr>
        <w:t xml:space="preserve"> органами местного самоуправления при принятии решений о бюджете, связанные с использованием терминологии, несоответствующей Бюджетному кодексу</w:t>
      </w:r>
      <w:r>
        <w:rPr>
          <w:rFonts w:eastAsia="Times New Roman" w:cs="Times New Roman" w:ascii="Times New Roman" w:hAnsi="Times New Roman"/>
          <w:sz w:val="28"/>
          <w:szCs w:val="24"/>
          <w:lang w:eastAsia="ru-RU"/>
        </w:rPr>
        <w:t xml:space="preserve"> Российской Федерации (далее – Бюджетный кодекс)</w:t>
      </w:r>
      <w:r>
        <w:rPr>
          <w:rFonts w:eastAsia="Times New Roman" w:cs="Times New Roman" w:ascii="Times New Roman" w:hAnsi="Times New Roman"/>
          <w:sz w:val="28"/>
          <w:szCs w:val="28"/>
          <w:lang w:eastAsia="ru-RU"/>
        </w:rPr>
        <w:t>.</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частности, в решениях о бюджетах отдельных муниципальных образований применены термины «муниципальный долг» и «программа муниципальных заимствований», несоответствующие терминологии статей 107 и 110.1 Бюджетного кодекса (в</w:t>
      </w:r>
      <w:r>
        <w:rPr/>
        <w:t> </w:t>
      </w:r>
      <w:r>
        <w:rPr>
          <w:rFonts w:eastAsia="Times New Roman" w:cs="Times New Roman" w:ascii="Times New Roman" w:hAnsi="Times New Roman"/>
          <w:sz w:val="28"/>
          <w:szCs w:val="28"/>
          <w:lang w:eastAsia="ru-RU"/>
        </w:rPr>
        <w:t xml:space="preserve">редакции Федерального закона от                                             02 августа 2019 года № 278-ФЗ), в которых используются термины «муниципальный внутренний долг» и «программа муниципальных внутренних заимствований».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pacing w:val="-2"/>
          <w:sz w:val="28"/>
          <w:szCs w:val="28"/>
          <w:lang w:eastAsia="ru-RU"/>
        </w:rPr>
        <w:t xml:space="preserve">● </w:t>
      </w:r>
      <w:r>
        <w:rPr>
          <w:rFonts w:eastAsia="Times New Roman" w:cs="Times New Roman" w:ascii="Times New Roman" w:hAnsi="Times New Roman"/>
          <w:sz w:val="28"/>
          <w:szCs w:val="28"/>
          <w:lang w:eastAsia="ru-RU"/>
        </w:rPr>
        <w:t>В одном из решений о местном бюджете на 2022 год и плановый период 2023 и 2024 годов были установлены сроки, по состоянию на которые установлен верхний предел муниципального долга муниципального образования (на 01 января 2022 года, 01 января 2023 года и 01 января 2024 года), несоответствующие срокам, указанным в пункте 2 статьи 107 Бюджетного кодекса, согласно которому решением о местном бюджете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по состоянию на 1 января года, следующего за очередным финансовым годом и каждым годом планового периода.</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 Решения об исполнении бюджета муниципального образования</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Arial"/>
          <w:bCs/>
          <w:kern w:val="2"/>
          <w:sz w:val="28"/>
          <w:szCs w:val="28"/>
          <w:lang w:eastAsia="ru-RU"/>
        </w:rPr>
      </w:pPr>
      <w:r>
        <w:rPr>
          <w:rFonts w:eastAsia="Times New Roman" w:cs="Arial" w:ascii="Times New Roman" w:hAnsi="Times New Roman"/>
          <w:bCs/>
          <w:kern w:val="2"/>
          <w:sz w:val="28"/>
          <w:szCs w:val="28"/>
          <w:lang w:eastAsia="ru-RU"/>
        </w:rPr>
        <w:t>В статье 264.6 Бюджетного кодекса содержатся требования, предъявляемые к решению об исполнении бюджета.</w:t>
      </w:r>
    </w:p>
    <w:p>
      <w:pPr>
        <w:pStyle w:val="Normal"/>
        <w:spacing w:lineRule="auto" w:line="240" w:before="0" w:after="0"/>
        <w:ind w:firstLine="709"/>
        <w:jc w:val="both"/>
        <w:rPr>
          <w:rFonts w:ascii="Times New Roman" w:hAnsi="Times New Roman" w:eastAsia="Times New Roman" w:cs="Arial"/>
          <w:bCs/>
          <w:kern w:val="2"/>
          <w:sz w:val="28"/>
          <w:szCs w:val="28"/>
          <w:lang w:eastAsia="ru-RU"/>
        </w:rPr>
      </w:pPr>
      <w:r>
        <w:rPr>
          <w:rFonts w:eastAsia="Times New Roman" w:cs="Arial" w:ascii="Times New Roman" w:hAnsi="Times New Roman"/>
          <w:bCs/>
          <w:kern w:val="2"/>
          <w:sz w:val="28"/>
          <w:szCs w:val="28"/>
          <w:lang w:eastAsia="ru-RU"/>
        </w:rPr>
        <w:t>Согласно указанной статье Бюджетного кодекса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pPr>
        <w:pStyle w:val="Normal"/>
        <w:spacing w:lineRule="auto" w:line="240" w:before="0" w:after="0"/>
        <w:ind w:firstLine="709"/>
        <w:jc w:val="both"/>
        <w:rPr>
          <w:rFonts w:ascii="Times New Roman" w:hAnsi="Times New Roman" w:eastAsia="Times New Roman" w:cs="Arial"/>
          <w:bCs/>
          <w:kern w:val="2"/>
          <w:sz w:val="28"/>
          <w:szCs w:val="28"/>
          <w:lang w:eastAsia="ru-RU"/>
        </w:rPr>
      </w:pPr>
      <w:r>
        <w:rPr>
          <w:rFonts w:eastAsia="Times New Roman" w:cs="Arial" w:ascii="Times New Roman" w:hAnsi="Times New Roman"/>
          <w:bCs/>
          <w:kern w:val="2"/>
          <w:sz w:val="28"/>
          <w:szCs w:val="28"/>
          <w:lang w:eastAsia="ru-RU"/>
        </w:rPr>
        <w:t>Отдельными приложениями к решению об исполнении бюджета за отчетный финансовый год утверждаются показатели:</w:t>
      </w:r>
    </w:p>
    <w:p>
      <w:pPr>
        <w:pStyle w:val="Normal"/>
        <w:spacing w:lineRule="auto" w:line="240" w:before="0" w:after="0"/>
        <w:ind w:firstLine="709"/>
        <w:jc w:val="both"/>
        <w:rPr>
          <w:rFonts w:ascii="Times New Roman" w:hAnsi="Times New Roman" w:eastAsia="Times New Roman" w:cs="Arial"/>
          <w:bCs/>
          <w:kern w:val="2"/>
          <w:sz w:val="28"/>
          <w:szCs w:val="28"/>
          <w:lang w:eastAsia="ru-RU"/>
        </w:rPr>
      </w:pPr>
      <w:r>
        <w:rPr>
          <w:rFonts w:eastAsia="Times New Roman" w:cs="Arial" w:ascii="Times New Roman" w:hAnsi="Times New Roman"/>
          <w:bCs/>
          <w:kern w:val="2"/>
          <w:sz w:val="28"/>
          <w:szCs w:val="28"/>
          <w:lang w:eastAsia="ru-RU"/>
        </w:rPr>
        <w:t>доходов бюджета по кодам классификации доходов бюджетов;</w:t>
      </w:r>
    </w:p>
    <w:p>
      <w:pPr>
        <w:pStyle w:val="Normal"/>
        <w:spacing w:lineRule="auto" w:line="240" w:before="0" w:after="0"/>
        <w:ind w:firstLine="709"/>
        <w:jc w:val="both"/>
        <w:rPr>
          <w:rFonts w:ascii="Times New Roman" w:hAnsi="Times New Roman" w:eastAsia="Times New Roman" w:cs="Arial"/>
          <w:bCs/>
          <w:kern w:val="2"/>
          <w:sz w:val="28"/>
          <w:szCs w:val="28"/>
          <w:lang w:eastAsia="ru-RU"/>
        </w:rPr>
      </w:pPr>
      <w:r>
        <w:rPr>
          <w:rFonts w:eastAsia="Times New Roman" w:cs="Arial" w:ascii="Times New Roman" w:hAnsi="Times New Roman"/>
          <w:bCs/>
          <w:kern w:val="2"/>
          <w:sz w:val="28"/>
          <w:szCs w:val="28"/>
          <w:lang w:eastAsia="ru-RU"/>
        </w:rPr>
        <w:t>расходов бюджета по ведомственной структуре расходов соответствующего бюджета;</w:t>
      </w:r>
    </w:p>
    <w:p>
      <w:pPr>
        <w:pStyle w:val="Normal"/>
        <w:spacing w:lineRule="auto" w:line="240" w:before="0" w:after="0"/>
        <w:ind w:firstLine="709"/>
        <w:jc w:val="both"/>
        <w:rPr>
          <w:rFonts w:ascii="Times New Roman" w:hAnsi="Times New Roman" w:eastAsia="Times New Roman" w:cs="Arial"/>
          <w:bCs/>
          <w:kern w:val="2"/>
          <w:sz w:val="28"/>
          <w:szCs w:val="28"/>
          <w:lang w:eastAsia="ru-RU"/>
        </w:rPr>
      </w:pPr>
      <w:r>
        <w:rPr>
          <w:rFonts w:eastAsia="Times New Roman" w:cs="Arial" w:ascii="Times New Roman" w:hAnsi="Times New Roman"/>
          <w:bCs/>
          <w:kern w:val="2"/>
          <w:sz w:val="28"/>
          <w:szCs w:val="28"/>
          <w:lang w:eastAsia="ru-RU"/>
        </w:rPr>
        <w:t>расходов бюджета по разделам и подразделам классификации расходов бюджетов;</w:t>
      </w:r>
    </w:p>
    <w:p>
      <w:pPr>
        <w:pStyle w:val="Normal"/>
        <w:spacing w:lineRule="auto" w:line="240" w:before="0" w:after="0"/>
        <w:ind w:firstLine="709"/>
        <w:jc w:val="both"/>
        <w:rPr>
          <w:rFonts w:ascii="Times New Roman" w:hAnsi="Times New Roman" w:eastAsia="Times New Roman" w:cs="Arial"/>
          <w:bCs/>
          <w:kern w:val="2"/>
          <w:sz w:val="28"/>
          <w:szCs w:val="28"/>
          <w:lang w:eastAsia="ru-RU"/>
        </w:rPr>
      </w:pPr>
      <w:r>
        <w:rPr>
          <w:rFonts w:eastAsia="Times New Roman" w:cs="Arial" w:ascii="Times New Roman" w:hAnsi="Times New Roman"/>
          <w:bCs/>
          <w:kern w:val="2"/>
          <w:sz w:val="28"/>
          <w:szCs w:val="28"/>
          <w:lang w:eastAsia="ru-RU"/>
        </w:rPr>
        <w:t>источников финансирования дефицита бюджета по кодам классификации источников финансирования дефицитов бюджетов.</w:t>
      </w:r>
    </w:p>
    <w:p>
      <w:pPr>
        <w:pStyle w:val="Normal"/>
        <w:spacing w:lineRule="auto" w:line="240" w:before="0" w:after="0"/>
        <w:ind w:firstLine="709"/>
        <w:jc w:val="both"/>
        <w:rPr>
          <w:rFonts w:ascii="Times New Roman" w:hAnsi="Times New Roman" w:eastAsia="Times New Roman" w:cs="Arial"/>
          <w:bCs/>
          <w:kern w:val="2"/>
          <w:sz w:val="28"/>
          <w:szCs w:val="28"/>
          <w:lang w:eastAsia="ru-RU"/>
        </w:rPr>
      </w:pPr>
      <w:r>
        <w:rPr>
          <w:rFonts w:eastAsia="Times New Roman" w:cs="Arial" w:ascii="Times New Roman" w:hAnsi="Times New Roman"/>
          <w:bCs/>
          <w:kern w:val="2"/>
          <w:sz w:val="28"/>
          <w:szCs w:val="28"/>
          <w:lang w:eastAsia="ru-RU"/>
        </w:rPr>
        <w:t xml:space="preserve">Частью третьей статьи 264.6 Бюджетного кодекса предусмотрено, что решением об исполнении бюджета также утверждаются иные показатели, установленные муниципальным правовым актом представительного органа муниципального образования для решения об исполнении бюджета. </w:t>
      </w:r>
    </w:p>
    <w:p>
      <w:pPr>
        <w:pStyle w:val="Normal"/>
        <w:spacing w:lineRule="auto" w:line="240" w:before="0" w:after="0"/>
        <w:ind w:firstLine="709"/>
        <w:jc w:val="both"/>
        <w:rPr>
          <w:rFonts w:ascii="Times New Roman" w:hAnsi="Times New Roman" w:eastAsia="Times New Roman" w:cs="Arial"/>
          <w:bCs/>
          <w:kern w:val="2"/>
          <w:sz w:val="28"/>
          <w:szCs w:val="28"/>
          <w:lang w:eastAsia="ru-RU"/>
        </w:rPr>
      </w:pPr>
      <w:r>
        <w:rPr>
          <w:rFonts w:eastAsia="Times New Roman" w:cs="Arial" w:ascii="Times New Roman" w:hAnsi="Times New Roman"/>
          <w:bCs/>
          <w:kern w:val="2"/>
          <w:sz w:val="28"/>
          <w:szCs w:val="28"/>
          <w:lang w:eastAsia="ru-RU"/>
        </w:rPr>
        <w:t>В развитие данной нормы Бюджетного кодекса решениями ряда представительных органов местного самоуправления предусмотрено утверждение отдельным приложением к решению об исполнении местного бюджета за отчетный финансовый год показателей численности муниципальных служащих органов местного самоуправления</w:t>
      </w:r>
      <w:r>
        <w:rPr/>
        <w:t xml:space="preserve"> </w:t>
      </w:r>
      <w:r>
        <w:rPr>
          <w:rFonts w:eastAsia="Times New Roman" w:cs="Arial" w:ascii="Times New Roman" w:hAnsi="Times New Roman"/>
          <w:bCs/>
          <w:kern w:val="2"/>
          <w:sz w:val="28"/>
          <w:szCs w:val="28"/>
          <w:lang w:eastAsia="ru-RU"/>
        </w:rPr>
        <w:t>муниципального образования, работников муниципальных учреждений муниципального образования и фактических расходов на оплату их труда.</w:t>
      </w:r>
    </w:p>
    <w:p>
      <w:pPr>
        <w:pStyle w:val="Normal"/>
        <w:spacing w:lineRule="auto" w:line="240" w:before="0" w:after="0"/>
        <w:ind w:firstLine="709"/>
        <w:jc w:val="both"/>
        <w:rPr>
          <w:rFonts w:ascii="Times New Roman" w:hAnsi="Times New Roman" w:eastAsia="Times New Roman" w:cs="Arial"/>
          <w:bCs/>
          <w:kern w:val="2"/>
          <w:sz w:val="28"/>
          <w:szCs w:val="28"/>
          <w:lang w:eastAsia="ru-RU"/>
        </w:rPr>
      </w:pPr>
      <w:r>
        <w:rPr>
          <w:rFonts w:eastAsia="Times New Roman" w:cs="Arial" w:ascii="Times New Roman" w:hAnsi="Times New Roman"/>
          <w:bCs/>
          <w:kern w:val="2"/>
          <w:sz w:val="28"/>
          <w:szCs w:val="28"/>
          <w:lang w:eastAsia="ru-RU"/>
        </w:rPr>
        <w:t>Вместе с тем предъявляемые Бюджетным кодексом требования к решению об исполнении бюджета не всегда учитываются органами местного самоуправления при принятии решений об исполнении местного бюджета.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Arial" w:ascii="Times New Roman" w:hAnsi="Times New Roman"/>
          <w:bCs/>
          <w:kern w:val="2"/>
          <w:sz w:val="28"/>
          <w:szCs w:val="28"/>
          <w:lang w:eastAsia="ru-RU"/>
        </w:rPr>
        <w:t>Так, выявлены случаи отсутствия в отдельных решениях об исполнении бюджета</w:t>
      </w:r>
      <w:r>
        <w:rPr>
          <w:rFonts w:eastAsia="Times New Roman" w:cs="Times New Roman" w:ascii="Times New Roman" w:hAnsi="Times New Roman"/>
          <w:sz w:val="28"/>
          <w:szCs w:val="28"/>
          <w:lang w:eastAsia="ru-RU"/>
        </w:rPr>
        <w:t xml:space="preserve"> приложений, отражающих расходы бюджета по разделам и подразделам классификации расходов бюджета, а также приложений, утверждающих показатели численности муниципальных служащих, работников муниципальных учреждений и фактические расходы на оплату их труда (в случае, когда наличие такого приложения предусмотрено муниципальным правовым актом представительного органа муниципального образования о бюджетном процессе).</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Встречаются случаи, когда решениями об исполнении бюджета утверждаются показатели, утверждение которых статьей 264.6 Бюджетного кодекса, а также принятыми в ее развитие муниципальными правовыми актами представительных органов муниципальных образований не предусмотрено. Примером служит утверждение решением об исполнении бюджета </w:t>
      </w:r>
      <w:r>
        <w:rPr>
          <w:rFonts w:eastAsia="Times New Roman" w:cs="Arial" w:ascii="Times New Roman" w:hAnsi="Times New Roman"/>
          <w:bCs/>
          <w:kern w:val="2"/>
          <w:sz w:val="28"/>
          <w:szCs w:val="28"/>
          <w:lang w:eastAsia="ru-RU"/>
        </w:rPr>
        <w:t xml:space="preserve">отчета о состоянии муниципального долга, отчета о расходовании средств резервного фонда администрации муниципального образования. Данные виды бюджетной отчетности в соответствии с положениями о бюджетном процессе прилагаются </w:t>
      </w:r>
      <w:r>
        <w:rPr>
          <w:rFonts w:eastAsia="Times New Roman" w:ascii="Times New Roman" w:hAnsi="Times New Roman"/>
          <w:sz w:val="28"/>
          <w:szCs w:val="28"/>
          <w:lang w:eastAsia="ru-RU"/>
        </w:rPr>
        <w:t>в качестве дополнительных материалов одновременно с проектом решения об исполнении бюджета, но не утверждаются последним.</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 Муниципальные программы</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соответствии со статьей 179 Бюджетного кодекса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основании вышеуказанного положения Бюджетного кодекса постановлениями администраций муниципальных образований утверждены соответствующие порядки разработки, реализации и оценки эффективности муниципальных программ и принятые в их развитие методические указания по разработке и реализации муниципальных программ муниципального образования (далее соответственно – порядки, методические указания), нормами которых установлены правила разработки, утверждения и реализации муниципальных программ, требования к содержанию и принципы финансового обеспечения реализации муниципальных программ (подпрограмм).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Анализ муниципальных НПА, утверждающих муниципальные программы, показал, что предъявляемые порядками и методическими указаниями требования к муниципальным программам не всегда учитываются органами местного самоуправления при разработке и утверждении муниципальных программ.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примеру, порядками и методическими указаниями предусмотрено, что показатели решения задач подпрограмм должны количественно и (или) качественно характеризовать ход реализации подпрограмм муниципальной программы, решение их задач и достижение непосредственных результатов основных мероприятий подпрограмм муниципальной программы. Кроме того, показатели решения задач подпрограммы должны быть увязаны с индикаторами достижения целей муниципальной программы (с расшифровкой плановых значений показателей решения задач подпрограмм по годам реализации муниципальной программы).</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Вместе с тем выявлены многочисленные случаи, когда в нарушение вышеуказанного требования содержащиеся в паспорте подпрограммы муниципальной программы отдельные показатели решения задач не содержат количественных и (или) качественных характеристик данных показателей в приложении, содержащем сведения об индикаторах достижения целей муниципальной программы, показателях решения задач подпрограмм муниципальной программы и их значениях.</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порядками и методическими указаниями подпрограмма муниципальной программы должна содержать характеристику основных мероприятий. Характеристика основных мероприятий подпрограммы содержит сведения о конкретных мерах и действиях, запланированных к реализации, описание непосредственных результатов реализации основных мероприятий.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обзорном периоде выявлены случаи, когда указанное в соответствующих приложениях муниципальной программы основное мероприятие подпрограммы не содержит характеристики данного основного мероприятия в разделе «Характеристика основных мероприятий подпрограммы» текстовой части подпрограммы.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методическими указаниями наименования основных мероприятий муниципальной программы не могут дублировать наименования целей программы и индикаторов их достижения, задач подпрограммы и показателей их решения.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Вместе с тем в перечне основных мероприятий некоторых программ основные мероприятия дублируют индикаторы достижения целей программы и не являются по своему содержанию конкретной мерой или действием, запланированным к реализации.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отдельных муниципальных НПА, утверждающих муниципальные программы, выявлено несоответствие порядка вступления в силу федеральному законодательству.</w:t>
      </w:r>
    </w:p>
    <w:p>
      <w:pPr>
        <w:pStyle w:val="Normal"/>
        <w:spacing w:lineRule="auto" w:line="240" w:before="0" w:after="0"/>
        <w:ind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 xml:space="preserve">На основании части 2 статьи 47 Федерального закона </w:t>
        <w:br/>
        <w:t>№ 131-ФЗ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pPr>
        <w:pStyle w:val="Normal"/>
        <w:spacing w:lineRule="auto" w:line="240" w:before="0" w:after="0"/>
        <w:ind w:firstLine="709"/>
        <w:jc w:val="both"/>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t xml:space="preserve">На основании пункта 35 статьи 3 Федерального закона от                                      28 июня 2014 года № 172-ФЗ «О стратегическом планировании в Российской Федерации» муниципальные программы являются документами стратегического планирования, содержащими комплекс мероприятий, обеспечивающих наиболее эффективное достижение целей и решение задач социально-экономического развития муниципального образования, в связи с чем урегулированные в муниципальных программах вопросы </w:t>
      </w:r>
      <w:r>
        <w:rPr>
          <w:rFonts w:eastAsia="Times New Roman" w:cs="Times New Roman" w:ascii="Times New Roman" w:hAnsi="Times New Roman"/>
          <w:sz w:val="28"/>
          <w:szCs w:val="28"/>
          <w:lang w:eastAsia="ru-RU"/>
        </w:rPr>
        <w:t>напрямую затрагивают интересы неопределенного круга лиц – жителей муниципального образования.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Вместе с тем в некоторых муниципальных НПА, утверждающих муниципальные программы, предусмотрено вступление их в силу ранее даты официального опубликования (обнародования).</w:t>
      </w:r>
    </w:p>
    <w:p>
      <w:pPr>
        <w:pStyle w:val="Normal"/>
        <w:spacing w:lineRule="auto" w:line="240" w:before="0" w:after="0"/>
        <w:ind w:firstLine="709"/>
        <w:contextualSpacing/>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u w:val="single"/>
          <w:lang w:eastAsia="ru-RU"/>
        </w:rPr>
        <w:t>4. В области налогообложения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4.1. Земельный налог</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Выявленные в обзорном периоде нарушения в муниципальных НПА</w:t>
      </w:r>
      <w:r>
        <w:rPr/>
        <w:t xml:space="preserve"> </w:t>
      </w:r>
      <w:r>
        <w:rPr>
          <w:rFonts w:eastAsia="Times New Roman" w:cs="Times New Roman" w:ascii="Times New Roman" w:hAnsi="Times New Roman"/>
          <w:sz w:val="28"/>
          <w:szCs w:val="28"/>
          <w:lang w:eastAsia="ru-RU"/>
        </w:rPr>
        <w:t>о земельном налоге в преобладающей части связаны с установлением налоговых льгот.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Право представительных органов муниципальных образований устанавливать льготы по земельному налогу закреплено в абзаце втором      пункта 2 статьи 387 Налогового кодекса Российской Федерации (далее – Налоговый кодекс).</w:t>
      </w:r>
      <w:r>
        <w:rPr>
          <w:rFonts w:cs="Times New Roman" w:ascii="Times New Roman" w:hAnsi="Times New Roman"/>
          <w:b/>
          <w:bCs/>
          <w:sz w:val="28"/>
          <w:szCs w:val="28"/>
        </w:rPr>
        <w:t xml:space="preserve"> </w:t>
      </w:r>
      <w:r>
        <w:rPr>
          <w:rFonts w:cs="Times New Roman" w:ascii="Times New Roman" w:hAnsi="Times New Roman"/>
          <w:bCs/>
          <w:sz w:val="28"/>
          <w:szCs w:val="28"/>
        </w:rPr>
        <w:t xml:space="preserve">При этом, реализуя данное право, органам местного самоуправления необходимо учитывать, что согласно абзацу второму пункта 1 статьи 56 </w:t>
      </w:r>
      <w:r>
        <w:rPr>
          <w:rFonts w:cs="Times New Roman" w:ascii="Times New Roman" w:hAnsi="Times New Roman"/>
          <w:sz w:val="28"/>
          <w:szCs w:val="28"/>
        </w:rPr>
        <w:t>Налогового кодекса</w:t>
      </w:r>
      <w:r>
        <w:rPr>
          <w:rFonts w:cs="Times New Roman" w:ascii="Times New Roman" w:hAnsi="Times New Roman"/>
          <w:bCs/>
          <w:sz w:val="28"/>
          <w:szCs w:val="28"/>
        </w:rPr>
        <w:t xml:space="preserve"> нормы законодательства о налогах и сборах, определяющие основания, порядок и условия применения льгот по налогам и сборам, </w:t>
      </w:r>
      <w:r>
        <w:rPr>
          <w:rFonts w:cs="Times New Roman" w:ascii="Times New Roman" w:hAnsi="Times New Roman"/>
          <w:b/>
          <w:bCs/>
          <w:sz w:val="28"/>
          <w:szCs w:val="28"/>
        </w:rPr>
        <w:t>не могут носить индивидуального характера</w:t>
      </w:r>
      <w:r>
        <w:rPr>
          <w:rFonts w:cs="Times New Roman" w:ascii="Times New Roman" w:hAnsi="Times New Roman"/>
          <w:bCs/>
          <w:sz w:val="28"/>
          <w:szCs w:val="28"/>
        </w:rPr>
        <w:t>.</w:t>
      </w:r>
    </w:p>
    <w:p>
      <w:pPr>
        <w:pStyle w:val="Normal"/>
        <w:spacing w:lineRule="auto" w:line="240" w:before="0" w:after="0"/>
        <w:ind w:firstLine="709"/>
        <w:jc w:val="both"/>
        <w:rPr>
          <w:rFonts w:ascii="Times New Roman" w:hAnsi="Times New Roman" w:eastAsia="Calibri" w:cs="Times New Roman"/>
          <w:b/>
          <w:b/>
          <w:bCs/>
          <w:sz w:val="28"/>
          <w:szCs w:val="28"/>
          <w:lang w:eastAsia="ru-RU"/>
        </w:rPr>
      </w:pPr>
      <w:r>
        <w:rPr>
          <w:rFonts w:eastAsia="Times New Roman" w:cs="Times New Roman" w:ascii="Times New Roman" w:hAnsi="Times New Roman"/>
          <w:sz w:val="28"/>
          <w:szCs w:val="28"/>
          <w:lang w:eastAsia="ru-RU"/>
        </w:rPr>
        <w:t xml:space="preserve">В соответствии с абзацем первым пункта 1 статьи 56 Налогового кодекса льготами по налогам признаются предоставляемые отдельным </w:t>
      </w:r>
      <w:r>
        <w:rPr>
          <w:rFonts w:eastAsia="Times New Roman" w:cs="Times New Roman" w:ascii="Times New Roman" w:hAnsi="Times New Roman"/>
          <w:b/>
          <w:sz w:val="28"/>
          <w:szCs w:val="28"/>
          <w:lang w:eastAsia="ru-RU"/>
        </w:rPr>
        <w:t>категориям</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b/>
          <w:sz w:val="28"/>
          <w:szCs w:val="28"/>
          <w:lang w:eastAsia="ru-RU"/>
        </w:rPr>
        <w:t>налогоплательщиков</w:t>
      </w:r>
      <w:r>
        <w:rPr>
          <w:rFonts w:eastAsia="Times New Roman" w:cs="Times New Roman" w:ascii="Times New Roman" w:hAnsi="Times New Roman"/>
          <w:sz w:val="28"/>
          <w:szCs w:val="28"/>
          <w:lang w:eastAsia="ru-RU"/>
        </w:rPr>
        <w:t xml:space="preserve"> предусмотренные законодательством о налогах преимущества по сравнению с другими налогоплательщиками, включая возможность не уплачивать налог либо уплачивать его в меньшем размере</w:t>
      </w:r>
      <w:r>
        <w:rPr>
          <w:rFonts w:eastAsia="Calibri" w:cs="Times New Roman" w:ascii="Times New Roman" w:hAnsi="Times New Roman"/>
          <w:bCs/>
          <w:sz w:val="28"/>
          <w:szCs w:val="28"/>
          <w:lang w:eastAsia="ru-RU"/>
        </w:rPr>
        <w:t>.</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Вместе с тем отдельными муниципальными НПА о земельном налоге установлены налоговые льготы конкретным организациям, расположенным на территории муниципального образования.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4.2. Система налогообложения в виде единого налога на вмененный доход для отдельных видов деятельности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частью 8 статьи 5 Федерального закона от                            29 июня 2012 г. № 97-ФЗ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положения главы 26</w:t>
      </w:r>
      <w:r>
        <w:rPr>
          <w:rFonts w:eastAsia="Times New Roman" w:cs="Times New Roman" w:ascii="Times New Roman" w:hAnsi="Times New Roman"/>
          <w:sz w:val="28"/>
          <w:szCs w:val="28"/>
          <w:vertAlign w:val="superscript"/>
          <w:lang w:eastAsia="ru-RU"/>
        </w:rPr>
        <w:t>3</w:t>
      </w:r>
      <w:r>
        <w:rPr>
          <w:rFonts w:eastAsia="Times New Roman" w:cs="Times New Roman" w:ascii="Times New Roman" w:hAnsi="Times New Roman"/>
          <w:sz w:val="28"/>
          <w:szCs w:val="28"/>
          <w:lang w:eastAsia="ru-RU"/>
        </w:rPr>
        <w:t xml:space="preserve"> Налогового кодекса, устанавливающей систему налогообложения в виде единого налога на вмененный доход для отдельных видов деятельности, не применяются с 01 января 2021 года.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Федеральным законом от 02 июля 2021 г. № 305-ФЗ «О внесении изменений в части первую и вторую Налогового кодекса Российской Федерации и отдельные законодательные акты Российской Федерации» глава 26</w:t>
      </w:r>
      <w:r>
        <w:rPr>
          <w:rFonts w:eastAsia="Times New Roman" w:cs="Times New Roman" w:ascii="Times New Roman" w:hAnsi="Times New Roman"/>
          <w:sz w:val="28"/>
          <w:szCs w:val="28"/>
          <w:vertAlign w:val="superscript"/>
          <w:lang w:eastAsia="ru-RU"/>
        </w:rPr>
        <w:t>3</w:t>
      </w:r>
      <w:r>
        <w:rPr>
          <w:rFonts w:eastAsia="Times New Roman" w:cs="Times New Roman" w:ascii="Times New Roman" w:hAnsi="Times New Roman"/>
          <w:sz w:val="28"/>
          <w:szCs w:val="28"/>
          <w:lang w:eastAsia="ru-RU"/>
        </w:rPr>
        <w:t xml:space="preserve"> Налогового кодекса признана утратившей силу.</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Вместе с тем значительное количество муниципальных НПА, вводящих в действие систему налогообложения в виде единого налога на вмененный доход для отдельных видов деятельности на территории муниципального образования, не были своевременно признаны утратившими силу.</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t>5. В области дорожного хозяйства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частью 8 статьи 12 Федерального закона                                  от 29 декабря 2017 г. № 443-ФЗ «Об организации дорожного движения в Российской Федерации и о внесении изменений в отдельные законодательные акты Российской Федерации» ведение реестра парковок общего пользования осуществляется уполномоченным органом субъекта Российской Федерации, уполномоченным органом местного самоуправления в порядке, установленном уполномоченным органом государственной власти субъекта Российской Федерации.</w:t>
      </w:r>
    </w:p>
    <w:p>
      <w:pPr>
        <w:pStyle w:val="Normal"/>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развитие данной правовой нормы приказом министерства дорожного хозяйства и транспорта Ставропольского края от 19 июня 2019 г. № 150-о/д утвержден Порядок ведения реестров парковок общего пользования в Ставропольском крае, устанавливающий правила формирования и ведения реестров парковок общего пользования в Ставропольском крае.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Вместе с тем отдельными муниципальными НПА в отсутствие соответствующей компетенции были утверждены порядки ведения реестра парковок общего пользования, расположенных на автомобильных дорогах общего пользования местного значения.</w:t>
      </w:r>
    </w:p>
    <w:p>
      <w:pPr>
        <w:pStyle w:val="Normal"/>
        <w:spacing w:lineRule="auto" w:line="240" w:before="0" w:after="0"/>
        <w:ind w:firstLine="709"/>
        <w:contextualSpacing/>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u w:val="single"/>
          <w:lang w:eastAsia="ru-RU"/>
        </w:rPr>
        <w:t>6. В области жилищных правоотношений</w:t>
      </w:r>
    </w:p>
    <w:p>
      <w:pPr>
        <w:pStyle w:val="Normal"/>
        <w:spacing w:lineRule="auto" w:line="240" w:before="0" w:after="0"/>
        <w:ind w:firstLine="709"/>
        <w:contextualSpacing/>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Согласно части 3 статьи 156 Жилищного кодекса Российской Федерации</w:t>
      </w:r>
      <w:r>
        <w:rPr>
          <w:rFonts w:cs="Times New Roman" w:ascii="Times New Roman" w:hAnsi="Times New Roman"/>
          <w:sz w:val="28"/>
          <w:szCs w:val="28"/>
        </w:rPr>
        <w:t xml:space="preserve"> </w:t>
      </w:r>
      <w:r>
        <w:rPr>
          <w:rFonts w:eastAsia="Times New Roman" w:cs="Times New Roman" w:ascii="Times New Roman" w:hAnsi="Times New Roman"/>
          <w:bCs/>
          <w:sz w:val="28"/>
          <w:szCs w:val="28"/>
          <w:lang w:eastAsia="ru-RU"/>
        </w:rPr>
        <w:t>органы местного самоуправления</w:t>
      </w:r>
      <w:r>
        <w:rPr>
          <w:rFonts w:cs="Times New Roman" w:ascii="Times New Roman" w:hAnsi="Times New Roman"/>
          <w:sz w:val="28"/>
          <w:szCs w:val="28"/>
        </w:rPr>
        <w:t xml:space="preserve"> </w:t>
      </w:r>
      <w:r>
        <w:rPr>
          <w:rFonts w:eastAsia="Times New Roman" w:cs="Times New Roman" w:ascii="Times New Roman" w:hAnsi="Times New Roman"/>
          <w:bCs/>
          <w:sz w:val="28"/>
          <w:szCs w:val="28"/>
          <w:lang w:eastAsia="ru-RU"/>
        </w:rPr>
        <w:t>устанавливают</w:t>
      </w:r>
      <w:r>
        <w:rPr>
          <w:rFonts w:cs="Times New Roman" w:ascii="Times New Roman" w:hAnsi="Times New Roman"/>
          <w:sz w:val="28"/>
          <w:szCs w:val="28"/>
        </w:rPr>
        <w:t xml:space="preserve"> р</w:t>
      </w:r>
      <w:r>
        <w:rPr>
          <w:rFonts w:eastAsia="Times New Roman" w:cs="Times New Roman" w:ascii="Times New Roman" w:hAnsi="Times New Roman"/>
          <w:bCs/>
          <w:sz w:val="28"/>
          <w:szCs w:val="28"/>
          <w:lang w:eastAsia="ru-RU"/>
        </w:rPr>
        <w:t xml:space="preserve">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Вместе с тем в обзорном периоде выявлены случаи установления органами местного самоуправления размера платы </w:t>
      </w:r>
      <w:r>
        <w:rPr>
          <w:rFonts w:eastAsia="Times New Roman" w:cs="Times New Roman" w:ascii="Times New Roman" w:hAnsi="Times New Roman"/>
          <w:b/>
          <w:sz w:val="28"/>
          <w:szCs w:val="28"/>
          <w:lang w:eastAsia="ru-RU"/>
        </w:rPr>
        <w:t>за содержание и ремонт</w:t>
      </w:r>
      <w:r>
        <w:rPr>
          <w:rFonts w:eastAsia="Times New Roman" w:cs="Times New Roman" w:ascii="Times New Roman" w:hAnsi="Times New Roman"/>
          <w:sz w:val="28"/>
          <w:szCs w:val="28"/>
          <w:lang w:eastAsia="ru-RU"/>
        </w:rPr>
        <w:t xml:space="preserve"> жилого помещения для нанимателей по договорам социального найма и договорам найма жилых помещений государственного или муниципального жилищного фонда.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 этом не были учтены изменения, внесенные в часть 3 статьи 156 Жилищного кодекса Российской Федерации Федеральным законом                         от 29 июня 2015 г. № 176-ФЗ «О внесении изменений в Жилищный кодекс Российской Федерации и отдельные законодательные акты Российской Федерации», в части исключения слов «и ремонт».</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t>7. В области осуществления муниципального контроля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 01 июля 2021 года вступил в силу Федеральный закон от                             31 июля 2020 г. № 248-ФЗ «О государственном контроле (надзоре) и муниципальном контроле в Российской Федерации» (далее – Федеральный закон № 248-ФЗ), урегулировавший правоотношения, связанные с организацией и осуществлением государственного контроля (надзора), муниципального контроля.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Согласно статье 1 Федерального закона № 248-ФЗ виды муниципального контроля устанавливаются федеральными законами.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со статьей 18 Федерального закона № 248-ФЗ сведения о видах контроля и осуществляющих их контрольных (надзорных) органах, их территориальных органах и подразделениях включаются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Правила формирования и ведения единого реестра видов контроля утверждаются Правительством Российской Федерации (часть 2 статьи 18 Федерального закона № 248-ФЗ).</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Соответствующие Правила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введены постановлением Правительства Российской Федерации от 02 апреля 2021 г.             № 528 «О внесении изменений в некоторые акты Правительства Российской Федерации в части создания, эксплуатации и развития единого реестра видов федерального государственного контроля (надзора), регионального государственного контроля (надзора), муниципального контроля», вступившим в силу с 01 июля 2021 года.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Вместе с тем отдельными муниципальными образованиями не были своевременно признаны утратившими силу муниципальные НПА, определяющие порядок ведения перечня видов муниципального контроля и органов местного самоуправления, уполномоченных на их осуществление.</w:t>
      </w:r>
    </w:p>
    <w:p>
      <w:pPr>
        <w:pStyle w:val="Normal"/>
        <w:spacing w:lineRule="auto" w:line="240" w:before="0" w:after="0"/>
        <w:ind w:firstLine="709"/>
        <w:contextualSpacing/>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u w:val="single"/>
          <w:lang w:eastAsia="ru-RU"/>
        </w:rPr>
        <w:t>8. В области погребения и похоронного дела</w:t>
      </w:r>
    </w:p>
    <w:p>
      <w:pPr>
        <w:pStyle w:val="Normal"/>
        <w:spacing w:lineRule="auto" w:line="240" w:before="0" w:after="0"/>
        <w:ind w:firstLine="709"/>
        <w:contextualSpacing/>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spacing w:lineRule="auto" w:line="240" w:before="0" w:after="0"/>
        <w:ind w:firstLine="709"/>
        <w:jc w:val="both"/>
        <w:rPr>
          <w:rFonts w:ascii="Times New Roman" w:hAnsi="Times New Roman" w:eastAsia="Calibri" w:cs="Times New Roman"/>
          <w:sz w:val="28"/>
          <w:szCs w:val="28"/>
        </w:rPr>
      </w:pPr>
      <w:r>
        <w:rPr>
          <w:rFonts w:eastAsia="Times New Roman" w:cs="Times New Roman" w:ascii="Times New Roman" w:hAnsi="Times New Roman"/>
          <w:sz w:val="28"/>
          <w:szCs w:val="28"/>
          <w:lang w:eastAsia="ru-RU"/>
        </w:rPr>
        <w:t xml:space="preserve">● </w:t>
      </w:r>
      <w:r>
        <w:rPr>
          <w:rFonts w:eastAsia="Calibri" w:cs="Times New Roman" w:ascii="Times New Roman" w:hAnsi="Times New Roman"/>
          <w:sz w:val="28"/>
          <w:szCs w:val="28"/>
        </w:rPr>
        <w:t>В соответствии со статьей 21 Федерального закона                                     от 12 января 1996 года № 8-ФЗ «О погребении и похоронном деле» 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основании статьи 7 Закона Ставропольского края от 08 июня 2015 г. № 62-кз «О некоторых вопросах погребения и похоронного дела в Ставропольском крае» (далее – Закон № 62-кз)</w:t>
      </w:r>
      <w:r>
        <w:rPr>
          <w:rFonts w:eastAsia="Calibri" w:cs="Times New Roman"/>
        </w:rPr>
        <w:t xml:space="preserve"> </w:t>
      </w:r>
      <w:r>
        <w:rPr>
          <w:rFonts w:eastAsia="Times New Roman" w:cs="Times New Roman" w:ascii="Times New Roman" w:hAnsi="Times New Roman"/>
          <w:sz w:val="28"/>
          <w:szCs w:val="28"/>
          <w:lang w:eastAsia="ru-RU"/>
        </w:rPr>
        <w:t>порядок предоставления на общественных кладбищах участков земли для семейных захоронений определяется Правительством Ставропольского края.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Соответствующий порядок предоставления участков земли на общественных кладбищах, расположенных на территории Ставропольского края, для создания семейных (родовых) захоронений утвержден постановлением Правительства Ставропольского края от 21 марта 2016 г.        № 96-п «Об утверждении Порядка предоставления участков земли на общественных кладбищах, расположенных на территории Ставропольского края, для создания семейных (родовых) захоронений» (далее – Постановление № 96-п).</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Calibri" w:cs="Times New Roman" w:ascii="Times New Roman" w:hAnsi="Times New Roman"/>
          <w:sz w:val="28"/>
          <w:szCs w:val="28"/>
        </w:rPr>
        <w:t xml:space="preserve">Вместе с тем отдельными муниципальными НПА в отсутствие соответствующей компетенции определен порядок </w:t>
      </w:r>
      <w:r>
        <w:rPr>
          <w:rFonts w:eastAsia="Times New Roman" w:cs="Times New Roman" w:ascii="Times New Roman" w:hAnsi="Times New Roman"/>
          <w:color w:val="000000"/>
          <w:sz w:val="28"/>
          <w:szCs w:val="28"/>
          <w:lang w:eastAsia="ru-RU"/>
        </w:rPr>
        <w:t>предоставления земельных участков на общественных кладбищах, расположенных на территории муниципального (городского) округа, для создания семейных (родовых) захоронений.</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color w:val="000000"/>
          <w:sz w:val="28"/>
          <w:szCs w:val="28"/>
          <w:lang w:eastAsia="ru-RU"/>
        </w:rPr>
        <w:t>Законом № 62-кз, Постановлением № 96-п к полномочиям органов местного самоуправления отнесено регулирование отдельных вопросов, связанных с предоставлением земельных участков для создания семейных (родовых) захоронений:</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определение размеров участков земли, предоставляемых для семейных захоронений; </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определение размеров платы за предоставление участков земли для семейных захоронений; </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определение срока внесения платы за предоставление участка под семейное захоронение; </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утверждение формы договора о предоставлении участка по семейное захоронение; </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утверждение формы журнала регистрации семейных захоронений, а также порядка его ведения;</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Calibri" w:cs="Times New Roman" w:ascii="Times New Roman" w:hAnsi="Times New Roman"/>
          <w:sz w:val="28"/>
          <w:szCs w:val="28"/>
        </w:rPr>
        <w:t>утверждение порядка ведения учета использования (неиспользования) предоставленных участков под семейные захоронения.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Calibri" w:cs="Times New Roman" w:ascii="Times New Roman" w:hAnsi="Times New Roman"/>
          <w:sz w:val="28"/>
          <w:szCs w:val="28"/>
        </w:rPr>
        <w:t xml:space="preserve">Вместе с тем </w:t>
      </w:r>
      <w:r>
        <w:rPr>
          <w:rFonts w:eastAsia="Times New Roman" w:cs="Times New Roman" w:ascii="Times New Roman" w:hAnsi="Times New Roman"/>
          <w:sz w:val="28"/>
          <w:szCs w:val="28"/>
          <w:lang w:eastAsia="ru-RU"/>
        </w:rPr>
        <w:t>некоторые муниципальные НПА содержат пробел в части неурегулированности</w:t>
      </w:r>
      <w:r>
        <w:rPr/>
        <w:t xml:space="preserve"> </w:t>
      </w:r>
      <w:r>
        <w:rPr>
          <w:rFonts w:eastAsia="Times New Roman" w:cs="Times New Roman" w:ascii="Times New Roman" w:hAnsi="Times New Roman"/>
          <w:sz w:val="28"/>
          <w:szCs w:val="28"/>
          <w:lang w:eastAsia="ru-RU"/>
        </w:rPr>
        <w:t>отдельных вышеперечисленных вопросов, связанных с предоставлением земельных участков для создания семейных (родовых) захоронений.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u w:val="single"/>
          <w:lang w:eastAsia="ru-RU"/>
        </w:rPr>
        <w:t>9. По вопросам, связанным с установкой мемориальных сооружений, памятных знаков и произведений монументально-декоративного искусства на территории Ставропольского края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С 01 июля 2021 года отношения, </w:t>
      </w:r>
      <w:r>
        <w:rPr>
          <w:rFonts w:cs="Times New Roman" w:ascii="Times New Roman" w:hAnsi="Times New Roman"/>
          <w:sz w:val="28"/>
          <w:szCs w:val="28"/>
        </w:rPr>
        <w:t>связанные с установкой мемориальных сооружений, памятных знаков и произведений монументально-декоративного искусства на территории Ставропольского края, включая цели установки указанных объектов, порядок подачи и рассмотрения предложений об их установке, а также их финансирования и содержания, урегулированы</w:t>
      </w:r>
      <w:r>
        <w:rPr>
          <w:rFonts w:eastAsia="Times New Roman" w:cs="Times New Roman" w:ascii="Times New Roman" w:hAnsi="Times New Roman"/>
          <w:sz w:val="28"/>
          <w:szCs w:val="28"/>
          <w:lang w:eastAsia="ru-RU"/>
        </w:rPr>
        <w:t xml:space="preserve"> Законом Ставропольского края                                     от 07 июня 2021 года № 53-кз «О некоторых вопросах, связанных</w:t>
      </w:r>
      <w:r>
        <w:rPr>
          <w:rFonts w:cs="Times New Roman" w:ascii="Times New Roman" w:hAnsi="Times New Roman"/>
          <w:sz w:val="28"/>
          <w:szCs w:val="28"/>
        </w:rPr>
        <w:t xml:space="preserve"> с установкой мемориальных сооружений, памятных знаков и произведений монументально-декоративного искусства</w:t>
      </w:r>
      <w:r>
        <w:rPr>
          <w:rFonts w:eastAsia="Times New Roman" w:cs="Times New Roman" w:ascii="Times New Roman" w:hAnsi="Times New Roman"/>
          <w:sz w:val="28"/>
          <w:szCs w:val="28"/>
          <w:lang w:eastAsia="ru-RU"/>
        </w:rPr>
        <w:t xml:space="preserve"> (далее – Закон Ставропольского края № 53-кз).</w:t>
      </w:r>
    </w:p>
    <w:p>
      <w:pPr>
        <w:pStyle w:val="Normal"/>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Порядок рассмотрения предложений об установке мемориальных сооружений, памятных знаков и произведений монументально-декоративного искусства устанавливается Правительством Ставропольского края (часть 3 статьи 3 Закона Ставропольского края № 53-кз).</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В развитие данной правовой нормы постановлением Правительства Ставропольского края от 07 декабря 2021 г. № 630-п утвержден Порядок рассмотрения предложений об установке мемориальных сооружений, памятных знаков и произведений монументально-декоративного искусства на территории Ставропольского края, определивший механизм рассмотрения </w:t>
      </w:r>
      <w:r>
        <w:rPr>
          <w:rFonts w:cs="Times New Roman" w:ascii="Times New Roman" w:hAnsi="Times New Roman"/>
          <w:sz w:val="28"/>
          <w:szCs w:val="28"/>
        </w:rPr>
        <w:t xml:space="preserve"> предложений об установке мемориальных сооружений, памятных знаков и произведений монументально-декоративного искусства на территории Ставропольского края.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свою очередь, органы местного самоуправления на основании положений Закона Ставропольского края № 53-кз определяют порядок демонтажа самовольно установленных мемориальных сооружений, памятных знаков и произведений монументально-декоративного искусства, а также согласовывают предполагаемое место расположения мемориального сооружения, памятного знака и произведения монументально-декоративного искусства (пункт 2 части 2 статьи 3 и часть 2 статьи 5 Закона Ставропольского края № 53-кз).</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Вместе с тем отдельными муниципальными образованиями не были своевременно признаны утратившими силу муниципальные НПА, определяющие порядок установки и обеспечения сохранности мемориальных досок, мемориальных (памятных) знаков.</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t>10. В области труда и социальной защиты отдельных категорий граждан</w:t>
      </w:r>
    </w:p>
    <w:p>
      <w:pPr>
        <w:pStyle w:val="Normal"/>
        <w:spacing w:lineRule="auto" w:line="240" w:before="0" w:after="0"/>
        <w:ind w:firstLine="709"/>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Анализ муниципальных НПА, регламентирующих осуществление отдельных государственных полномочий Российской Федерации, переданных для осуществления органам государственной власти субъектов Российской Федерации, и отдельных государственных полномочий Ставропольского края в области труда и социальной защиты отдельных категорий граждан, переданных для осуществления органами местного самоуправления муниципальных образований Ставропольского края на основании Закона Ставропольского края от 11 декабря 2009 г. № 92-кз                     «О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(далее – Закон Ставропольского края № 92-кз), показал, что отдельными органами местного самоуправления не проводится мониторинг изменений, внесенных в законодательство Ставропольского края.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Так, во многих муниципальных образованиях своевременно не были признаны утратившими силу административные регламенты по предоставлению государственной услуги по назначению и выплате:</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единовременного пособия женщинам, вставшим на учет в медицинских организациях в ранние сроки беременности,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единовременного пособия при рождении ребенка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женщинам, проходящим военную службу по контракту; лицам, проходящим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а также в связи с истечением срока их трудового договора в воинских частях, находящихся за пределами Российской Федерации;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неработающим женам военнослужащих, проходящих военную службу по контракту на территориях иностранных государств);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единовременного пособия беременной жене военнослужащего, проходящего военную службу по призыву</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е</w:t>
      </w:r>
      <w:r>
        <w:rPr>
          <w:rFonts w:cs="Times New Roman" w:ascii="Times New Roman" w:hAnsi="Times New Roman"/>
          <w:sz w:val="28"/>
          <w:szCs w:val="28"/>
        </w:rPr>
        <w:t>жемесячного пособия на ребенка военнослужащего, проходящего военную службу по призыву;</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пособия по беременности и родам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(далее – выплаты).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Положения Закона Ставропольского края № 92-кз, наделяющие органы местного самоуправления полномочиями по осуществлению вышеуказанных выплат признаны утратившими силу законами Ставропольского края                                       от 07 декабря 2021 г. № 122-кз «О внесении изменений в Закон Ставропольского края «О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и от 05 апреля 2022 г. № 22-кз «О внесении изменений в Закон Ставропольского края «О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w:t>
      </w:r>
    </w:p>
    <w:p>
      <w:pPr>
        <w:pStyle w:val="Normal"/>
        <w:spacing w:lineRule="auto" w:line="240" w:before="0" w:after="0"/>
        <w:ind w:firstLine="709"/>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spacing w:lineRule="auto" w:line="240" w:before="0" w:after="0"/>
        <w:ind w:firstLine="709"/>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t>11. В области регулирования порядка проведения встреч депутатов с избирателями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sz w:val="28"/>
          <w:szCs w:val="28"/>
          <w:lang w:eastAsia="ru-RU"/>
        </w:rPr>
        <w:t xml:space="preserve">● </w:t>
      </w:r>
      <w:r>
        <w:rPr>
          <w:rFonts w:ascii="Times New Roman" w:hAnsi="Times New Roman"/>
          <w:sz w:val="28"/>
          <w:szCs w:val="28"/>
        </w:rPr>
        <w:t>Федеральным законом от 07 июня 2017 года № 107-ФЗ «О внесении изменений в отдельные законодательные акты Российской Федерации в части совершенствования законодательства о публичных мероприятиях» (далее – Федеральный закон № 107-ФЗ) в ряд федеральных законов внесены изменения, касающиеся правового регулирования порядка проведения встреч с избирателями депутатов всех уровней.</w:t>
      </w:r>
    </w:p>
    <w:p>
      <w:pPr>
        <w:pStyle w:val="Normal"/>
        <w:spacing w:lineRule="auto" w:line="240" w:before="0" w:after="0"/>
        <w:ind w:firstLine="709"/>
        <w:jc w:val="both"/>
        <w:rPr>
          <w:rFonts w:ascii="Times New Roman" w:hAnsi="Times New Roman" w:eastAsia="Times New Roman"/>
          <w:sz w:val="28"/>
          <w:szCs w:val="28"/>
          <w:lang w:eastAsia="ru-RU"/>
        </w:rPr>
      </w:pPr>
      <w:r>
        <w:rPr>
          <w:rFonts w:ascii="Times New Roman" w:hAnsi="Times New Roman"/>
          <w:sz w:val="28"/>
          <w:szCs w:val="28"/>
        </w:rPr>
        <w:t>В зависимости от формата предполагаемого мероприятия и особенностей места его проведения Федеральным законом № 107-ФЗ предусмотрено два способа проведения таких встреч.</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Первый способ – встречи депутата с избирателями в помещениях, специально отведенных местах, а также на внутридворовых территориях в целях информирования депутатом избирателей о своей деятельности.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Именно для проведения встреч депутата с избирателями в таком формате органы местного самоуправления определяют специально отведенные места, а также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Второй способ – встречи депутата с избирателями в целях информирования депутатом избирателей о своей деятельности в форме публичного мероприятия, которое проводится в соответствии с законодательством Российской Федерации о собраниях, митингах, демонстрациях, шествиях и пикетированиях.</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Места проведения встреч депутатов с избирателями в форме публичного мероприятия определяются в соответствии со статьей 8 Федерального закона от 19 июня 2004 года № 54-ФЗ «О собраниях, митингах, демонстрациях, шествиях и пикетированиях».</w:t>
      </w:r>
    </w:p>
    <w:p>
      <w:pPr>
        <w:pStyle w:val="Normal"/>
        <w:spacing w:lineRule="auto" w:line="240" w:before="0" w:after="0"/>
        <w:ind w:firstLine="709"/>
        <w:jc w:val="both"/>
        <w:rPr>
          <w:rFonts w:ascii="Times New Roman" w:hAnsi="Times New Roman" w:eastAsia="Times New Roman"/>
          <w:sz w:val="28"/>
          <w:szCs w:val="28"/>
          <w:lang w:eastAsia="ru-RU"/>
        </w:rPr>
      </w:pPr>
      <w:r>
        <w:rPr>
          <w:rFonts w:ascii="Times New Roman" w:hAnsi="Times New Roman"/>
          <w:sz w:val="28"/>
          <w:szCs w:val="28"/>
        </w:rPr>
        <w:t xml:space="preserve">Вместе с тем </w:t>
      </w:r>
      <w:r>
        <w:rPr>
          <w:rFonts w:eastAsia="Times New Roman" w:cs="Times New Roman" w:ascii="Times New Roman" w:hAnsi="Times New Roman"/>
          <w:sz w:val="28"/>
          <w:szCs w:val="28"/>
          <w:lang w:eastAsia="ru-RU"/>
        </w:rPr>
        <w:t>в обзорном периоде выявлены муниципальные НПА, определяющие</w:t>
      </w:r>
      <w:r>
        <w:rPr>
          <w:rFonts w:ascii="Times New Roman" w:hAnsi="Times New Roman"/>
          <w:sz w:val="28"/>
          <w:szCs w:val="28"/>
        </w:rPr>
        <w:t xml:space="preserve"> порядок предоставления помещений для проведения встреч депутатов с избирателями в форме публичного мероприятия, что противоречит вышеуказанным нормам федерального законодательства.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В соответствии с положениями части 7 статьи 8 Федерального закона от 08 мая 1994 года № 3-ФЗ «О статусе сенатора Российской Федерации и статусе депутата Государственной Думы Федерального Собрания Российской Федерации», пункта 5 статьи 11 Федерального закона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части 5.3                 статьи 40 Федерального закона № 131-ФЗ на органы местного самоуправления возложена обязанность способствовать проведению встреч депутата с избирателями в целях их информирования о своей деятельности и выражения избирателями пожеланий депутату относительно осуществления его деятельности и деятельности представительного органа, в состав которого он входит.</w:t>
      </w:r>
    </w:p>
    <w:p>
      <w:pPr>
        <w:pStyle w:val="Normal"/>
        <w:tabs>
          <w:tab w:val="clear" w:pos="708"/>
          <w:tab w:val="left" w:pos="5387" w:leader="none"/>
        </w:tabs>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В этих целях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Normal"/>
        <w:tabs>
          <w:tab w:val="clear" w:pos="708"/>
          <w:tab w:val="left" w:pos="5387"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Исходя из содержания данных правовых норм, порядок предоставления определяется органами местного самоуправления в отношении помещений, предоставляемых для проведения встреч с избирателями. В части специально отведенных мест органами местного самоуправления определяется перечень таких мест, определение порядка их предоставления не требуется.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Вместе с тем некоторыми муниципальными НПА определен не только порядок предоставления помещений для проведения встреч депутатов с избирателями, но и порядок предоставления специально отведенных мест.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t xml:space="preserve">12. </w:t>
      </w:r>
      <w:r>
        <w:rPr>
          <w:rFonts w:cs="Times New Roman" w:ascii="Times New Roman" w:hAnsi="Times New Roman"/>
          <w:sz w:val="28"/>
          <w:szCs w:val="28"/>
          <w:u w:val="single"/>
        </w:rPr>
        <w:t>О некоторых мерах по защите прав и законных интересов несовершеннолетних</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частью 1 статьи 5 Закона Ставропольского края                    от 29 июля 2009 г. № 52-кз «О некоторых мерах по защите прав и законных интересов несовершеннолетних» (далее – Закон № 52-кз) органы местного самоуправления определяют на территории соответствующего муниципального образования места, нахождение несовершеннолетних в которых в соответствии со статьей 3 Закона № 52-кз не допускается.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Согласно статье 3 Закона № 52-кз не допускается нахождение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Не допускается нахождение лиц, не достигших возраста 16 лет,                с 22 часов до 6 часов, а в период с 1 июня по 31 августа – с 23 часов                    </w:t>
      </w:r>
      <w:bookmarkStart w:id="0" w:name="_GoBack"/>
      <w:bookmarkEnd w:id="0"/>
      <w:r>
        <w:rPr>
          <w:rFonts w:eastAsia="Times New Roman" w:cs="Times New Roman" w:ascii="Times New Roman" w:hAnsi="Times New Roman"/>
          <w:sz w:val="28"/>
          <w:szCs w:val="28"/>
          <w:lang w:eastAsia="ru-RU"/>
        </w:rPr>
        <w:t>до 6 часов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без сопровождения родителей (лиц, их заменяющих) или лиц, осуществляющих мероприятия с участием детей.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Таким образом, органы местного самоуправления определяют перечень мест, в которых не допускается нахождение лиц, не достигших 18 лет и перечень мест, в которых в ночное время не допускается нахождение лиц, не достигших возраста 16 лет без сопровождения родителей (лиц, их заменяющих), а также лиц, осуществляющих мероприятия с участием детей.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Места, включаемые органами местного самоуправления в указанные перечни, не могут совпадать, что обусловлено характером возможного причинения вреда здоровью детей, их физическому, интеллектуальному, психическому, духовному и нравственному развитию при нахождении несовершеннолетних в некоторых местах.</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Так, к примеру, в местах, которые предназначены для реализации только алкогольной продукции, не допускается нахождение лиц, не достигших возраста 18 лет, ни при каких условиях, ни самостоятельно, ни в сопровождении родителей.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свою очередь, в местах общественного питания, в которых предусмотрена розничная реализация алкогольной продукции, несовершеннолетние не могут находиться в ночное время без сопровождения родителей. То есть, в дневное время лица, не достигшие 16 лет, могут находиться в указанных местах, в том числе без родителей, а несовершеннолетние, достигшие 16 лет, – и в ночное время.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Вместе с тем отдельными муниципальными НПА в нарушение законодательства Ставропольского края установлен единый перечень мест, нахождение несовершеннолетних в которых не допускается, не разграничивающий места, нахождение в которых не допускается лиц, не достигших возраста 18 лет, и лиц, не достигших возраста 16 лет, в ночное время без сопровождения родителей.</w:t>
      </w:r>
    </w:p>
    <w:p>
      <w:pPr>
        <w:pStyle w:val="Normal"/>
        <w:spacing w:lineRule="auto" w:line="240" w:before="0" w:after="0"/>
        <w:ind w:firstLine="709"/>
        <w:jc w:val="both"/>
        <w:rPr>
          <w:rFonts w:ascii="Times New Roman" w:hAnsi="Times New Roman"/>
          <w:bCs/>
          <w:kern w:val="2"/>
          <w:sz w:val="28"/>
          <w:szCs w:val="28"/>
          <w:u w:val="single"/>
        </w:rPr>
      </w:pPr>
      <w:r>
        <w:rPr>
          <w:rFonts w:ascii="Times New Roman" w:hAnsi="Times New Roman"/>
          <w:bCs/>
          <w:kern w:val="2"/>
          <w:sz w:val="28"/>
          <w:szCs w:val="28"/>
          <w:u w:val="single"/>
        </w:rPr>
      </w:r>
    </w:p>
    <w:p>
      <w:pPr>
        <w:pStyle w:val="Normal"/>
        <w:spacing w:lineRule="auto" w:line="240" w:before="0" w:after="0"/>
        <w:ind w:firstLine="709"/>
        <w:jc w:val="both"/>
        <w:rPr>
          <w:rFonts w:ascii="Times New Roman" w:hAnsi="Times New Roman"/>
          <w:bCs/>
          <w:kern w:val="2"/>
          <w:sz w:val="28"/>
          <w:szCs w:val="28"/>
          <w:u w:val="single"/>
        </w:rPr>
      </w:pPr>
      <w:r>
        <w:rPr>
          <w:rFonts w:ascii="Times New Roman" w:hAnsi="Times New Roman"/>
          <w:bCs/>
          <w:kern w:val="2"/>
          <w:sz w:val="28"/>
          <w:szCs w:val="28"/>
          <w:u w:val="single"/>
        </w:rPr>
        <w:t xml:space="preserve">13. В области исполнения уголовного наказания </w:t>
      </w:r>
    </w:p>
    <w:p>
      <w:pPr>
        <w:pStyle w:val="Normal"/>
        <w:spacing w:lineRule="auto" w:line="240" w:before="0" w:after="0"/>
        <w:ind w:firstLine="709"/>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со статьями 49 и 50 Уголовного кодекса Российской Федерации, статьями 25 и 39 Уголовно-исполнительного кодекса Российской Федерации органами местного самоуправления по согласованию с уголовно-исполнительными инспекциями определяются вид обязательных работ и объекты, на которых они отбываются, а также места отбывания исправительных работ.</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Вместе с тем в ряде муниципальных НПА</w:t>
      </w:r>
      <w:r>
        <w:rPr>
          <w:rFonts w:eastAsia="Times New Roman" w:cs="Times New Roman" w:ascii="Times New Roman" w:hAnsi="Times New Roman"/>
          <w:sz w:val="28"/>
          <w:szCs w:val="28"/>
          <w:lang w:eastAsia="ru-RU"/>
        </w:rPr>
        <w:t xml:space="preserve"> </w:t>
      </w:r>
      <w:r>
        <w:rPr>
          <w:rFonts w:eastAsia="Calibri" w:cs="Times New Roman" w:ascii="Times New Roman" w:hAnsi="Times New Roman"/>
          <w:sz w:val="28"/>
          <w:szCs w:val="28"/>
        </w:rPr>
        <w:t>определены не только места отбывания исправительных работ, но и виды работ для отбывания наказаний гражданами, осужденными к исправительным работам, что не предусмотрено федеральным законодательством.</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t xml:space="preserve">14. В сфере обращения с отходами производства и потребления </w:t>
      </w:r>
    </w:p>
    <w:p>
      <w:pPr>
        <w:pStyle w:val="Normal"/>
        <w:numPr>
          <w:ilvl w:val="0"/>
          <w:numId w:val="0"/>
        </w:numPr>
        <w:spacing w:lineRule="auto" w:line="240" w:before="0" w:after="0"/>
        <w:ind w:firstLine="709"/>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 01 января 2021 года постановление Правительства Российской Федерации от 03 сентября 2010 г. № 681</w:t>
      </w:r>
      <w:r>
        <w:rPr>
          <w:rFonts w:cs="Times New Roman" w:ascii="Times New Roman" w:hAnsi="Times New Roman"/>
          <w:sz w:val="28"/>
          <w:szCs w:val="28"/>
        </w:rPr>
        <w:t xml:space="preserve">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rFonts w:eastAsia="Times New Roman" w:cs="Times New Roman" w:ascii="Times New Roman" w:hAnsi="Times New Roman"/>
          <w:sz w:val="28"/>
          <w:szCs w:val="28"/>
          <w:lang w:eastAsia="ru-RU"/>
        </w:rPr>
        <w:t>, наделившее органы местного самоуправления полномочиями по организации сбора и определению мест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информированию, утратило силу в связи с изданием постановления Правительства Российской Федерации от 11 июля 2020 г.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 этой же даты вступили в силу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утвержденные постановлением Правительства Российской Федерации                  от 28 декабря 2020 г. № 2314 (далее – Правила).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соответствии с утвержденными Правилами к полномочиям органов местного самоуправления отнесены организация создания мест накопления отработанных ртутьсодержащих ламп, в том числе в случаях,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 а также информирование потребителей о расположении таких мест. Полномочия по организации сбора отработанных ртутьсодержащих ламп из компетенции органов местного самоуправления исключены              (пункт 5). </w:t>
      </w:r>
    </w:p>
    <w:p>
      <w:pPr>
        <w:pStyle w:val="Normal"/>
        <w:numPr>
          <w:ilvl w:val="0"/>
          <w:numId w:val="0"/>
        </w:numPr>
        <w:spacing w:lineRule="auto" w:line="240" w:before="0" w:after="0"/>
        <w:ind w:firstLine="709"/>
        <w:jc w:val="both"/>
        <w:outlineLvl w:val="0"/>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t>Вместе с тем во многих муниципальных образованиях своевременно не были признаны утратившими силу муниципальные НПА, определяющие порядок организации сбора отработанных ртутьсодержащих ламп.</w:t>
      </w:r>
    </w:p>
    <w:p>
      <w:pPr>
        <w:pStyle w:val="Normal"/>
        <w:numPr>
          <w:ilvl w:val="0"/>
          <w:numId w:val="0"/>
        </w:numPr>
        <w:spacing w:lineRule="auto" w:line="240" w:before="0" w:after="0"/>
        <w:ind w:firstLine="709"/>
        <w:jc w:val="both"/>
        <w:outlineLvl w:val="0"/>
        <w:rPr>
          <w:rFonts w:ascii="Times New Roman" w:hAnsi="Times New Roman" w:eastAsia="Times New Roman" w:cs="Times New Roman"/>
          <w:bCs/>
          <w:kern w:val="2"/>
          <w:sz w:val="28"/>
          <w:szCs w:val="28"/>
          <w:u w:val="single"/>
          <w:lang w:eastAsia="ru-RU"/>
        </w:rPr>
      </w:pPr>
      <w:r>
        <w:rPr>
          <w:rFonts w:eastAsia="Times New Roman" w:cs="Times New Roman" w:ascii="Times New Roman" w:hAnsi="Times New Roman"/>
          <w:bCs/>
          <w:kern w:val="2"/>
          <w:sz w:val="28"/>
          <w:szCs w:val="28"/>
          <w:u w:val="single"/>
          <w:lang w:eastAsia="ru-RU"/>
        </w:rPr>
      </w:r>
    </w:p>
    <w:p>
      <w:pPr>
        <w:pStyle w:val="Normal"/>
        <w:spacing w:lineRule="auto" w:line="240" w:before="0" w:after="0"/>
        <w:ind w:firstLine="709"/>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t>15. Нарушение порядка вступления в силу муниципальных НПА</w:t>
      </w:r>
    </w:p>
    <w:p>
      <w:pPr>
        <w:pStyle w:val="Normal"/>
        <w:numPr>
          <w:ilvl w:val="0"/>
          <w:numId w:val="0"/>
        </w:numPr>
        <w:spacing w:lineRule="auto" w:line="240" w:before="0" w:after="0"/>
        <w:ind w:firstLine="709"/>
        <w:jc w:val="both"/>
        <w:outlineLvl w:val="0"/>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eastAsia="ru-RU"/>
        </w:rPr>
      </w:r>
    </w:p>
    <w:p>
      <w:pPr>
        <w:pStyle w:val="Normal"/>
        <w:numPr>
          <w:ilvl w:val="0"/>
          <w:numId w:val="0"/>
        </w:numPr>
        <w:spacing w:lineRule="auto" w:line="240" w:before="0" w:after="0"/>
        <w:ind w:firstLine="709"/>
        <w:jc w:val="both"/>
        <w:outlineLvl w:val="0"/>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t xml:space="preserve">Муниципальные НПА вступают в силу </w:t>
      </w:r>
      <w:r>
        <w:rPr>
          <w:rFonts w:eastAsia="Times New Roman" w:cs="Times New Roman" w:ascii="Times New Roman" w:hAnsi="Times New Roman"/>
          <w:b/>
          <w:bCs/>
          <w:kern w:val="2"/>
          <w:sz w:val="28"/>
          <w:szCs w:val="28"/>
          <w:lang w:eastAsia="ru-RU"/>
        </w:rPr>
        <w:t>в порядке, установленном уставом муниципального образования</w:t>
      </w:r>
      <w:r>
        <w:rPr>
          <w:rFonts w:eastAsia="Times New Roman" w:cs="Times New Roman" w:ascii="Times New Roman" w:hAnsi="Times New Roman"/>
          <w:bCs/>
          <w:kern w:val="2"/>
          <w:sz w:val="28"/>
          <w:szCs w:val="28"/>
          <w:lang w:eastAsia="ru-RU"/>
        </w:rPr>
        <w:t>,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(часть 1 статьи 47 Федерального закона № 131-ФЗ).</w:t>
      </w:r>
    </w:p>
    <w:p>
      <w:pPr>
        <w:pStyle w:val="Normal"/>
        <w:numPr>
          <w:ilvl w:val="0"/>
          <w:numId w:val="0"/>
        </w:numPr>
        <w:spacing w:lineRule="auto" w:line="240" w:before="0" w:after="0"/>
        <w:ind w:firstLine="709"/>
        <w:jc w:val="both"/>
        <w:outlineLvl w:val="0"/>
        <w:rPr>
          <w:rFonts w:ascii="Times New Roman" w:hAnsi="Times New Roman" w:eastAsia="Times New Roman" w:cs="Times New Roman"/>
          <w:bCs/>
          <w:kern w:val="2"/>
          <w:sz w:val="28"/>
          <w:szCs w:val="28"/>
          <w:lang w:eastAsia="ru-RU"/>
        </w:rPr>
      </w:pPr>
      <w:r>
        <w:rPr>
          <w:rFonts w:eastAsia="Times New Roman" w:cs="Times New Roman" w:ascii="Times New Roman" w:hAnsi="Times New Roman"/>
          <w:bCs/>
          <w:kern w:val="2"/>
          <w:sz w:val="28"/>
          <w:szCs w:val="28"/>
          <w:lang w:eastAsia="ru-RU"/>
        </w:rPr>
        <w:t>На основании части 2 статьи 47 Федерального закона № 131-ФЗ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4"/>
          <w:lang w:eastAsia="ru-RU"/>
        </w:rPr>
        <w:t xml:space="preserve">В обзорном периоде по-прежнему в значительном количестве муниципальных НПА, </w:t>
      </w:r>
      <w:r>
        <w:rPr>
          <w:rFonts w:eastAsia="Times New Roman" w:cs="Times New Roman" w:ascii="Times New Roman" w:hAnsi="Times New Roman"/>
          <w:sz w:val="28"/>
          <w:szCs w:val="28"/>
          <w:lang w:eastAsia="ru-RU"/>
        </w:rPr>
        <w:t xml:space="preserve">затрагивающих права, свободы и обязанности человека и гражданина, в нарушение указанной нормы Федерального закона № 131-ФЗ предусмотрено вступление их в силу после подписания (принятия). </w:t>
      </w:r>
    </w:p>
    <w:p>
      <w:pPr>
        <w:pStyle w:val="Normal"/>
        <w:spacing w:lineRule="auto" w:line="240" w:before="0" w:after="0"/>
        <w:ind w:firstLine="709"/>
        <w:jc w:val="both"/>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8"/>
          <w:lang w:eastAsia="ru-RU"/>
        </w:rPr>
        <w:t xml:space="preserve">В частности, нарушение порядка вступления в силу допущено в муниципальных НПА, </w:t>
      </w:r>
      <w:r>
        <w:rPr>
          <w:rFonts w:eastAsia="Times New Roman" w:cs="Times New Roman" w:ascii="Times New Roman" w:hAnsi="Times New Roman"/>
          <w:sz w:val="28"/>
          <w:szCs w:val="24"/>
          <w:lang w:eastAsia="ru-RU"/>
        </w:rPr>
        <w:t>определяющих:</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муниципальными служащими органов местного самоуправления, и соблюдения муниципальными служащими требований к служебному поведению;</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порядок размещения сведений о доходах, расходах, об имуществе и обязательствах имущественного характера лиц, замещающих муниципальные должности, на официальном сайте муниципального образования в информационно-телекоммуникационной сети «Интернет» и (или) предоставления их для опубликования средствам массовой информации;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порядок сообщения лицами, замещающими должности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порядок применения взысканий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порядок предварительного уведомления представителя нанимателя (работодателя) о выполнении иной оплачиваемой работы;</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кодекс этики и служебного поведения муниципальных служащих;</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стоимость услуг, предоставляемых согласно гарантированному перечню услуг по погребению;</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тарифы на платные образовательные услуги, оказываемые муниципальным дошкольным образовательным учреждением;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норматив стоимости одного квадратного метра общей площади жилья в муниципальном образовании;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порядок предоставления помещений для проведения встреч депутатов с избирателями, а также специально отведенные места и помещения для проведения таких встреч;</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места для отбывания осужденными наказания в виде обязательных и исправительных работ;</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муниципальных программ.</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u w:val="single"/>
          <w:lang w:eastAsia="ru-RU"/>
        </w:rPr>
        <w:t>16. Нарушения порядка принятия муниципальных НПА</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Исходя из содержания пункта 2 части 4 статьи 36 и части 5 статьи 43 Федерального закона № 131-ФЗ, муниципальные нормативные правовые акты, принятые представительным органом муниципального образования, подписываются двумя должностными лицами местного самоуправления: председателем представительного органа и главой муниципального образования.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Необходимым условием приобретения юридической силы решениями представительного органа, имеющими нормативный характер, является подписание их главой муниципального образования. Нормативный правовой акт, принятый представительным органом муниципального образования, хотя и подписанный председателем представительного органа, но не удостоверенный подписью главы муниципального образования, обрести юридическую силу не может.</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Вместе с тем в обзорном периоде выявлены муниципальные НПА, которые в нарушение вышеуказанных положений Федерального закона                                               № 131-ФЗ главой муниципального образования подписаны не были.</w:t>
      </w:r>
    </w:p>
    <w:p>
      <w:pPr>
        <w:pStyle w:val="Normal"/>
        <w:suppressAutoHyphens w:val="true"/>
        <w:spacing w:lineRule="auto" w:line="240" w:before="0" w:after="0"/>
        <w:ind w:firstLine="709"/>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u w:val="single"/>
          <w:lang w:eastAsia="ru-RU"/>
        </w:rPr>
        <w:t>17. Нарушения правил юридической техники</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Проведенный анализ нарушений правил юридической техники, допущенных в текущем году, показал идентичность характера выявленных нарушений нарушениям, допущенным в 2021 году.</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Так, по-прежнему наиболее частой ошибкой, допускаемой при признании муниципальных НПА утратившими силу, является признание утратившим силу муниципального НПА без признания утратившими силу всех муниципальных НПА, которыми в основной акт вносились изменения.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правилами юридической техники признание утратившим силу правового акта без признания утратившими силу всех правовых актов, которыми в основной акт вносились изменения, не допускается.</w:t>
      </w:r>
    </w:p>
    <w:p>
      <w:pPr>
        <w:pStyle w:val="Normal"/>
        <w:spacing w:lineRule="auto" w:line="240"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 xml:space="preserve">При этом как сам правовой акт, так и все правовые акты, которыми в текст основного правового акта вносились изменения, </w:t>
      </w:r>
      <w:r>
        <w:rPr>
          <w:rFonts w:eastAsia="Times New Roman" w:cs="Times New Roman" w:ascii="Times New Roman" w:hAnsi="Times New Roman"/>
          <w:sz w:val="28"/>
          <w:szCs w:val="28"/>
          <w:lang w:eastAsia="ru-RU"/>
        </w:rPr>
        <w:t>включаются в перечень правовых актов, подлежащих признанию утратившими силу, в виде отдельных позиций. Вместе с тем встречаются случаи использования органами местного самоуправления таких некорректных формулировок как: «признать утратившим постановление администрации и все постановления, вносившие в него изменения» или «признать утратившим силу решение ….. «……» (в редакции решений……..)»).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обзорном периоде выявлены многочисленные случаи повторного признания утратившими силу муниципальных НПА.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Данное нарушение правил юридической техники обусловлено отсутствием в органах местного самоуправления надлежащего учета муниципальных актов, что не позволяет отследить изменение статуса действия муниципальных актов в случае их отмены или признания утратившими силу.</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w:t>
      </w:r>
      <w:r>
        <w:rPr>
          <w:rFonts w:cs="Times New Roman" w:ascii="Times New Roman" w:hAnsi="Times New Roman"/>
          <w:sz w:val="28"/>
          <w:szCs w:val="28"/>
        </w:rPr>
        <w:t xml:space="preserve"> </w:t>
      </w:r>
      <w:r>
        <w:rPr>
          <w:rFonts w:cs="Times New Roman" w:ascii="Times New Roman" w:hAnsi="Times New Roman"/>
          <w:sz w:val="28"/>
          <w:szCs w:val="28"/>
        </w:rPr>
        <w:t>Грубым нарушением правил юридической техники является признание утратившим силу отменяющего муниципального НПА с целью «воскрешения» муниципального НПА, признанного в нем утратившим силу.</w:t>
      </w:r>
    </w:p>
    <w:p>
      <w:pPr>
        <w:pStyle w:val="Normal"/>
        <w:spacing w:lineRule="auto" w:line="240" w:before="0" w:after="0"/>
        <w:ind w:firstLine="709"/>
        <w:jc w:val="both"/>
        <w:rPr>
          <w:rFonts w:ascii="TimesNewRomanCyr" w:hAnsi="TimesNewRomanCyr"/>
          <w:sz w:val="28"/>
          <w:szCs w:val="28"/>
        </w:rPr>
      </w:pPr>
      <w:r>
        <w:rPr>
          <w:rFonts w:cs="Times New Roman" w:ascii="Times New Roman" w:hAnsi="Times New Roman"/>
          <w:sz w:val="28"/>
          <w:szCs w:val="28"/>
        </w:rPr>
        <w:t>В данном случае органами местного самоуправления не учитывается, что при</w:t>
      </w:r>
      <w:r>
        <w:rPr>
          <w:rFonts w:ascii="TimesNewRomanCyr" w:hAnsi="TimesNewRomanCyr"/>
          <w:sz w:val="28"/>
          <w:szCs w:val="28"/>
        </w:rPr>
        <w:t xml:space="preserve"> признании утратившим силу муниципального НПА, которым ранее признавался утратившим силу другой муниципальный НПА, ранее признанный утратившим силу муниципальный НПА не становится вновь действующим. При необходимости урегулирования аналогичных правоотношений, которые ранее регулировались в признанном утратившем силу муниципальном НПА, необходимо принять новый муниципальный НПА.</w:t>
      </w:r>
    </w:p>
    <w:p>
      <w:pPr>
        <w:pStyle w:val="Normal"/>
        <w:shd w:val="clear" w:color="auto" w:fill="FFFFFF"/>
        <w:spacing w:lineRule="auto" w:line="240" w:before="0" w:after="0"/>
        <w:ind w:firstLine="709"/>
        <w:jc w:val="both"/>
        <w:textAlignment w:val="baseline"/>
        <w:rPr>
          <w:rFonts w:ascii="TimesNewRomanCyr" w:hAnsi="TimesNewRomanCyr"/>
          <w:sz w:val="28"/>
          <w:szCs w:val="28"/>
        </w:rPr>
      </w:pPr>
      <w:r>
        <w:rPr>
          <w:rFonts w:ascii="TimesNewRomanCyr" w:hAnsi="TimesNewRomanCyr"/>
          <w:sz w:val="28"/>
          <w:szCs w:val="28"/>
        </w:rPr>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w:t>
      </w:r>
      <w:r>
        <w:rPr>
          <w:rFonts w:cs="Times New Roman" w:ascii="Times New Roman" w:hAnsi="Times New Roman"/>
          <w:sz w:val="28"/>
          <w:szCs w:val="28"/>
        </w:rPr>
        <w:t xml:space="preserve"> </w:t>
      </w:r>
      <w:r>
        <w:rPr>
          <w:rFonts w:eastAsia="Times New Roman" w:cs="Times New Roman" w:ascii="Times New Roman" w:hAnsi="Times New Roman"/>
          <w:sz w:val="28"/>
          <w:szCs w:val="24"/>
          <w:lang w:eastAsia="ru-RU"/>
        </w:rPr>
        <w:t xml:space="preserve">Распространенными являются случаи </w:t>
      </w:r>
      <w:r>
        <w:rPr>
          <w:rFonts w:cs="Times New Roman" w:ascii="Times New Roman" w:hAnsi="Times New Roman"/>
          <w:sz w:val="28"/>
          <w:szCs w:val="28"/>
        </w:rPr>
        <w:t xml:space="preserve">включения в перечень муниципальных НПА, подлежащих признанию утратившими силу, муниципальных НПА временного характера, срок действия которых истек.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Вместе с тем </w:t>
      </w:r>
      <w:r>
        <w:rPr>
          <w:rFonts w:eastAsia="Times New Roman" w:cs="Times New Roman" w:ascii="Times New Roman" w:hAnsi="Times New Roman"/>
          <w:sz w:val="28"/>
          <w:szCs w:val="28"/>
          <w:lang w:eastAsia="ru-RU"/>
        </w:rPr>
        <w:t>при принятии правого акта временного характера (например, на год) признание данного правового акта утратившим силу не требуется. Действие указанного правового акта прекратится по истечении периода времени, на который принят правовой акт.</w:t>
      </w:r>
      <w:r>
        <w:rPr>
          <w:rFonts w:cs="Times New Roman" w:ascii="Times New Roman" w:hAnsi="Times New Roman"/>
          <w:sz w:val="28"/>
          <w:szCs w:val="28"/>
        </w:rPr>
        <w:t xml:space="preserve"> Муниципальные НПА временного характера включаются в перечень муниципальных НПА, подлежащих признанию утратившими силу, только в случае, если срок их действия не истек.</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5387"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некоторых муниципальных образованиях сложилась ошибочная практика частичного признания утратившими силу муниципальных правовых актов с сохранением действия правовых норм, признающих утратившими силу ранее изданные муниципальные правовые акты или их структурные единицы.</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общепринятыми правилами юридической техники, если в правовом акте имеются структурные единицы, которыми признавались утратившими силу ранее изданные правовые акты или их структурные единицы, то при необходимости признать утратившим силу данный правовой  акт, он признается утратившим силу полностью независимо от наличия в нем таких правовых норм. Данное правило действие ранее утративших силу правовых норм не восстанавливает.</w:t>
      </w:r>
    </w:p>
    <w:p>
      <w:pPr>
        <w:pStyle w:val="Normal"/>
        <w:shd w:val="clear" w:color="auto" w:fill="FFFFFF"/>
        <w:spacing w:lineRule="auto" w:line="240" w:before="0" w:after="0"/>
        <w:textAlignment w:val="baseline"/>
        <w:rPr>
          <w:rFonts w:ascii="Arial" w:hAnsi="Arial" w:eastAsia="Times New Roman" w:cs="Arial"/>
          <w:color w:val="000000"/>
          <w:sz w:val="18"/>
          <w:szCs w:val="18"/>
          <w:lang w:eastAsia="ru-RU"/>
        </w:rPr>
      </w:pPr>
      <w:r>
        <w:rPr>
          <w:rFonts w:eastAsia="Times New Roman" w:cs="Arial" w:ascii="Arial" w:hAnsi="Arial"/>
          <w:color w:val="000000"/>
          <w:sz w:val="18"/>
          <w:szCs w:val="1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Допускаются многочисленные ошибки и при внесении изменений в муниципальные НПА.</w:t>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Так, часто допускаемой ошибкой является внесение изменений в основной </w:t>
      </w:r>
      <w:r>
        <w:rPr>
          <w:rFonts w:cs="Times New Roman" w:ascii="Times New Roman" w:hAnsi="Times New Roman"/>
          <w:sz w:val="28"/>
          <w:szCs w:val="28"/>
        </w:rPr>
        <w:t>муниципальный НПА посредством внесения изменений в изменяющий его муниципальный НПА. Внесение изменений подобным образом является недопустимым, поскольку в соответствии с правилами юридической техники внесение изменений в основной муниципальный НПА должно осуществляться только путем непосредственного внесения в него изменений.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примеру, в административный регламент внесены изменения, в соответствии с которыми данный регламент изложен в новой редакции. Вместе с тем последующие изменения вносились не в основной муниципальный НПА, утверждающий административный регламент, а в изменяющий его муниципальный НПА, излагающий административный регламент в новой редакции.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В нарушение правил юридической техники в муниципальных НПА допускается </w:t>
      </w:r>
      <w:r>
        <w:rPr>
          <w:rFonts w:cs="Times New Roman" w:ascii="Times New Roman" w:hAnsi="Times New Roman"/>
          <w:sz w:val="28"/>
          <w:szCs w:val="28"/>
        </w:rPr>
        <w:t>изменение нумерации разделов, глав, статей, частей, пунктов, подпунктов муниципального НПА при внесении в него изменений и признании утратившими силу его структурных единиц,</w:t>
      </w:r>
      <w:r>
        <w:rPr>
          <w:rFonts w:ascii="TimesNewRomanCyr" w:hAnsi="TimesNewRomanCyr"/>
          <w:sz w:val="28"/>
          <w:szCs w:val="28"/>
        </w:rPr>
        <w:t xml:space="preserve"> а также производится пересчет нумерованных структурных единиц муниципального НПА.</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ascii="TimesNewRomanCyr" w:hAnsi="TimesNewRomanCyr"/>
          <w:sz w:val="28"/>
          <w:szCs w:val="28"/>
        </w:rPr>
        <w:t>В соответствии с правилами юридической техники при внесении изменений в структурные единицы муниципального НПА подсчет ведется с учетом структурных элементов (разделов, статей, частей, пунктов, подпунктов), признанных утратившими юридическую силу. При признании структурной единицы муниципального НПА утратившей силу ее место в структуре муниципального НПА сохраняется и не заменяется другими структурными единицами. Перенумерование и пересчет структурных единиц муниципального НПА в случае, если в иных муниципальных НПА имелись ссылки на конкретную перенумерованную структурную единицу, могут повлечь за собой такое изменение правового содержания ссылки, которое не было предусмотрено.</w:t>
      </w:r>
    </w:p>
    <w:p>
      <w:pPr>
        <w:pStyle w:val="Normal"/>
        <w:shd w:val="clear" w:color="auto" w:fill="FFFFFF"/>
        <w:spacing w:lineRule="auto" w:line="240" w:before="0" w:after="0"/>
        <w:ind w:firstLine="709"/>
        <w:jc w:val="both"/>
        <w:textAlignment w:val="baseline"/>
        <w:rPr>
          <w:rFonts w:ascii="TimesNewRomanCyr" w:hAnsi="TimesNewRomanCyr"/>
          <w:sz w:val="28"/>
          <w:szCs w:val="28"/>
        </w:rPr>
      </w:pPr>
      <w:r>
        <w:rPr>
          <w:rFonts w:ascii="TimesNewRomanCyr" w:hAnsi="TimesNewRomanCyr"/>
          <w:sz w:val="28"/>
          <w:szCs w:val="28"/>
        </w:rPr>
      </w:r>
    </w:p>
    <w:p>
      <w:pPr>
        <w:pStyle w:val="Normal"/>
        <w:spacing w:lineRule="auto" w:line="240" w:before="0" w:after="0"/>
        <w:ind w:firstLine="709"/>
        <w:contextualSpacing/>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Также допускаются многочисленные ошибки </w:t>
      </w:r>
      <w:r>
        <w:rPr>
          <w:rFonts w:eastAsia="Times New Roman" w:cs="Times New Roman" w:ascii="Times New Roman" w:hAnsi="Times New Roman"/>
          <w:sz w:val="28"/>
          <w:szCs w:val="24"/>
          <w:lang w:eastAsia="ru-RU"/>
        </w:rPr>
        <w:t>при внесении изменений в муниципальный НПА при указании структурной единицы исходного муниципального НПА, в который вносятся изменения. Преимущественно такие ошибки связаны с неправильным подсчетом абзацев</w:t>
      </w:r>
      <w:r>
        <w:rPr>
          <w:rFonts w:cs="Times New Roman" w:ascii="Times New Roman" w:hAnsi="Times New Roman"/>
          <w:sz w:val="28"/>
          <w:szCs w:val="28"/>
        </w:rPr>
        <w:t xml:space="preserve"> структурной единицы муниципального НПА. Как правило, органами местного самоуправления ошибочно не включается в подсчет первый абзац, с которого начинается структурная единица, в составе которой он находится.</w:t>
      </w:r>
    </w:p>
    <w:p>
      <w:pPr>
        <w:pStyle w:val="Normal"/>
        <w:spacing w:lineRule="auto" w:line="240" w:before="0" w:after="0"/>
        <w:ind w:firstLine="709"/>
        <w:jc w:val="both"/>
        <w:rPr>
          <w:rFonts w:ascii="TimesNewRomanCyr" w:hAnsi="TimesNewRomanCyr"/>
          <w:sz w:val="28"/>
          <w:szCs w:val="28"/>
        </w:rPr>
      </w:pPr>
      <w:r>
        <w:rPr>
          <w:rFonts w:ascii="TimesNewRomanCyr" w:hAnsi="TimesNewRomanCyr"/>
          <w:sz w:val="28"/>
          <w:szCs w:val="28"/>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ascii="TimesNewRomanCyr" w:hAnsi="TimesNewRomanCyr"/>
          <w:sz w:val="28"/>
          <w:szCs w:val="28"/>
        </w:rPr>
        <w:t>●</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Нередки случаи, когда органы местного самоуправления при формулировании норм, определяющих порядок вступления в силу муниципального НПА, ошибочно используют словосочетание «распространяется на правоотношения» для определения будущей даты вступления в силу муниципального НПА.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правилами юридической техники словосочетание «распространяется на правоотношения» применяется в правовых актах с целью придания его нормам обратной юридической силы.</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ascii="TimesNewRomanCyr" w:hAnsi="TimesNewRomanCyr"/>
          <w:sz w:val="28"/>
          <w:szCs w:val="28"/>
        </w:rPr>
        <w:t xml:space="preserve">● </w:t>
      </w:r>
      <w:r>
        <w:rPr>
          <w:rFonts w:eastAsia="Times New Roman" w:cs="Times New Roman" w:ascii="Times New Roman" w:hAnsi="Times New Roman"/>
          <w:sz w:val="28"/>
          <w:szCs w:val="28"/>
          <w:lang w:eastAsia="ru-RU"/>
        </w:rPr>
        <w:t>Также к наиболее часто встречаемым в обзорном периоде нарушениям правил юридической техники следует отнести:</w:t>
      </w:r>
    </w:p>
    <w:p>
      <w:pPr>
        <w:pStyle w:val="Normal"/>
        <w:spacing w:lineRule="auto" w:line="240" w:before="0" w:after="0"/>
        <w:ind w:firstLine="709"/>
        <w:contextualSpacing/>
        <w:jc w:val="both"/>
        <w:rPr>
          <w:rFonts w:ascii="Times New Roman" w:hAnsi="Times New Roman" w:eastAsia="Times New Roman" w:cs="Times New Roman"/>
          <w:sz w:val="28"/>
          <w:szCs w:val="24"/>
          <w:lang w:eastAsia="ru-RU"/>
        </w:rPr>
      </w:pPr>
      <w:r>
        <w:rPr>
          <w:rFonts w:eastAsia="Times New Roman" w:cs="Times New Roman" w:ascii="Times New Roman" w:hAnsi="Times New Roman"/>
          <w:sz w:val="28"/>
          <w:szCs w:val="24"/>
          <w:lang w:eastAsia="ru-RU"/>
        </w:rPr>
        <w:t>несоответствие наименования муниципального НПА его содержанию;</w:t>
      </w:r>
    </w:p>
    <w:p>
      <w:pPr>
        <w:pStyle w:val="Normal"/>
        <w:spacing w:lineRule="auto" w:line="240" w:before="0" w:after="0"/>
        <w:ind w:firstLine="709"/>
        <w:contextualSpacing/>
        <w:jc w:val="both"/>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6"/>
          <w:sz w:val="28"/>
          <w:szCs w:val="28"/>
          <w:lang w:eastAsia="ru-RU"/>
        </w:rPr>
        <w:t>неправильный выбор норм федерального законодательства и законодательства Ставропольского края</w:t>
      </w:r>
      <w:r>
        <w:rPr>
          <w:rFonts w:eastAsia="Times New Roman" w:cs="Times New Roman" w:ascii="Times New Roman" w:hAnsi="Times New Roman"/>
          <w:spacing w:val="2"/>
          <w:sz w:val="28"/>
          <w:szCs w:val="28"/>
          <w:lang w:eastAsia="ru-RU"/>
        </w:rPr>
        <w:t>, примененного при принятии муниципального НПА;</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ошибки при указании реквизитов нормативных правовых актов Российской Федерации и их структурных единиц;</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наличие в муниципальных НПА ссылок на утративший силу нормативный правовой акт;</w:t>
      </w:r>
    </w:p>
    <w:p>
      <w:pPr>
        <w:pStyle w:val="Normal"/>
        <w:spacing w:lineRule="auto" w:line="240" w:before="0" w:after="0"/>
        <w:ind w:firstLine="709"/>
        <w:contextualSpacing/>
        <w:jc w:val="both"/>
        <w:rPr>
          <w:rFonts w:ascii="Times New Roman" w:hAnsi="Times New Roman" w:eastAsia="Times New Roman" w:cs="Times New Roman"/>
          <w:spacing w:val="6"/>
          <w:sz w:val="28"/>
          <w:szCs w:val="28"/>
          <w:lang w:eastAsia="ru-RU"/>
        </w:rPr>
      </w:pPr>
      <w:r>
        <w:rPr>
          <w:rFonts w:eastAsia="Times New Roman" w:cs="Times New Roman" w:ascii="Times New Roman" w:hAnsi="Times New Roman"/>
          <w:spacing w:val="6"/>
          <w:sz w:val="28"/>
          <w:szCs w:val="28"/>
          <w:lang w:eastAsia="ru-RU"/>
        </w:rPr>
        <w:t>наличие некорректных ссылок на нормы федерального законодательства и законодательства Ставропольского края;</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дублирование норм федерального законодательства, имеющих прямое действие на всей территории Российской Федерации, не требующих воспроизведения в муниципальных НПА;</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наличие в тексте муниципального НПА дублирующих друг друга правовых норм;</w:t>
      </w:r>
    </w:p>
    <w:p>
      <w:pPr>
        <w:pStyle w:val="Normal"/>
        <w:spacing w:lineRule="auto" w:line="240"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нарушение нумерации структурных единиц муниципального НПА.</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w:t>
      </w:r>
    </w:p>
    <w:p>
      <w:pPr>
        <w:pStyle w:val="Normal"/>
        <w:widowControl/>
        <w:bidi w:val="0"/>
        <w:spacing w:lineRule="auto" w:line="276" w:before="0" w:after="200"/>
        <w:jc w:val="left"/>
        <w:rPr/>
      </w:pPr>
      <w:r>
        <w:rPr/>
      </w:r>
    </w:p>
    <w:sectPr>
      <w:headerReference w:type="default" r:id="rId2"/>
      <w:type w:val="nextPage"/>
      <w:pgSz w:w="11906" w:h="16838"/>
      <w:pgMar w:left="1985" w:right="567" w:gutter="0" w:header="709" w:top="1418"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NewRomanCyr">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94797262"/>
    </w:sdtPr>
    <w:sdtContent>
      <w:p>
        <w:pPr>
          <w:pStyle w:val="Style29"/>
          <w:jc w:val="right"/>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PAGE </w:instrText>
        </w:r>
        <w:r>
          <w:rPr>
            <w:sz w:val="28"/>
            <w:szCs w:val="28"/>
            <w:rFonts w:cs="Times New Roman" w:ascii="Times New Roman" w:hAnsi="Times New Roman"/>
          </w:rPr>
          <w:fldChar w:fldCharType="separate"/>
        </w:r>
        <w:r>
          <w:rPr>
            <w:sz w:val="28"/>
            <w:szCs w:val="28"/>
            <w:rFonts w:cs="Times New Roman" w:ascii="Times New Roman" w:hAnsi="Times New Roman"/>
          </w:rPr>
          <w:t>41</w:t>
        </w:r>
        <w:r>
          <w:rPr>
            <w:sz w:val="28"/>
            <w:szCs w:val="28"/>
            <w:rFonts w:cs="Times New Roman" w:ascii="Times New Roman" w:hAnsi="Times New Roman"/>
          </w:rPr>
          <w:fldChar w:fldCharType="end"/>
        </w:r>
      </w:p>
    </w:sdtContent>
  </w:sdt>
  <w:p>
    <w:pPr>
      <w:pStyle w:val="Style29"/>
      <w:rPr/>
    </w:pPr>
    <w:r>
      <w:rPr/>
    </w:r>
  </w:p>
</w:hdr>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255d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9a7242"/>
    <w:rPr/>
  </w:style>
  <w:style w:type="character" w:styleId="Style15" w:customStyle="1">
    <w:name w:val="Нижний колонтитул Знак"/>
    <w:basedOn w:val="DefaultParagraphFont"/>
    <w:link w:val="a5"/>
    <w:uiPriority w:val="99"/>
    <w:qFormat/>
    <w:rsid w:val="009a7242"/>
    <w:rPr/>
  </w:style>
  <w:style w:type="character" w:styleId="Style16" w:customStyle="1">
    <w:name w:val="Текст выноски Знак"/>
    <w:basedOn w:val="DefaultParagraphFont"/>
    <w:link w:val="a8"/>
    <w:uiPriority w:val="99"/>
    <w:semiHidden/>
    <w:qFormat/>
    <w:rsid w:val="009a7242"/>
    <w:rPr>
      <w:rFonts w:ascii="Tahoma" w:hAnsi="Tahoma" w:cs="Tahoma"/>
      <w:sz w:val="16"/>
      <w:szCs w:val="16"/>
    </w:rPr>
  </w:style>
  <w:style w:type="character" w:styleId="Fontstyle01" w:customStyle="1">
    <w:name w:val="fontstyle01"/>
    <w:basedOn w:val="DefaultParagraphFont"/>
    <w:qFormat/>
    <w:rsid w:val="009a7242"/>
    <w:rPr>
      <w:rFonts w:ascii="TimesNewRomanCyr" w:hAnsi="TimesNewRomanCyr"/>
      <w:b w:val="false"/>
      <w:bCs w:val="false"/>
      <w:i w:val="false"/>
      <w:iCs w:val="false"/>
      <w:color w:val="242021"/>
      <w:sz w:val="28"/>
      <w:szCs w:val="28"/>
    </w:rPr>
  </w:style>
  <w:style w:type="character" w:styleId="ConsPlusNormal" w:customStyle="1">
    <w:name w:val="ConsPlusNormal Знак"/>
    <w:link w:val="ConsPlusNormal0"/>
    <w:qFormat/>
    <w:locked/>
    <w:rsid w:val="009a7242"/>
    <w:rPr>
      <w:rFonts w:ascii="Times New Roman" w:hAnsi="Times New Roman" w:cs="Times New Roman"/>
      <w:sz w:val="28"/>
      <w:szCs w:val="28"/>
    </w:rPr>
  </w:style>
  <w:style w:type="character" w:styleId="Style17" w:customStyle="1">
    <w:name w:val="Название Знак"/>
    <w:basedOn w:val="DefaultParagraphFont"/>
    <w:link w:val="ab"/>
    <w:qFormat/>
    <w:rsid w:val="009a7242"/>
    <w:rPr>
      <w:rFonts w:ascii="Times New Roman" w:hAnsi="Times New Roman" w:eastAsia="Times New Roman" w:cs="Times New Roman"/>
      <w:sz w:val="28"/>
      <w:szCs w:val="24"/>
      <w:lang w:eastAsia="ru-RU"/>
    </w:rPr>
  </w:style>
  <w:style w:type="character" w:styleId="Annotationreference">
    <w:name w:val="annotation reference"/>
    <w:basedOn w:val="DefaultParagraphFont"/>
    <w:uiPriority w:val="99"/>
    <w:semiHidden/>
    <w:unhideWhenUsed/>
    <w:qFormat/>
    <w:rsid w:val="009a7242"/>
    <w:rPr>
      <w:sz w:val="16"/>
      <w:szCs w:val="16"/>
    </w:rPr>
  </w:style>
  <w:style w:type="character" w:styleId="Style18" w:customStyle="1">
    <w:name w:val="Текст примечания Знак"/>
    <w:basedOn w:val="DefaultParagraphFont"/>
    <w:link w:val="ae"/>
    <w:uiPriority w:val="99"/>
    <w:semiHidden/>
    <w:qFormat/>
    <w:rsid w:val="009a7242"/>
    <w:rPr>
      <w:sz w:val="20"/>
      <w:szCs w:val="20"/>
    </w:rPr>
  </w:style>
  <w:style w:type="character" w:styleId="Style19" w:customStyle="1">
    <w:name w:val="Тема примечания Знак"/>
    <w:basedOn w:val="Style18"/>
    <w:link w:val="af0"/>
    <w:uiPriority w:val="99"/>
    <w:semiHidden/>
    <w:qFormat/>
    <w:rsid w:val="009a7242"/>
    <w:rPr>
      <w:b/>
      <w:bCs/>
      <w:sz w:val="20"/>
      <w:szCs w:val="20"/>
    </w:rPr>
  </w:style>
  <w:style w:type="character" w:styleId="Style20" w:customStyle="1">
    <w:name w:val="Текст сноски Знак"/>
    <w:basedOn w:val="DefaultParagraphFont"/>
    <w:link w:val="af2"/>
    <w:qFormat/>
    <w:rsid w:val="009a7242"/>
    <w:rPr>
      <w:rFonts w:ascii="Times New Roman" w:hAnsi="Times New Roman" w:eastAsia="Times New Roman" w:cs="Times New Roman"/>
      <w:sz w:val="20"/>
      <w:szCs w:val="20"/>
      <w:lang w:eastAsia="ru-RU"/>
    </w:rPr>
  </w:style>
  <w:style w:type="character" w:styleId="Style21">
    <w:name w:val="Привязка сноски"/>
    <w:rPr>
      <w:vertAlign w:val="superscript"/>
    </w:rPr>
  </w:style>
  <w:style w:type="character" w:styleId="FootnoteCharacters">
    <w:name w:val="Footnote Characters"/>
    <w:basedOn w:val="DefaultParagraphFont"/>
    <w:qFormat/>
    <w:rsid w:val="009a7242"/>
    <w:rPr>
      <w:vertAlign w:val="superscript"/>
    </w:rPr>
  </w:style>
  <w:style w:type="character" w:styleId="Style22">
    <w:name w:val="Интернет-ссылка"/>
    <w:basedOn w:val="DefaultParagraphFont"/>
    <w:uiPriority w:val="99"/>
    <w:unhideWhenUsed/>
    <w:rsid w:val="008c0bfc"/>
    <w:rPr>
      <w:color w:val="0000FF" w:themeColor="hyperlink"/>
      <w:u w:val="single"/>
    </w:rPr>
  </w:style>
  <w:style w:type="paragraph" w:styleId="Style23">
    <w:name w:val="Заголовок"/>
    <w:basedOn w:val="Normal"/>
    <w:next w:val="Style24"/>
    <w:qFormat/>
    <w:pPr>
      <w:keepNext w:val="true"/>
      <w:spacing w:before="240" w:after="120"/>
    </w:pPr>
    <w:rPr>
      <w:rFonts w:ascii="Liberation Sans" w:hAnsi="Liberation Sans" w:eastAsia="Tahoma" w:cs="Droid Sans Devanagari"/>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Droid Sans Devanagari"/>
    </w:rPr>
  </w:style>
  <w:style w:type="paragraph" w:styleId="Style26">
    <w:name w:val="Caption"/>
    <w:basedOn w:val="Normal"/>
    <w:qFormat/>
    <w:pPr>
      <w:suppressLineNumbers/>
      <w:spacing w:before="120" w:after="120"/>
    </w:pPr>
    <w:rPr>
      <w:rFonts w:cs="Droid Sans Devanagari"/>
      <w:i/>
      <w:iCs/>
      <w:sz w:val="24"/>
      <w:szCs w:val="24"/>
    </w:rPr>
  </w:style>
  <w:style w:type="paragraph" w:styleId="Style27">
    <w:name w:val="Указатель"/>
    <w:basedOn w:val="Normal"/>
    <w:qFormat/>
    <w:pPr>
      <w:suppressLineNumbers/>
    </w:pPr>
    <w:rPr>
      <w:rFonts w:cs="Droid Sans Devanagari"/>
      <w:lang w:val="zxx" w:eastAsia="zxx" w:bidi="zxx"/>
    </w:rPr>
  </w:style>
  <w:style w:type="paragraph" w:styleId="Style28">
    <w:name w:val="Колонтитул"/>
    <w:basedOn w:val="Normal"/>
    <w:qFormat/>
    <w:pPr/>
    <w:rPr/>
  </w:style>
  <w:style w:type="paragraph" w:styleId="Style29">
    <w:name w:val="Header"/>
    <w:basedOn w:val="Normal"/>
    <w:link w:val="a4"/>
    <w:uiPriority w:val="99"/>
    <w:unhideWhenUsed/>
    <w:rsid w:val="009a7242"/>
    <w:pPr>
      <w:tabs>
        <w:tab w:val="clear" w:pos="708"/>
        <w:tab w:val="center" w:pos="4677" w:leader="none"/>
        <w:tab w:val="right" w:pos="9355" w:leader="none"/>
      </w:tabs>
      <w:spacing w:lineRule="auto" w:line="240" w:before="0" w:after="0"/>
    </w:pPr>
    <w:rPr/>
  </w:style>
  <w:style w:type="paragraph" w:styleId="Style30">
    <w:name w:val="Footer"/>
    <w:basedOn w:val="Normal"/>
    <w:link w:val="a6"/>
    <w:uiPriority w:val="99"/>
    <w:unhideWhenUsed/>
    <w:rsid w:val="009a7242"/>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9a7242"/>
    <w:pPr>
      <w:spacing w:before="0" w:after="200"/>
      <w:ind w:left="720" w:hanging="0"/>
      <w:contextualSpacing/>
    </w:pPr>
    <w:rPr/>
  </w:style>
  <w:style w:type="paragraph" w:styleId="BalloonText">
    <w:name w:val="Balloon Text"/>
    <w:basedOn w:val="Normal"/>
    <w:link w:val="a9"/>
    <w:uiPriority w:val="99"/>
    <w:semiHidden/>
    <w:unhideWhenUsed/>
    <w:qFormat/>
    <w:rsid w:val="009a7242"/>
    <w:pPr>
      <w:spacing w:lineRule="auto" w:line="240" w:before="0" w:after="0"/>
    </w:pPr>
    <w:rPr>
      <w:rFonts w:ascii="Tahoma" w:hAnsi="Tahoma" w:cs="Tahoma"/>
      <w:sz w:val="16"/>
      <w:szCs w:val="16"/>
    </w:rPr>
  </w:style>
  <w:style w:type="paragraph" w:styleId="ConsPlusNormal1" w:customStyle="1">
    <w:name w:val="ConsPlusNormal"/>
    <w:link w:val="ConsPlusNormal"/>
    <w:qFormat/>
    <w:rsid w:val="009a7242"/>
    <w:pPr>
      <w:widowControl/>
      <w:bidi w:val="0"/>
      <w:spacing w:lineRule="auto" w:line="240" w:before="0" w:after="0"/>
      <w:jc w:val="left"/>
    </w:pPr>
    <w:rPr>
      <w:rFonts w:ascii="Times New Roman" w:hAnsi="Times New Roman" w:cs="Times New Roman" w:eastAsia="Calibri" w:eastAsiaTheme="minorHAnsi"/>
      <w:color w:val="auto"/>
      <w:kern w:val="0"/>
      <w:sz w:val="28"/>
      <w:szCs w:val="28"/>
      <w:lang w:val="ru-RU" w:eastAsia="en-US" w:bidi="ar-SA"/>
    </w:rPr>
  </w:style>
  <w:style w:type="paragraph" w:styleId="Style31">
    <w:name w:val="Title"/>
    <w:basedOn w:val="Normal"/>
    <w:link w:val="ac"/>
    <w:qFormat/>
    <w:rsid w:val="009a7242"/>
    <w:pPr>
      <w:spacing w:lineRule="auto" w:line="240" w:before="0" w:after="0"/>
      <w:ind w:firstLine="5760"/>
      <w:jc w:val="center"/>
    </w:pPr>
    <w:rPr>
      <w:rFonts w:ascii="Times New Roman" w:hAnsi="Times New Roman" w:eastAsia="Times New Roman" w:cs="Times New Roman"/>
      <w:sz w:val="28"/>
      <w:szCs w:val="24"/>
      <w:lang w:eastAsia="ru-RU"/>
    </w:rPr>
  </w:style>
  <w:style w:type="paragraph" w:styleId="ConsPlusTitle" w:customStyle="1">
    <w:name w:val="ConsPlusTitle"/>
    <w:qFormat/>
    <w:rsid w:val="009a7242"/>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Annotationtext">
    <w:name w:val="annotation text"/>
    <w:basedOn w:val="Normal"/>
    <w:link w:val="af"/>
    <w:uiPriority w:val="99"/>
    <w:semiHidden/>
    <w:unhideWhenUsed/>
    <w:qFormat/>
    <w:rsid w:val="009a7242"/>
    <w:pPr>
      <w:spacing w:lineRule="auto" w:line="240"/>
    </w:pPr>
    <w:rPr>
      <w:sz w:val="20"/>
      <w:szCs w:val="20"/>
    </w:rPr>
  </w:style>
  <w:style w:type="paragraph" w:styleId="Annotationsubject">
    <w:name w:val="annotation subject"/>
    <w:basedOn w:val="Annotationtext"/>
    <w:next w:val="Annotationtext"/>
    <w:link w:val="af1"/>
    <w:uiPriority w:val="99"/>
    <w:semiHidden/>
    <w:unhideWhenUsed/>
    <w:qFormat/>
    <w:rsid w:val="009a7242"/>
    <w:pPr/>
    <w:rPr>
      <w:b/>
      <w:bCs/>
    </w:rPr>
  </w:style>
  <w:style w:type="paragraph" w:styleId="Style32">
    <w:name w:val="Footnote Text"/>
    <w:basedOn w:val="Normal"/>
    <w:link w:val="af3"/>
    <w:rsid w:val="009a7242"/>
    <w:pPr>
      <w:spacing w:lineRule="auto" w:line="240" w:before="0" w:after="0"/>
    </w:pPr>
    <w:rPr>
      <w:rFonts w:ascii="Times New Roman" w:hAnsi="Times New Roman" w:eastAsia="Times New Roman" w:cs="Times New Roman"/>
      <w:sz w:val="20"/>
      <w:szCs w:val="20"/>
      <w:lang w:eastAsia="ru-RU"/>
    </w:rPr>
  </w:style>
  <w:style w:type="paragraph" w:styleId="Style33" w:customStyle="1">
    <w:name w:val="Обычный текст"/>
    <w:basedOn w:val="Normal"/>
    <w:qFormat/>
    <w:rsid w:val="0002761c"/>
    <w:pPr>
      <w:spacing w:lineRule="auto" w:line="240" w:before="0" w:after="0"/>
      <w:ind w:firstLine="567"/>
      <w:jc w:val="both"/>
    </w:pPr>
    <w:rPr>
      <w:rFonts w:ascii="Arial" w:hAnsi="Arial" w:eastAsia="Times New Roman" w:cs="Times New Roman"/>
      <w:sz w:val="28"/>
      <w:szCs w:val="24"/>
      <w:lang w:eastAsia="ru-RU"/>
    </w:rPr>
  </w:style>
  <w:style w:type="numbering" w:styleId="NoList" w:default="1">
    <w:name w:val="No List"/>
    <w:uiPriority w:val="99"/>
    <w:semiHidden/>
    <w:unhideWhenUsed/>
    <w:qFormat/>
  </w:style>
  <w:style w:type="numbering" w:styleId="1" w:customStyle="1">
    <w:name w:val="Нет списка1"/>
    <w:uiPriority w:val="99"/>
    <w:semiHidden/>
    <w:unhideWhenUsed/>
    <w:qFormat/>
    <w:rsid w:val="009a7242"/>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59"/>
    <w:rsid w:val="009a72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Сетка таблицы1"/>
    <w:basedOn w:val="a1"/>
    <w:uiPriority w:val="59"/>
    <w:rsid w:val="009a72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55C9C-2DCE-426E-A470-4215A6CB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Application>LibreOffice/7.2.7.2$Linux_X86_64 LibreOffice_project/20$Build-2</Application>
  <AppVersion>15.0000</AppVersion>
  <Pages>20</Pages>
  <Words>11801</Words>
  <Characters>88283</Characters>
  <CharactersWithSpaces>101087</CharactersWithSpaces>
  <Paragraphs>296</Paragraphs>
  <Company>Правительство Ставропольского края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2022-10-19T07:50:00Z</dcterms:created>
  <dc:creator>Мак Ольга Петровна (445-02-02 - mak_op)</dc:creator>
  <dc:description/>
  <dc:language>ru-RU</dc:language>
  <cp:lastModifiedBy>Джемесюк Надежда Дмитриевна (445-02-02 - dzhemesjuk_nd)</cp:lastModifiedBy>
  <cp:lastPrinted>2022-12-14T12:12:00Z</cp:lastPrinted>
  <dcterms:modified xsi:type="dcterms:W3CDTF">2022-12-14T13:38:00Z</dcterms:modified>
  <cp:revision>139</cp:revision>
  <dc:subject/>
  <dc:title/>
</cp:coreProperties>
</file>

<file path=docProps/custom.xml><?xml version="1.0" encoding="utf-8"?>
<Properties xmlns="http://schemas.openxmlformats.org/officeDocument/2006/custom-properties" xmlns:vt="http://schemas.openxmlformats.org/officeDocument/2006/docPropsVTypes"/>
</file>