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9B" w:rsidRDefault="006B521D">
      <w:pPr>
        <w:tabs>
          <w:tab w:val="center" w:pos="4677"/>
          <w:tab w:val="left" w:pos="7776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3539B" w:rsidRDefault="00F35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39B" w:rsidRDefault="006B521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F3539B" w:rsidRDefault="006B521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F3539B" w:rsidRDefault="00F3539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 w:rsidR="00F3539B">
        <w:tc>
          <w:tcPr>
            <w:tcW w:w="3063" w:type="dxa"/>
          </w:tcPr>
          <w:p w:rsidR="00F3539B" w:rsidRDefault="009F0D32">
            <w:pPr>
              <w:widowControl w:val="0"/>
              <w:spacing w:before="57" w:after="5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 2022 г.</w:t>
            </w:r>
          </w:p>
        </w:tc>
        <w:tc>
          <w:tcPr>
            <w:tcW w:w="3169" w:type="dxa"/>
          </w:tcPr>
          <w:p w:rsidR="00F3539B" w:rsidRDefault="006B52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F3539B" w:rsidRDefault="009F0D32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</w:tc>
      </w:tr>
    </w:tbl>
    <w:p w:rsidR="00F3539B" w:rsidRDefault="00F3539B">
      <w:pPr>
        <w:pStyle w:val="a7"/>
        <w:spacing w:line="240" w:lineRule="exact"/>
        <w:ind w:right="-57"/>
        <w:rPr>
          <w:szCs w:val="28"/>
        </w:rPr>
      </w:pPr>
    </w:p>
    <w:p w:rsidR="00F3539B" w:rsidRDefault="006B521D">
      <w:pPr>
        <w:pStyle w:val="a7"/>
        <w:spacing w:before="114" w:after="114" w:line="240" w:lineRule="exact"/>
        <w:ind w:right="-2"/>
      </w:pPr>
      <w:proofErr w:type="gramStart"/>
      <w:r>
        <w:rPr>
          <w:szCs w:val="28"/>
        </w:rPr>
        <w:t>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 06 сентября</w:t>
      </w:r>
      <w:proofErr w:type="gramEnd"/>
      <w:r>
        <w:rPr>
          <w:szCs w:val="28"/>
        </w:rPr>
        <w:t xml:space="preserve"> 2018 г. № 1582</w:t>
      </w:r>
    </w:p>
    <w:p w:rsidR="00F3539B" w:rsidRDefault="00F3539B">
      <w:pPr>
        <w:pStyle w:val="a7"/>
        <w:spacing w:line="240" w:lineRule="exact"/>
        <w:ind w:right="-57"/>
        <w:rPr>
          <w:szCs w:val="28"/>
        </w:rPr>
      </w:pPr>
    </w:p>
    <w:p w:rsidR="00F3539B" w:rsidRDefault="00F3539B">
      <w:pPr>
        <w:pStyle w:val="a7"/>
        <w:spacing w:line="240" w:lineRule="exact"/>
        <w:ind w:right="-57"/>
        <w:rPr>
          <w:szCs w:val="28"/>
        </w:rPr>
      </w:pPr>
    </w:p>
    <w:p w:rsidR="00F3539B" w:rsidRDefault="006B5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 администрация Петровского городского округа Ставропольского края</w:t>
      </w:r>
    </w:p>
    <w:p w:rsidR="00F3539B" w:rsidRDefault="00F35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9B" w:rsidRDefault="00F3539B">
      <w:pPr>
        <w:pStyle w:val="a7"/>
        <w:ind w:right="-57"/>
        <w:rPr>
          <w:szCs w:val="28"/>
        </w:rPr>
      </w:pPr>
    </w:p>
    <w:p w:rsidR="00F3539B" w:rsidRDefault="006B521D">
      <w:pPr>
        <w:pStyle w:val="a7"/>
        <w:ind w:right="-57"/>
        <w:rPr>
          <w:szCs w:val="28"/>
        </w:rPr>
      </w:pPr>
      <w:r>
        <w:rPr>
          <w:szCs w:val="28"/>
        </w:rPr>
        <w:t xml:space="preserve">ПОСТАНОВЛЯЕТ: </w:t>
      </w:r>
    </w:p>
    <w:p w:rsidR="00F3539B" w:rsidRDefault="00F3539B">
      <w:pPr>
        <w:pStyle w:val="a7"/>
        <w:ind w:right="-57"/>
        <w:rPr>
          <w:szCs w:val="28"/>
        </w:rPr>
      </w:pPr>
    </w:p>
    <w:p w:rsidR="00F3539B" w:rsidRDefault="00F3539B">
      <w:pPr>
        <w:pStyle w:val="a7"/>
        <w:ind w:right="-57"/>
        <w:rPr>
          <w:szCs w:val="28"/>
        </w:rPr>
      </w:pPr>
    </w:p>
    <w:p w:rsidR="00F3539B" w:rsidRDefault="006B521D">
      <w:pPr>
        <w:pStyle w:val="a7"/>
        <w:ind w:right="-2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>Внести изменения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 06 сентября 2018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г. № 1582 «Об у</w:t>
      </w:r>
      <w:r>
        <w:rPr>
          <w:bCs/>
          <w:szCs w:val="28"/>
        </w:rPr>
        <w:t>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>
        <w:rPr>
          <w:szCs w:val="28"/>
        </w:rPr>
        <w:t xml:space="preserve"> Петровского городского округа Ставропольского края, органов администрации Петровского городского округа Ставропольского края и их должностных лиц» (в редакции от 02 июня 2020 г. № 696, от 18 июня 2021 г</w:t>
      </w:r>
      <w:proofErr w:type="gramEnd"/>
      <w:r>
        <w:rPr>
          <w:szCs w:val="28"/>
        </w:rPr>
        <w:t xml:space="preserve">. № 982), указав новую должность члена рабочей группы </w:t>
      </w:r>
      <w:proofErr w:type="spellStart"/>
      <w:r>
        <w:rPr>
          <w:szCs w:val="28"/>
        </w:rPr>
        <w:t>Бабыкина</w:t>
      </w:r>
      <w:proofErr w:type="spellEnd"/>
      <w:r>
        <w:rPr>
          <w:szCs w:val="28"/>
        </w:rPr>
        <w:t xml:space="preserve"> Александра Ивановича - первый заместитель главы администрации — начальник управления муниципального хозяйства администрации Петровского городского округа Ставропольского края.</w:t>
      </w:r>
    </w:p>
    <w:p w:rsidR="00F3539B" w:rsidRDefault="00F3539B">
      <w:pPr>
        <w:pStyle w:val="a7"/>
        <w:ind w:right="-2"/>
        <w:rPr>
          <w:szCs w:val="28"/>
        </w:rPr>
      </w:pPr>
    </w:p>
    <w:p w:rsidR="00F3539B" w:rsidRDefault="006B521D">
      <w:pPr>
        <w:pStyle w:val="a7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lastRenderedPageBreak/>
        <w:t xml:space="preserve">2. </w:t>
      </w:r>
      <w:proofErr w:type="gramStart"/>
      <w:r>
        <w:rPr>
          <w:szCs w:val="28"/>
        </w:rPr>
        <w:t>Настоящее постановление «О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</w:t>
      </w:r>
      <w:proofErr w:type="gramEnd"/>
      <w:r>
        <w:rPr>
          <w:szCs w:val="28"/>
        </w:rPr>
        <w:t xml:space="preserve"> 06 сентября 2018 года № 1582» вступает в силу со дня его опубликования в газете «Вестник Петровского городского округа».</w:t>
      </w:r>
    </w:p>
    <w:p w:rsidR="00F3539B" w:rsidRDefault="00F3539B">
      <w:pPr>
        <w:pStyle w:val="a7"/>
        <w:tabs>
          <w:tab w:val="clear" w:pos="0"/>
        </w:tabs>
        <w:ind w:right="83" w:firstLine="709"/>
        <w:jc w:val="left"/>
        <w:rPr>
          <w:szCs w:val="28"/>
        </w:rPr>
      </w:pPr>
    </w:p>
    <w:p w:rsidR="00F3539B" w:rsidRDefault="00F3539B">
      <w:pPr>
        <w:pStyle w:val="a7"/>
        <w:tabs>
          <w:tab w:val="clear" w:pos="0"/>
        </w:tabs>
        <w:ind w:right="83" w:firstLine="709"/>
        <w:rPr>
          <w:szCs w:val="28"/>
        </w:rPr>
      </w:pPr>
    </w:p>
    <w:p w:rsidR="00F3539B" w:rsidRDefault="006B521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F3539B" w:rsidRDefault="006B521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3539B" w:rsidRDefault="006B521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F3539B" w:rsidRDefault="00F3539B">
      <w:pPr>
        <w:pStyle w:val="a7"/>
        <w:tabs>
          <w:tab w:val="clear" w:pos="0"/>
        </w:tabs>
        <w:spacing w:line="240" w:lineRule="exact"/>
        <w:ind w:right="85"/>
        <w:rPr>
          <w:szCs w:val="28"/>
        </w:rPr>
      </w:pPr>
    </w:p>
    <w:p w:rsidR="00F3539B" w:rsidRDefault="00F3539B">
      <w:pPr>
        <w:pStyle w:val="ac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F3539B" w:rsidSect="006B521D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9B"/>
    <w:rsid w:val="005B4575"/>
    <w:rsid w:val="006B521D"/>
    <w:rsid w:val="009F0D32"/>
    <w:rsid w:val="00C95EA2"/>
    <w:rsid w:val="00F3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ая таблица1"/>
    <w:qFormat/>
    <w:rPr>
      <w:rFonts w:eastAsia="Times New Roman" w:cs="Calibri"/>
    </w:rPr>
  </w:style>
  <w:style w:type="paragraph" w:styleId="ad">
    <w:name w:val="Title"/>
    <w:basedOn w:val="a6"/>
    <w:qFormat/>
  </w:style>
  <w:style w:type="table" w:styleId="ae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ая таблица1"/>
    <w:qFormat/>
    <w:rPr>
      <w:rFonts w:eastAsia="Times New Roman" w:cs="Calibri"/>
    </w:rPr>
  </w:style>
  <w:style w:type="paragraph" w:styleId="ad">
    <w:name w:val="Title"/>
    <w:basedOn w:val="a6"/>
    <w:qFormat/>
  </w:style>
  <w:style w:type="table" w:styleId="ae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8F62-41BC-4DA3-AAF3-55215824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3</cp:revision>
  <cp:lastPrinted>2022-02-03T08:59:00Z</cp:lastPrinted>
  <dcterms:created xsi:type="dcterms:W3CDTF">2022-02-03T08:59:00Z</dcterms:created>
  <dcterms:modified xsi:type="dcterms:W3CDTF">2022-02-04T10:07:00Z</dcterms:modified>
  <dc:language>ru-RU</dc:language>
</cp:coreProperties>
</file>