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C3" w:rsidRPr="00BD7EAF" w:rsidRDefault="007E12C3" w:rsidP="007E12C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</w:pPr>
      <w:bookmarkStart w:id="0" w:name="_GoBack"/>
      <w:proofErr w:type="gramStart"/>
      <w:r w:rsidRPr="00BD7EA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>П</w:t>
      </w:r>
      <w:proofErr w:type="gramEnd"/>
      <w:r w:rsidRPr="00BD7EAF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 xml:space="preserve"> О С Т А Н О В Л Е Н И Е</w:t>
      </w:r>
    </w:p>
    <w:p w:rsidR="007E12C3" w:rsidRPr="00BD7EAF" w:rsidRDefault="007E12C3" w:rsidP="007E12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en-US"/>
        </w:rPr>
      </w:pPr>
    </w:p>
    <w:p w:rsidR="007E12C3" w:rsidRPr="00BD7EAF" w:rsidRDefault="007E12C3" w:rsidP="007E12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BD7EA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>АДМИНИСТРАЦИИ ПЕТРОВСКОГО ГОРОДСКОГО ОКРУГА</w:t>
      </w:r>
    </w:p>
    <w:p w:rsidR="007E12C3" w:rsidRPr="00BD7EAF" w:rsidRDefault="007E12C3" w:rsidP="007E12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BD7EA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 СТАВРОПОЛЬСКОГО КРАЯ</w:t>
      </w:r>
    </w:p>
    <w:p w:rsidR="007E12C3" w:rsidRPr="00BD7EAF" w:rsidRDefault="007E12C3" w:rsidP="007E12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9C27F7" w:rsidRPr="00BD7EAF" w:rsidTr="00260012">
        <w:trPr>
          <w:trHeight w:val="208"/>
        </w:trPr>
        <w:tc>
          <w:tcPr>
            <w:tcW w:w="3063" w:type="dxa"/>
          </w:tcPr>
          <w:p w:rsidR="007E12C3" w:rsidRPr="00BD7EAF" w:rsidRDefault="005E63D1" w:rsidP="0026001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23 ноября 2018 г.</w:t>
            </w:r>
          </w:p>
        </w:tc>
        <w:tc>
          <w:tcPr>
            <w:tcW w:w="3171" w:type="dxa"/>
          </w:tcPr>
          <w:p w:rsidR="007E12C3" w:rsidRPr="00BD7EAF" w:rsidRDefault="007E12C3" w:rsidP="00260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BD7EA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7E12C3" w:rsidRPr="00BD7EAF" w:rsidRDefault="005E63D1" w:rsidP="00260012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2092</w:t>
            </w:r>
          </w:p>
        </w:tc>
      </w:tr>
    </w:tbl>
    <w:p w:rsidR="007E12C3" w:rsidRPr="00BD7EAF" w:rsidRDefault="007E12C3" w:rsidP="007E12C3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7E12C3" w:rsidRPr="00BD7EAF" w:rsidRDefault="007E12C3" w:rsidP="007E12C3">
      <w:pPr>
        <w:widowControl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образования</w:t>
      </w: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22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от 05 марта 2018 года № 258)</w:t>
      </w:r>
    </w:p>
    <w:p w:rsidR="007E12C3" w:rsidRPr="00BD7EAF" w:rsidRDefault="007E12C3" w:rsidP="007E12C3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</w:pPr>
      <w:proofErr w:type="gramStart"/>
      <w:r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D45638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(с изменениями</w:t>
      </w:r>
      <w:r w:rsidR="00BD52E4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</w:t>
      </w:r>
      <w:r w:rsidR="00760E7A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от 30 августа 2018 года №1547</w:t>
      </w:r>
      <w:proofErr w:type="gramEnd"/>
      <w:r w:rsidR="00760E7A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)</w:t>
      </w:r>
      <w:r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, распоряжением администрации Петровского городского округа Ставропольского края от</w:t>
      </w:r>
      <w:r w:rsidR="00BD52E4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     </w:t>
      </w:r>
      <w:r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D45638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(с изменениями </w:t>
      </w:r>
      <w:r w:rsidR="00760E7A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от 19 октября 2018 года </w:t>
      </w:r>
      <w:r w:rsidR="00BD52E4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        </w:t>
      </w:r>
      <w:r w:rsidR="00760E7A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№ 571-р)</w:t>
      </w:r>
      <w:r w:rsidR="00095F27"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 </w:t>
      </w:r>
      <w:r w:rsidRPr="00BD7EAF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>администрация Петровского городского округа Ставропольского края</w:t>
      </w:r>
    </w:p>
    <w:p w:rsidR="007E12C3" w:rsidRPr="00BD7EAF" w:rsidRDefault="007E12C3" w:rsidP="007E12C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7E12C3" w:rsidRPr="00BD7EAF" w:rsidRDefault="007E12C3" w:rsidP="007E12C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7E12C3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>1. Внести прилагаемые изменения</w:t>
      </w:r>
      <w:r w:rsidR="005B40C0">
        <w:rPr>
          <w:color w:val="000000" w:themeColor="text1"/>
          <w:sz w:val="28"/>
          <w:szCs w:val="28"/>
        </w:rPr>
        <w:t xml:space="preserve">, </w:t>
      </w:r>
      <w:r w:rsidR="005B40C0">
        <w:rPr>
          <w:rStyle w:val="FontStyle13"/>
          <w:sz w:val="28"/>
          <w:szCs w:val="28"/>
        </w:rPr>
        <w:t>которые вносятся</w:t>
      </w:r>
      <w:r w:rsidRPr="00BD7EAF">
        <w:rPr>
          <w:color w:val="000000" w:themeColor="text1"/>
          <w:sz w:val="28"/>
          <w:szCs w:val="28"/>
        </w:rPr>
        <w:t xml:space="preserve">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Ставропольского края от 29 декабря 2017 года № 22 «Об утверждении муниципальной программы Петровского городского округа Ставропольского края «Развитие образования» (в редакции от 05 марта 2018 года № 258).</w:t>
      </w:r>
    </w:p>
    <w:p w:rsidR="007E12C3" w:rsidRPr="00BD7EAF" w:rsidRDefault="007E12C3" w:rsidP="007E12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2E4" w:rsidRPr="00BD7EAF" w:rsidRDefault="007E12C3" w:rsidP="00BD52E4">
      <w:pPr>
        <w:pStyle w:val="a4"/>
        <w:widowControl w:val="0"/>
        <w:spacing w:after="0"/>
        <w:ind w:left="0" w:firstLine="709"/>
        <w:jc w:val="both"/>
        <w:rPr>
          <w:color w:val="000000" w:themeColor="text1"/>
          <w:sz w:val="28"/>
        </w:rPr>
      </w:pPr>
      <w:r w:rsidRPr="00BD7EAF">
        <w:rPr>
          <w:color w:val="000000" w:themeColor="text1"/>
          <w:sz w:val="28"/>
          <w:szCs w:val="28"/>
        </w:rPr>
        <w:t xml:space="preserve">2. Контроль за выполнением настоящего постановления возложить на первого заместителя </w:t>
      </w:r>
      <w:proofErr w:type="gramStart"/>
      <w:r w:rsidRPr="00BD7EAF">
        <w:rPr>
          <w:color w:val="000000" w:themeColor="text1"/>
          <w:sz w:val="28"/>
          <w:szCs w:val="28"/>
        </w:rPr>
        <w:t>главы администрации-начальника финансового управления</w:t>
      </w:r>
      <w:r w:rsidR="00BD52E4" w:rsidRPr="00BD7EAF">
        <w:rPr>
          <w:color w:val="000000" w:themeColor="text1"/>
          <w:sz w:val="28"/>
          <w:szCs w:val="28"/>
        </w:rPr>
        <w:t xml:space="preserve"> </w:t>
      </w:r>
      <w:r w:rsidRPr="00BD7EAF">
        <w:rPr>
          <w:color w:val="000000" w:themeColor="text1"/>
          <w:sz w:val="28"/>
          <w:szCs w:val="28"/>
        </w:rPr>
        <w:t>администрации Петровского</w:t>
      </w:r>
      <w:r w:rsidR="00BD52E4" w:rsidRPr="00BD7EAF">
        <w:rPr>
          <w:color w:val="000000" w:themeColor="text1"/>
          <w:sz w:val="28"/>
          <w:szCs w:val="28"/>
        </w:rPr>
        <w:t xml:space="preserve"> </w:t>
      </w:r>
      <w:r w:rsidRPr="00BD7EAF">
        <w:rPr>
          <w:color w:val="000000" w:themeColor="text1"/>
          <w:sz w:val="28"/>
          <w:szCs w:val="28"/>
        </w:rPr>
        <w:t>городского округа Ставропольского края</w:t>
      </w:r>
      <w:proofErr w:type="gramEnd"/>
      <w:r w:rsidRPr="00BD7EAF">
        <w:rPr>
          <w:color w:val="000000" w:themeColor="text1"/>
          <w:sz w:val="28"/>
          <w:szCs w:val="28"/>
        </w:rPr>
        <w:t xml:space="preserve"> </w:t>
      </w:r>
      <w:proofErr w:type="spellStart"/>
      <w:r w:rsidRPr="00BD7EAF">
        <w:rPr>
          <w:color w:val="000000" w:themeColor="text1"/>
          <w:sz w:val="28"/>
          <w:szCs w:val="28"/>
        </w:rPr>
        <w:t>Сухомлинову</w:t>
      </w:r>
      <w:proofErr w:type="spellEnd"/>
      <w:r w:rsidRPr="00BD7EAF">
        <w:rPr>
          <w:color w:val="000000" w:themeColor="text1"/>
          <w:sz w:val="28"/>
          <w:szCs w:val="28"/>
        </w:rPr>
        <w:t xml:space="preserve"> В.П., заместителя главы администрации Петровского </w:t>
      </w:r>
      <w:r w:rsidRPr="00BD7EAF">
        <w:rPr>
          <w:color w:val="000000" w:themeColor="text1"/>
          <w:sz w:val="28"/>
        </w:rPr>
        <w:t>городского округа</w:t>
      </w:r>
      <w:r w:rsidR="00BD52E4" w:rsidRPr="00BD7EAF">
        <w:rPr>
          <w:color w:val="000000" w:themeColor="text1"/>
          <w:sz w:val="28"/>
        </w:rPr>
        <w:t xml:space="preserve"> </w:t>
      </w:r>
      <w:r w:rsidRPr="00BD7EAF">
        <w:rPr>
          <w:color w:val="000000" w:themeColor="text1"/>
          <w:sz w:val="28"/>
          <w:szCs w:val="28"/>
        </w:rPr>
        <w:t>Ставропольского края Сергееву Е.И</w:t>
      </w:r>
      <w:r w:rsidRPr="00BD7EAF">
        <w:rPr>
          <w:color w:val="000000" w:themeColor="text1"/>
          <w:sz w:val="28"/>
        </w:rPr>
        <w:t>.</w:t>
      </w:r>
    </w:p>
    <w:p w:rsidR="007E12C3" w:rsidRPr="00BD7EAF" w:rsidRDefault="007E12C3" w:rsidP="00BD52E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Настоящее постановление 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образования</w:t>
      </w:r>
      <w:r w:rsidR="00BD52E4"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утвержденную постановлением администрации Петровского городского округа Ставропольского края от 29 декабря 201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22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редакции от 05 марта 2018 года № 258)»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вступает в силу со дня его подписания.</w:t>
      </w:r>
    </w:p>
    <w:p w:rsidR="007E12C3" w:rsidRPr="00BD7EAF" w:rsidRDefault="007E12C3" w:rsidP="007E12C3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E12C3" w:rsidRPr="00BD7EAF" w:rsidRDefault="007E12C3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Глава </w:t>
      </w:r>
      <w:proofErr w:type="gramStart"/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Петровского</w:t>
      </w:r>
      <w:proofErr w:type="gramEnd"/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7E12C3" w:rsidRPr="00BD7EAF" w:rsidRDefault="007E12C3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</w:p>
    <w:p w:rsidR="007E12C3" w:rsidRPr="00BD7EAF" w:rsidRDefault="007E12C3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                                     </w:t>
      </w:r>
      <w:r w:rsidR="0041159F"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r w:rsidR="00BD52E4"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  <w:r w:rsidR="0041159F"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</w:t>
      </w:r>
      <w:r w:rsidRPr="00BD7EA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А.А.Захарченко</w:t>
      </w:r>
    </w:p>
    <w:p w:rsidR="007E12C3" w:rsidRPr="00BD7EAF" w:rsidRDefault="007E12C3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41159F" w:rsidRPr="005E63D1" w:rsidRDefault="0041159F" w:rsidP="00BD52E4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BD52E4" w:rsidRPr="005E63D1" w:rsidRDefault="00BD52E4" w:rsidP="00BD52E4">
      <w:pPr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D52E4" w:rsidRPr="005E63D1" w:rsidRDefault="00BD52E4" w:rsidP="00BD52E4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>Проект постановления вносит управляющий делами администрации Петровского городского округа Ставропольского края</w:t>
      </w:r>
    </w:p>
    <w:p w:rsidR="00BD52E4" w:rsidRPr="005E63D1" w:rsidRDefault="00BD52E4" w:rsidP="00BD52E4">
      <w:pPr>
        <w:shd w:val="clear" w:color="auto" w:fill="FFFFFF"/>
        <w:spacing w:after="0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  В.В.Редькин</w:t>
      </w:r>
    </w:p>
    <w:p w:rsidR="00BD52E4" w:rsidRPr="005E63D1" w:rsidRDefault="00BD52E4" w:rsidP="00BD52E4">
      <w:pPr>
        <w:pStyle w:val="-1"/>
        <w:spacing w:line="240" w:lineRule="exact"/>
        <w:ind w:firstLine="0"/>
        <w:rPr>
          <w:color w:val="FFFFFF" w:themeColor="background1"/>
          <w:szCs w:val="28"/>
        </w:rPr>
      </w:pPr>
    </w:p>
    <w:p w:rsidR="00420DCA" w:rsidRPr="005E63D1" w:rsidRDefault="00420DCA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7E12C3" w:rsidRPr="005E63D1" w:rsidRDefault="007E12C3" w:rsidP="00BD52E4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7E12C3" w:rsidRPr="005E63D1" w:rsidRDefault="007E12C3" w:rsidP="00BD52E4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5E63D1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7E12C3" w:rsidRPr="005E63D1" w:rsidRDefault="007E12C3" w:rsidP="00BD52E4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7E12C3" w:rsidRPr="005E63D1" w:rsidRDefault="007E12C3" w:rsidP="00BD52E4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</w:t>
      </w:r>
      <w:r w:rsidR="00BD52E4"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</w:t>
      </w: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          </w:t>
      </w:r>
      <w:proofErr w:type="spellStart"/>
      <w:r w:rsidRPr="005E63D1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5E63D1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="00BD52E4" w:rsidRPr="005E63D1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="00BD52E4"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                                                                    </w:t>
      </w:r>
      <w:r w:rsidRPr="005E63D1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</w:t>
      </w:r>
      <w:r w:rsidR="00BD52E4"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</w:t>
      </w: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BD52E4"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</w:t>
      </w:r>
      <w:proofErr w:type="spellStart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7E12C3" w:rsidRPr="005E63D1" w:rsidRDefault="007E12C3" w:rsidP="00BD52E4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</w:t>
      </w:r>
      <w:r w:rsidR="00BD52E4"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</w:t>
      </w:r>
      <w:proofErr w:type="spellStart"/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7E12C3" w:rsidRPr="005E63D1" w:rsidRDefault="007E12C3" w:rsidP="00BD52E4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</w:t>
      </w:r>
      <w:r w:rsidRPr="005E63D1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подготовлен отделом образования администрации Петровского городского округа Ставропольского края</w:t>
      </w:r>
    </w:p>
    <w:p w:rsidR="007E12C3" w:rsidRPr="005E63D1" w:rsidRDefault="00BD52E4" w:rsidP="00BD52E4">
      <w:pPr>
        <w:pStyle w:val="a3"/>
        <w:spacing w:line="240" w:lineRule="exact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E63D1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Н.А.</w:t>
      </w:r>
      <w:r w:rsidR="007E12C3" w:rsidRPr="005E63D1">
        <w:rPr>
          <w:rFonts w:ascii="Times New Roman" w:hAnsi="Times New Roman"/>
          <w:color w:val="FFFFFF" w:themeColor="background1"/>
          <w:sz w:val="28"/>
          <w:szCs w:val="28"/>
        </w:rPr>
        <w:t>Шевченко</w:t>
      </w:r>
    </w:p>
    <w:p w:rsidR="007E12C3" w:rsidRPr="005E63D1" w:rsidRDefault="007E12C3" w:rsidP="00BD52E4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E12C3" w:rsidRPr="005E63D1" w:rsidRDefault="007E12C3" w:rsidP="00BD52E4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tbl>
      <w:tblPr>
        <w:tblW w:w="0" w:type="auto"/>
        <w:tblLook w:val="01E0"/>
      </w:tblPr>
      <w:tblGrid>
        <w:gridCol w:w="5211"/>
        <w:gridCol w:w="4253"/>
      </w:tblGrid>
      <w:tr w:rsidR="00BD52E4" w:rsidRPr="00BD7EAF" w:rsidTr="00BD52E4">
        <w:tc>
          <w:tcPr>
            <w:tcW w:w="5211" w:type="dxa"/>
          </w:tcPr>
          <w:p w:rsidR="00BD52E4" w:rsidRPr="00BD7EAF" w:rsidRDefault="00BD52E4" w:rsidP="00BD52E4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br w:type="page"/>
            </w:r>
            <w:r w:rsidRPr="00BD7E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BD52E4" w:rsidRPr="00BD7EAF" w:rsidRDefault="00BD52E4" w:rsidP="00BD52E4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Утверждены</w:t>
            </w:r>
          </w:p>
        </w:tc>
      </w:tr>
      <w:tr w:rsidR="00BD52E4" w:rsidRPr="00BD7EAF" w:rsidTr="00BD52E4">
        <w:tc>
          <w:tcPr>
            <w:tcW w:w="5211" w:type="dxa"/>
          </w:tcPr>
          <w:p w:rsidR="00BD52E4" w:rsidRPr="00BD7EAF" w:rsidRDefault="00BD52E4" w:rsidP="00BD52E4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3" w:type="dxa"/>
          </w:tcPr>
          <w:p w:rsidR="00BD52E4" w:rsidRPr="00BD7EAF" w:rsidRDefault="00BD52E4" w:rsidP="00BD52E4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постановлением администрации Петровского городского округа </w:t>
            </w:r>
          </w:p>
          <w:p w:rsidR="00BD52E4" w:rsidRPr="00BD7EAF" w:rsidRDefault="00BD52E4" w:rsidP="00BD52E4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Ставропольского края</w:t>
            </w:r>
          </w:p>
        </w:tc>
      </w:tr>
      <w:tr w:rsidR="00BD52E4" w:rsidRPr="00BD7EAF" w:rsidTr="00BD52E4">
        <w:trPr>
          <w:trHeight w:val="241"/>
        </w:trPr>
        <w:tc>
          <w:tcPr>
            <w:tcW w:w="5211" w:type="dxa"/>
          </w:tcPr>
          <w:p w:rsidR="00BD52E4" w:rsidRPr="00BD7EAF" w:rsidRDefault="00BD52E4" w:rsidP="00BD52E4">
            <w:pPr>
              <w:spacing w:after="0"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3" w:type="dxa"/>
          </w:tcPr>
          <w:p w:rsidR="00BD52E4" w:rsidRPr="00BD7EAF" w:rsidRDefault="005E63D1" w:rsidP="00BD52E4">
            <w:pPr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 23 ноября 2018 г. № 2092</w:t>
            </w:r>
          </w:p>
        </w:tc>
      </w:tr>
    </w:tbl>
    <w:p w:rsidR="007E12C3" w:rsidRPr="00BD7EAF" w:rsidRDefault="007E12C3" w:rsidP="007E12C3">
      <w:pPr>
        <w:pStyle w:val="a3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pStyle w:val="a3"/>
        <w:spacing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pStyle w:val="a3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pStyle w:val="a3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</w:t>
      </w:r>
      <w:r w:rsidR="00EC53F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7E12C3" w:rsidRPr="00BD7EAF" w:rsidRDefault="00EC53FB" w:rsidP="007E12C3">
      <w:pPr>
        <w:pStyle w:val="a3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вносятся </w:t>
      </w:r>
      <w:r w:rsidR="007E12C3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муниципальную программу Петровского городского округа Ставропольского края «Развитие образования»</w:t>
      </w:r>
    </w:p>
    <w:p w:rsidR="007E12C3" w:rsidRPr="00BD7EAF" w:rsidRDefault="007E12C3" w:rsidP="007E12C3">
      <w:pPr>
        <w:pStyle w:val="a3"/>
        <w:spacing w:line="2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паспорте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Петровского городского округа Ставропольского края «Развитие образования»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позицию «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Соисполнители Программы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EC08FE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изложить в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5936"/>
      </w:tblGrid>
      <w:tr w:rsidR="007E12C3" w:rsidRPr="00BD7EAF" w:rsidTr="00BD52E4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6110FC" w:rsidP="0026001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7E12C3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муниципальное казенное учреждение «Центр развития и поддержки системы образования» (далее – МКУ ЦР и ПСО); </w:t>
            </w:r>
          </w:p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образовательные организации Петровского городского округа Ставропольского края (далее – образовательные организации);</w:t>
            </w:r>
          </w:p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Петровского городского округа Ставропольского края</w:t>
            </w:r>
            <w:proofErr w:type="gramStart"/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6110FC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proofErr w:type="gramEnd"/>
          </w:p>
        </w:tc>
      </w:tr>
    </w:tbl>
    <w:p w:rsidR="007E12C3" w:rsidRPr="00BD7EAF" w:rsidRDefault="007E12C3" w:rsidP="007E12C3">
      <w:pPr>
        <w:pStyle w:val="a3"/>
        <w:spacing w:line="24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pStyle w:val="a3"/>
        <w:spacing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/>
          <w:color w:val="000000" w:themeColor="text1"/>
          <w:sz w:val="28"/>
          <w:szCs w:val="28"/>
        </w:rPr>
        <w:t xml:space="preserve">2. В паспорте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«Развитие дошкольного образования»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Петровского городского округа Ставропольского края «Развитие образования»:</w:t>
      </w: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2.1.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B05432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озицию «</w:t>
      </w:r>
      <w:r w:rsidR="00B6139D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Соисполнители п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  <w:r w:rsidR="00B05432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изложить в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5936"/>
      </w:tblGrid>
      <w:tr w:rsidR="009C27F7" w:rsidRPr="00BD7EAF" w:rsidTr="00BD52E4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B6139D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</w:t>
            </w:r>
            <w:r w:rsidR="00534BC8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</w:t>
            </w: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дошкольные образовательные организации Петровского городского округа Ставропольского края (далее - дошкольные образовательные организации)</w:t>
            </w:r>
            <w:r w:rsidR="00C653E8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E12C3" w:rsidRPr="00BD7EAF" w:rsidRDefault="00B6139D" w:rsidP="00C653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Петровского городского округа Ставропольского края</w:t>
            </w:r>
            <w:proofErr w:type="gramStart"/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E12C3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proofErr w:type="gramEnd"/>
          </w:p>
        </w:tc>
      </w:tr>
    </w:tbl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2.2. Пункт 1</w:t>
      </w:r>
      <w:r w:rsidR="00EC53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«Характеристика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мероприятий подпрограммы</w:t>
      </w:r>
      <w:r w:rsidR="00EC53F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7E12C3" w:rsidRPr="00BD7EAF" w:rsidRDefault="007E12C3" w:rsidP="007E1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«1. Обеспечение предоставления бесплатного дошкольного образования. </w:t>
      </w:r>
    </w:p>
    <w:p w:rsidR="007E12C3" w:rsidRPr="00BD7EAF" w:rsidRDefault="007E12C3" w:rsidP="007E1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данного основного мероприятия Подпрограммы направлена на обеспечение доступности дошкольного образования в рамках реализации образовательных программ дошкольного образовании, а также предусматривает оказание материальной поддержки семьям, имеющим детей дошкольного возраста, в части выплаты компенсации части платы,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образования, муниципальная поддержка молодых специалистов дошкольных образовательных</w:t>
      </w:r>
      <w:proofErr w:type="gramEnd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организаций, установка оборудования ПАК «Стрелец - Мониторинг»,</w:t>
      </w:r>
      <w:r w:rsidR="00EC08FE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выплата заработной платы педагогическим работникам дошкольных образовательных организаций, проведение независимой </w:t>
      </w: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оценки качества условий осуществления образовательной деятельности дошкольных образовательных организаций</w:t>
      </w:r>
      <w:proofErr w:type="gramEnd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Дошкольные образовательные 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Петровского городского округа</w:t>
      </w:r>
      <w:r w:rsidR="0086214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реализуют основную общеобразовательную программу дошкольного образования, 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проводят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коррекционную работу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детских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садов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(42%) осуществляют коррекцию имеющихся отклонений в развитии и здоровье дошкольников на раннем этапе по следующим направлениям:</w:t>
      </w:r>
    </w:p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коррекция нарушений зрения – 3 группы, 46 детей (ДОУ № 8 «Малютка»); </w:t>
      </w:r>
    </w:p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- коррекция нарушений речи – 22 группы, 277 детей (ДОУ № 4 «Ромашка», № 24 «Полянка», № 33 «Аленка», № 16 «Березка», № 41 «Сказка», № 38 «Колокольчик», № 10 «Березка», № 40 «Улыбка», № 36 «Ласточка», № 26 «Солнышко», № 47 «Радуга», № 48 «Одуванчик»).</w:t>
      </w:r>
      <w:proofErr w:type="gramEnd"/>
    </w:p>
    <w:p w:rsidR="007E12C3" w:rsidRPr="00BD7EAF" w:rsidRDefault="007E12C3" w:rsidP="007E12C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В целом, 323 ребенка посещают 25 коррекционных групп и охвачены специализированной коррекционной помощью (9,75% от общего количества воспитанников детских садов).</w:t>
      </w:r>
    </w:p>
    <w:p w:rsidR="007E12C3" w:rsidRPr="00BD7EAF" w:rsidRDefault="007E12C3" w:rsidP="007E12C3">
      <w:pPr>
        <w:pStyle w:val="a7"/>
        <w:ind w:left="0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ab/>
        <w:t>В части обеспечения финансовой доступности дошкольного образования для различных</w:t>
      </w:r>
      <w:r w:rsidR="00534BC8" w:rsidRPr="00BD7EAF">
        <w:rPr>
          <w:color w:val="000000" w:themeColor="text1"/>
          <w:sz w:val="28"/>
          <w:szCs w:val="28"/>
        </w:rPr>
        <w:t xml:space="preserve"> категорий населения проводится</w:t>
      </w:r>
      <w:r w:rsidRPr="00BD7EAF">
        <w:rPr>
          <w:color w:val="000000" w:themeColor="text1"/>
          <w:sz w:val="28"/>
          <w:szCs w:val="28"/>
        </w:rPr>
        <w:t xml:space="preserve"> работа по  социаль</w:t>
      </w:r>
      <w:r w:rsidR="00534BC8" w:rsidRPr="00BD7EAF">
        <w:rPr>
          <w:color w:val="000000" w:themeColor="text1"/>
          <w:sz w:val="28"/>
          <w:szCs w:val="28"/>
        </w:rPr>
        <w:t>ной защите детей, посещающих дошкольные образовательные организации</w:t>
      </w:r>
      <w:r w:rsidRPr="00BD7EAF">
        <w:rPr>
          <w:color w:val="000000" w:themeColor="text1"/>
          <w:sz w:val="28"/>
          <w:szCs w:val="28"/>
        </w:rPr>
        <w:t xml:space="preserve">. </w:t>
      </w:r>
    </w:p>
    <w:p w:rsidR="007E12C3" w:rsidRPr="00BD7EAF" w:rsidRDefault="007E12C3" w:rsidP="007E12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Ответственным исполнителем данного основного мероприятия является отдел образования. </w:t>
      </w:r>
    </w:p>
    <w:p w:rsidR="007E12C3" w:rsidRPr="00BD7EAF" w:rsidRDefault="007E12C3" w:rsidP="007E12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В реализации данного основного м</w:t>
      </w:r>
      <w:r w:rsidR="004C7ED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ероприятия Подпрограммы в качестве</w:t>
      </w:r>
      <w:r w:rsidR="0086733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соисполнителей участвую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86733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дошкольные образовательные организации и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Петровского городского округа Ставропольского края</w:t>
      </w: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7E12C3" w:rsidRPr="00BD7EAF" w:rsidRDefault="007E12C3" w:rsidP="007E12C3">
      <w:pPr>
        <w:spacing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3. В паспорте подпрограммы «Развитие общего образования» муниципальной программы Петровского городского округа Ставропольского края «Развитие образования»</w:t>
      </w:r>
      <w:r w:rsidR="00B05432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озицию «</w:t>
      </w:r>
      <w:r w:rsidR="009D53A1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Соисполнители п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534BC8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изложить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5936"/>
      </w:tblGrid>
      <w:tr w:rsidR="009C27F7" w:rsidRPr="00BD7EAF" w:rsidTr="00BD52E4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9D53A1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</w:t>
            </w:r>
            <w:r w:rsidR="00534BC8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</w:t>
            </w: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общеобразовательные организации Петровского городского округа Ставропольского края (далее - общеобразовательные организации)</w:t>
            </w:r>
            <w:r w:rsidR="00C653E8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E12C3" w:rsidRPr="00BD7EAF" w:rsidRDefault="007E12C3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администрац</w:t>
            </w:r>
            <w:r w:rsidR="00C653E8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ия</w:t>
            </w:r>
            <w:r w:rsidR="009D53A1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Петровского городского округа Ставропольского края</w:t>
            </w:r>
            <w:proofErr w:type="gramStart"/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.»</w:t>
            </w:r>
            <w:proofErr w:type="gramEnd"/>
          </w:p>
        </w:tc>
      </w:tr>
    </w:tbl>
    <w:p w:rsidR="007E12C3" w:rsidRPr="00BD7EAF" w:rsidRDefault="007E12C3" w:rsidP="007E12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3.2. 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Пункт 1</w:t>
      </w:r>
      <w:r w:rsidR="0041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«Характеристика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мероприятий подпрограммы</w:t>
      </w:r>
      <w:r w:rsidR="004126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7E12C3" w:rsidRPr="00BD7EAF" w:rsidRDefault="007E12C3" w:rsidP="007E12C3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«1. Обеспечение предоставления бесплатного общего образования.</w:t>
      </w:r>
    </w:p>
    <w:p w:rsidR="007E12C3" w:rsidRPr="00BD7EAF" w:rsidRDefault="007E12C3" w:rsidP="007E1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федеральными государственными образ</w:t>
      </w:r>
      <w:r w:rsidR="00534BC8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овательными стандартами в Петровском городском округе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реализуются образовательные программы начального общего, основного общего и среднего общего образования.</w:t>
      </w:r>
    </w:p>
    <w:p w:rsidR="007E12C3" w:rsidRPr="00BD7EAF" w:rsidRDefault="007E12C3" w:rsidP="007E12C3">
      <w:pPr>
        <w:pStyle w:val="a7"/>
        <w:ind w:left="0" w:firstLine="708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>С целью обеспечения государственных гарантий реализации основных образовательных программ и доступности образовани</w:t>
      </w:r>
      <w:r w:rsidR="00623BFD" w:rsidRPr="00BD7EAF">
        <w:rPr>
          <w:color w:val="000000" w:themeColor="text1"/>
          <w:sz w:val="28"/>
          <w:szCs w:val="28"/>
        </w:rPr>
        <w:t xml:space="preserve">я в системе общего образования </w:t>
      </w:r>
      <w:r w:rsidRPr="00BD7EAF">
        <w:rPr>
          <w:color w:val="000000" w:themeColor="text1"/>
          <w:sz w:val="28"/>
          <w:szCs w:val="28"/>
        </w:rPr>
        <w:t>будет обеспечена деятельность</w:t>
      </w:r>
      <w:r w:rsidR="00BD52E4" w:rsidRPr="00BD7EAF">
        <w:rPr>
          <w:color w:val="000000" w:themeColor="text1"/>
          <w:sz w:val="28"/>
          <w:szCs w:val="28"/>
        </w:rPr>
        <w:t xml:space="preserve"> </w:t>
      </w:r>
      <w:r w:rsidRPr="00BD7EAF">
        <w:rPr>
          <w:color w:val="000000" w:themeColor="text1"/>
          <w:sz w:val="28"/>
          <w:szCs w:val="28"/>
        </w:rPr>
        <w:t xml:space="preserve">19 общеобразовательных организаций, реализующих основные образовательные программы начального общего, основного общего и среднего общего образования. В </w:t>
      </w:r>
      <w:r w:rsidR="00623BFD" w:rsidRPr="00BD7EAF">
        <w:rPr>
          <w:color w:val="000000" w:themeColor="text1"/>
          <w:sz w:val="28"/>
          <w:szCs w:val="28"/>
        </w:rPr>
        <w:t xml:space="preserve">округе </w:t>
      </w:r>
      <w:r w:rsidRPr="00BD7EAF">
        <w:rPr>
          <w:color w:val="000000" w:themeColor="text1"/>
          <w:sz w:val="28"/>
          <w:szCs w:val="28"/>
        </w:rPr>
        <w:t xml:space="preserve">реализуются программы образовательных </w:t>
      </w:r>
      <w:r w:rsidR="00623BFD" w:rsidRPr="00BD7EAF">
        <w:rPr>
          <w:color w:val="000000" w:themeColor="text1"/>
          <w:sz w:val="28"/>
          <w:szCs w:val="28"/>
        </w:rPr>
        <w:t xml:space="preserve">организаций </w:t>
      </w:r>
      <w:r w:rsidRPr="00BD7EAF">
        <w:rPr>
          <w:color w:val="000000" w:themeColor="text1"/>
          <w:sz w:val="28"/>
          <w:szCs w:val="28"/>
        </w:rPr>
        <w:t>с учетом их территориальной доступности, создания условий для удовлетворения образовательных запросов обучающихся разного возраста.</w:t>
      </w:r>
    </w:p>
    <w:p w:rsidR="007E12C3" w:rsidRPr="00BD7EAF" w:rsidRDefault="007E12C3" w:rsidP="007E12C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обеспечения прав граждан на выбор образовательной организации в </w:t>
      </w:r>
      <w:r w:rsidR="00623BFD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округе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созданы все необходимые условия. Сформирована нормативная база по созданию условий для получения обучающимися образования в формах, преду</w:t>
      </w:r>
      <w:r w:rsidR="00623BFD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смотренных Федеральным законом от 29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2012 года № 273 - ФЗ «Об образовании в Российской Федерации». Реализуются формы очного обучения, заочного обучения.</w:t>
      </w:r>
    </w:p>
    <w:p w:rsidR="004C4839" w:rsidRPr="00BD7EAF" w:rsidRDefault="007E12C3" w:rsidP="007E12C3">
      <w:pPr>
        <w:pStyle w:val="ConsPlusNormal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школьной инфраструктуры является важным направлением работы отдела образования. </w:t>
      </w:r>
      <w:r w:rsidRPr="00BD7EAF">
        <w:rPr>
          <w:rFonts w:ascii="Times New Roman" w:hAnsi="Times New Roman"/>
          <w:color w:val="000000" w:themeColor="text1"/>
          <w:sz w:val="28"/>
          <w:szCs w:val="28"/>
        </w:rPr>
        <w:t xml:space="preserve">Проведение независимой </w:t>
      </w:r>
      <w:proofErr w:type="gramStart"/>
      <w:r w:rsidRPr="00BD7EAF">
        <w:rPr>
          <w:rFonts w:ascii="Times New Roman" w:hAnsi="Times New Roman"/>
          <w:color w:val="000000" w:themeColor="text1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BD7EAF">
        <w:rPr>
          <w:rFonts w:ascii="Times New Roman" w:hAnsi="Times New Roman"/>
          <w:color w:val="000000" w:themeColor="text1"/>
          <w:sz w:val="28"/>
          <w:szCs w:val="28"/>
        </w:rPr>
        <w:t xml:space="preserve"> и использование ее результатов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позволит также планировать с</w:t>
      </w:r>
      <w:r w:rsidRPr="00BD7EAF">
        <w:rPr>
          <w:rFonts w:ascii="Times New Roman" w:hAnsi="Times New Roman"/>
          <w:color w:val="000000" w:themeColor="text1"/>
          <w:sz w:val="28"/>
          <w:szCs w:val="28"/>
        </w:rPr>
        <w:t xml:space="preserve">овершенствование материально-технической базы общеобразовательных организаций, соответствующей современным требованиям обучения и оснащение современным учебным и </w:t>
      </w:r>
      <w:proofErr w:type="spellStart"/>
      <w:r w:rsidRPr="00BD7EAF">
        <w:rPr>
          <w:rFonts w:ascii="Times New Roman" w:hAnsi="Times New Roman"/>
          <w:color w:val="000000" w:themeColor="text1"/>
          <w:sz w:val="28"/>
          <w:szCs w:val="28"/>
        </w:rPr>
        <w:t>учебно</w:t>
      </w:r>
      <w:proofErr w:type="spellEnd"/>
      <w:r w:rsidRPr="00BD7EAF">
        <w:rPr>
          <w:rFonts w:ascii="Times New Roman" w:hAnsi="Times New Roman"/>
          <w:color w:val="000000" w:themeColor="text1"/>
          <w:sz w:val="28"/>
          <w:szCs w:val="28"/>
        </w:rPr>
        <w:t>–наглядным оборудованием.</w:t>
      </w:r>
    </w:p>
    <w:p w:rsidR="007E12C3" w:rsidRPr="00BD7EAF" w:rsidRDefault="004C4839" w:rsidP="007E12C3">
      <w:pPr>
        <w:pStyle w:val="ConsPlusNormal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данного основного мероприятия Подпрограммы </w:t>
      </w:r>
      <w:r w:rsidR="004C7ED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соисполнителя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 администрация Петровского городского округа Ставропольского края</w:t>
      </w: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E12C3" w:rsidRPr="00BD7EAF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gramEnd"/>
    </w:p>
    <w:p w:rsidR="007E12C3" w:rsidRPr="00BD7EAF" w:rsidRDefault="007E12C3" w:rsidP="007E12C3">
      <w:pPr>
        <w:spacing w:line="240" w:lineRule="exac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4. В паспорте подпрограммы «Развитие дополнительного образования» муниципальной программы Петровского городского округа Ставропольского края «Развитие образования»:</w:t>
      </w:r>
    </w:p>
    <w:p w:rsidR="007E12C3" w:rsidRPr="00BD7EAF" w:rsidRDefault="007E12C3" w:rsidP="007E12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4.1.</w:t>
      </w:r>
      <w:r w:rsidR="00BD52E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озицию «</w:t>
      </w:r>
      <w:r w:rsidR="001E35B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Соисполнители п</w:t>
      </w:r>
      <w:r w:rsidR="001E032B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одп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  <w:r w:rsidR="00A16595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6110FC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изложить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BD52E4"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7E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2"/>
        <w:gridCol w:w="6078"/>
      </w:tblGrid>
      <w:tr w:rsidR="009C27F7" w:rsidRPr="00BD7EAF" w:rsidTr="00260012"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7E12C3" w:rsidP="0026001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1E35B4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Соисполнители п</w:t>
            </w:r>
            <w:r w:rsidR="001E032B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</w:t>
            </w: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рограммы</w:t>
            </w:r>
          </w:p>
        </w:tc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</w:tcPr>
          <w:p w:rsidR="007E12C3" w:rsidRPr="00BD7EAF" w:rsidRDefault="00A16595" w:rsidP="002600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7E12C3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рганизации</w:t>
            </w:r>
            <w:r w:rsidR="00BD52E4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E12C3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дополнительного образования Петровского городского округа Ставропольского края (далее – организации дополнительного </w:t>
            </w:r>
            <w:r w:rsidR="007E12C3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образования); </w:t>
            </w:r>
          </w:p>
          <w:p w:rsidR="007E12C3" w:rsidRPr="00BD7EAF" w:rsidRDefault="007E12C3" w:rsidP="00C653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</w:t>
            </w:r>
            <w:r w:rsidR="001E35B4"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Петровского городского округа Ставропольского края</w:t>
            </w:r>
            <w:proofErr w:type="gramStart"/>
            <w:r w:rsidRPr="00BD7E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.»</w:t>
            </w:r>
            <w:proofErr w:type="gramEnd"/>
          </w:p>
        </w:tc>
      </w:tr>
    </w:tbl>
    <w:p w:rsidR="007E12C3" w:rsidRPr="00BD7EAF" w:rsidRDefault="007E12C3" w:rsidP="007E12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4.2. 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Пункт 1</w:t>
      </w:r>
      <w:r w:rsidR="004126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«Характеристика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основных мероприятий подпрограммы</w:t>
      </w:r>
      <w:r w:rsidR="004126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12680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7E12C3" w:rsidRPr="00BD7EAF" w:rsidRDefault="007E12C3" w:rsidP="007E12C3">
      <w:pPr>
        <w:pStyle w:val="a7"/>
        <w:ind w:left="0" w:firstLine="709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>«1. Проведение мероприятий с детьми и молодежью и обеспечение деятельности организаций дополнительного образования.</w:t>
      </w:r>
    </w:p>
    <w:p w:rsidR="007E12C3" w:rsidRPr="00BD7EAF" w:rsidRDefault="007E12C3" w:rsidP="007E12C3">
      <w:pPr>
        <w:pStyle w:val="a7"/>
        <w:ind w:left="0" w:firstLine="709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 xml:space="preserve">В процессе выполнения данного мероприятия будет продолжена реализация дополнительных </w:t>
      </w:r>
      <w:proofErr w:type="spellStart"/>
      <w:r w:rsidRPr="00BD7EAF">
        <w:rPr>
          <w:color w:val="000000" w:themeColor="text1"/>
          <w:sz w:val="28"/>
          <w:szCs w:val="28"/>
        </w:rPr>
        <w:t>общеразвивающих</w:t>
      </w:r>
      <w:proofErr w:type="spellEnd"/>
      <w:r w:rsidRPr="00BD7EAF">
        <w:rPr>
          <w:color w:val="000000" w:themeColor="text1"/>
          <w:sz w:val="28"/>
          <w:szCs w:val="28"/>
        </w:rPr>
        <w:t xml:space="preserve"> программ,</w:t>
      </w:r>
      <w:r w:rsidR="00BD52E4" w:rsidRPr="00BD7EAF">
        <w:rPr>
          <w:color w:val="000000" w:themeColor="text1"/>
          <w:sz w:val="28"/>
          <w:szCs w:val="28"/>
        </w:rPr>
        <w:t xml:space="preserve"> </w:t>
      </w:r>
      <w:r w:rsidRPr="00BD7EAF">
        <w:rPr>
          <w:color w:val="000000" w:themeColor="text1"/>
          <w:sz w:val="28"/>
          <w:szCs w:val="28"/>
        </w:rPr>
        <w:t>проведение независимой оценки качества условий осуществления образова</w:t>
      </w:r>
      <w:r w:rsidR="001E032B" w:rsidRPr="00BD7EAF">
        <w:rPr>
          <w:color w:val="000000" w:themeColor="text1"/>
          <w:sz w:val="28"/>
          <w:szCs w:val="28"/>
        </w:rPr>
        <w:t xml:space="preserve">тельной  деятельности, которая </w:t>
      </w:r>
      <w:r w:rsidRPr="00BD7EAF">
        <w:rPr>
          <w:color w:val="000000" w:themeColor="text1"/>
          <w:sz w:val="28"/>
          <w:szCs w:val="28"/>
        </w:rPr>
        <w:t xml:space="preserve">предполагает совершенствование инфраструктуры и условий осуществления образовательной деятельности в муниципальных организациях дополнительного образования.  </w:t>
      </w:r>
    </w:p>
    <w:p w:rsidR="007E12C3" w:rsidRPr="00BD7EAF" w:rsidRDefault="007E12C3" w:rsidP="007E12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В систему дополнительного образован</w:t>
      </w:r>
      <w:r w:rsidR="001E032B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ия детей Петровского городского округа</w:t>
      </w:r>
      <w:r w:rsidR="001E35B4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входят пять организаций дополнительного образования различной направленности, подведомственных отделу образования. </w:t>
      </w:r>
    </w:p>
    <w:p w:rsidR="007E12C3" w:rsidRPr="00BD7EAF" w:rsidRDefault="007E12C3" w:rsidP="007E12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</w:t>
      </w:r>
      <w:r w:rsidR="001E032B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ии дополнительного образования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активно участвуют в воспитании детей школьного возраста по следующим направлениям:</w:t>
      </w:r>
    </w:p>
    <w:p w:rsidR="007E12C3" w:rsidRPr="00BD7EAF" w:rsidRDefault="007E12C3" w:rsidP="007E12C3">
      <w:pPr>
        <w:pStyle w:val="1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>- Научно-техническое. Работа направлена на развитие технического творчества, научн</w:t>
      </w:r>
      <w:r w:rsidR="001E032B" w:rsidRPr="00BD7EAF">
        <w:rPr>
          <w:color w:val="000000" w:themeColor="text1"/>
          <w:sz w:val="28"/>
          <w:szCs w:val="28"/>
        </w:rPr>
        <w:t>о-прикладное рационализаторство</w:t>
      </w:r>
      <w:r w:rsidRPr="00BD7EAF">
        <w:rPr>
          <w:color w:val="000000" w:themeColor="text1"/>
          <w:sz w:val="28"/>
          <w:szCs w:val="28"/>
        </w:rPr>
        <w:t xml:space="preserve"> и просвещение подростков и молодежи в сфере предпринимательства и малого бизнеса, реализуемое муниципальным казенным учреждением дополнительного образования «Районный центр детского юношеского технического творчества» (далее - МКУ ДО РЦДЮТТ). Наиболее эффективными формами работы являются: мониторинги, опросы общественного мнения, анкетирование, посещение производств и предприятий, разработка проектов по техническим и прикладным видам творчества.</w:t>
      </w:r>
    </w:p>
    <w:p w:rsidR="007E12C3" w:rsidRPr="00BD7EAF" w:rsidRDefault="007E12C3" w:rsidP="007E12C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- Гражда</w:t>
      </w:r>
      <w:r w:rsidR="008F1C65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нско-патриотическое. </w:t>
      </w:r>
      <w:proofErr w:type="spellStart"/>
      <w:r w:rsidR="008F1C65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</w:t>
      </w:r>
      <w:proofErr w:type="spellEnd"/>
      <w:r w:rsidR="008F1C65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 воспитание и становление общественного самосознания детей, подростков и молодежи посредством участия в деятельности, которая направлена на улучшение окружающей жизни и на оказание социальной помощи нуждающимся. Данное направление реализуется через комплексную программу «Будь достойным гражданином».</w:t>
      </w:r>
    </w:p>
    <w:p w:rsidR="007E12C3" w:rsidRPr="00BD7EAF" w:rsidRDefault="007E12C3" w:rsidP="007E12C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- Профессионально-ориентированное. Работа направлена на трудовое воспитание детей, подростков и молодежи, их определение с будущей профессией. Наиболее эффективными формами работы стали: содействие трудовой занятости подростков, посещение местных предприятий и знакомство со спецификой их деятельности.</w:t>
      </w:r>
    </w:p>
    <w:p w:rsidR="007E12C3" w:rsidRPr="00BD7EAF" w:rsidRDefault="007E12C3" w:rsidP="007E12C3">
      <w:pPr>
        <w:pStyle w:val="1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 xml:space="preserve">- </w:t>
      </w:r>
      <w:proofErr w:type="spellStart"/>
      <w:r w:rsidRPr="00BD7EAF">
        <w:rPr>
          <w:color w:val="000000" w:themeColor="text1"/>
          <w:sz w:val="28"/>
          <w:szCs w:val="28"/>
        </w:rPr>
        <w:t>Досуговое</w:t>
      </w:r>
      <w:proofErr w:type="spellEnd"/>
      <w:r w:rsidRPr="00BD7EAF">
        <w:rPr>
          <w:color w:val="000000" w:themeColor="text1"/>
          <w:sz w:val="28"/>
          <w:szCs w:val="28"/>
        </w:rPr>
        <w:t xml:space="preserve">, </w:t>
      </w:r>
      <w:proofErr w:type="spellStart"/>
      <w:r w:rsidRPr="00BD7EAF">
        <w:rPr>
          <w:color w:val="000000" w:themeColor="text1"/>
          <w:sz w:val="28"/>
          <w:szCs w:val="28"/>
        </w:rPr>
        <w:t>валеологическое</w:t>
      </w:r>
      <w:proofErr w:type="spellEnd"/>
      <w:r w:rsidRPr="00BD7EAF">
        <w:rPr>
          <w:color w:val="000000" w:themeColor="text1"/>
          <w:sz w:val="28"/>
          <w:szCs w:val="28"/>
        </w:rPr>
        <w:t>. Работа направлена на сохранение физического здоровья граждан и, прежде всего, детей и молодежи, приобщение к здоровому образу жизни; вовлечение детей, подростков и молодежи к занятиям ф</w:t>
      </w:r>
      <w:r w:rsidR="001E032B" w:rsidRPr="00BD7EAF">
        <w:rPr>
          <w:color w:val="000000" w:themeColor="text1"/>
          <w:sz w:val="28"/>
          <w:szCs w:val="28"/>
        </w:rPr>
        <w:t xml:space="preserve">изической культурой и спортом. </w:t>
      </w:r>
      <w:r w:rsidRPr="00BD7EAF">
        <w:rPr>
          <w:color w:val="000000" w:themeColor="text1"/>
          <w:sz w:val="28"/>
          <w:szCs w:val="28"/>
        </w:rPr>
        <w:t xml:space="preserve">Направление </w:t>
      </w:r>
      <w:r w:rsidRPr="00BD7EAF">
        <w:rPr>
          <w:color w:val="000000" w:themeColor="text1"/>
          <w:sz w:val="28"/>
          <w:szCs w:val="28"/>
        </w:rPr>
        <w:lastRenderedPageBreak/>
        <w:t>реализуется через сквозную комплексную программу «Здоровье детей в наших руках» в МКУ ДО РЦДЮТТ, «Здоровье и успех» в муниципальном казенном учреждении дополнительного образования «Районный детский экологический центр» (далее - МКУ ДО РДЭЦ).</w:t>
      </w:r>
    </w:p>
    <w:p w:rsidR="007E12C3" w:rsidRPr="00BD7EAF" w:rsidRDefault="007E12C3" w:rsidP="007E12C3">
      <w:pPr>
        <w:pStyle w:val="1"/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D7EAF">
        <w:rPr>
          <w:color w:val="000000" w:themeColor="text1"/>
          <w:sz w:val="28"/>
          <w:szCs w:val="28"/>
        </w:rPr>
        <w:t>- Нравственное. Работа направлена на организацию повседневного содержательного досуга детей, подростков и молодежи, развитие семейных форм досуга. Направление реализуется через ученическое самоуправление «Семь ключей успеха» и детское движение – общ</w:t>
      </w:r>
      <w:r w:rsidR="001A25C4" w:rsidRPr="00BD7EAF">
        <w:rPr>
          <w:color w:val="000000" w:themeColor="text1"/>
          <w:sz w:val="28"/>
          <w:szCs w:val="28"/>
        </w:rPr>
        <w:t>ественное объединение «Семь «Я».</w:t>
      </w:r>
    </w:p>
    <w:p w:rsidR="007E12C3" w:rsidRPr="00BD7EAF" w:rsidRDefault="001A25C4" w:rsidP="001A25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реализации данного основного мероприятия Подпрограммы </w:t>
      </w:r>
      <w:r w:rsidR="004C7ED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соисполнителя </w:t>
      </w: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участвует администрация Петровского городского округа Ставропольского края</w:t>
      </w:r>
      <w:proofErr w:type="gramStart"/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C7ED6"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</w:p>
    <w:p w:rsidR="002B77C2" w:rsidRPr="00BD7EAF" w:rsidRDefault="002B77C2" w:rsidP="001A25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40C0" w:rsidRPr="005B40C0" w:rsidRDefault="00550B8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5B40C0">
        <w:rPr>
          <w:rFonts w:ascii="Times New Roman" w:hAnsi="Times New Roman" w:cs="Times New Roman"/>
          <w:sz w:val="28"/>
          <w:szCs w:val="28"/>
        </w:rPr>
        <w:t>Приложение 7</w:t>
      </w:r>
      <w:r w:rsidR="005B40C0" w:rsidRPr="005B40C0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подпрограмм Программы» к муниципальной программе Петровского городского округ</w:t>
      </w:r>
      <w:r w:rsidR="005B40C0">
        <w:rPr>
          <w:rFonts w:ascii="Times New Roman" w:hAnsi="Times New Roman" w:cs="Times New Roman"/>
          <w:sz w:val="28"/>
          <w:szCs w:val="28"/>
        </w:rPr>
        <w:t>а Ставропольского края «Развитие образования»</w:t>
      </w:r>
      <w:r w:rsidR="005B40C0" w:rsidRPr="005B40C0">
        <w:rPr>
          <w:rFonts w:ascii="Times New Roman" w:hAnsi="Times New Roman" w:cs="Times New Roman"/>
          <w:sz w:val="28"/>
          <w:szCs w:val="28"/>
        </w:rPr>
        <w:t xml:space="preserve"> изложить </w:t>
      </w:r>
      <w:r w:rsidR="00412680">
        <w:rPr>
          <w:rFonts w:ascii="Times New Roman" w:hAnsi="Times New Roman" w:cs="Times New Roman"/>
          <w:sz w:val="28"/>
          <w:szCs w:val="28"/>
        </w:rPr>
        <w:t>в редакции согласно приложению</w:t>
      </w:r>
      <w:r w:rsidR="005B40C0" w:rsidRPr="005B40C0">
        <w:rPr>
          <w:rFonts w:ascii="Times New Roman" w:hAnsi="Times New Roman" w:cs="Times New Roman"/>
          <w:sz w:val="28"/>
          <w:szCs w:val="28"/>
        </w:rPr>
        <w:t xml:space="preserve"> </w:t>
      </w:r>
      <w:r w:rsidR="009F6E22">
        <w:rPr>
          <w:rFonts w:ascii="Times New Roman" w:hAnsi="Times New Roman" w:cs="Times New Roman"/>
          <w:sz w:val="28"/>
          <w:szCs w:val="28"/>
        </w:rPr>
        <w:t xml:space="preserve">1 </w:t>
      </w:r>
      <w:r w:rsidR="005B40C0" w:rsidRPr="005B40C0">
        <w:rPr>
          <w:rFonts w:ascii="Times New Roman" w:hAnsi="Times New Roman" w:cs="Times New Roman"/>
          <w:sz w:val="28"/>
          <w:szCs w:val="28"/>
        </w:rPr>
        <w:t>к настоящим Изменениям.</w:t>
      </w:r>
    </w:p>
    <w:p w:rsidR="005753FE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E22" w:rsidRPr="009F6E22" w:rsidRDefault="009F6E22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E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Приложение 8 </w:t>
      </w:r>
      <w:r w:rsidRPr="009F6E22">
        <w:rPr>
          <w:rFonts w:ascii="Times New Roman" w:hAnsi="Times New Roman" w:cs="Times New Roman"/>
          <w:sz w:val="28"/>
          <w:szCs w:val="28"/>
        </w:rPr>
        <w:t>«Объемы и источники финансового обеспечения Программы» к муниципальной программе Петровского городского округа Ставропольского края «</w:t>
      </w:r>
      <w:r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Pr="009F6E22">
        <w:rPr>
          <w:rFonts w:ascii="Times New Roman" w:hAnsi="Times New Roman" w:cs="Times New Roman"/>
          <w:sz w:val="28"/>
          <w:szCs w:val="28"/>
        </w:rPr>
        <w:t>» изложить в редакции согласно приложению 2 к настоящим Изменениям.</w:t>
      </w:r>
    </w:p>
    <w:p w:rsidR="005753FE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6E22" w:rsidRPr="00BD7EAF" w:rsidRDefault="009F6E22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40C0" w:rsidRPr="005B40C0" w:rsidRDefault="005B40C0" w:rsidP="005B40C0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B40C0"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5B40C0" w:rsidRPr="005B40C0" w:rsidRDefault="005B40C0" w:rsidP="005B40C0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B40C0"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Pr="005B40C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B40C0" w:rsidRPr="005B40C0" w:rsidRDefault="005B40C0" w:rsidP="005B40C0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5B40C0">
        <w:rPr>
          <w:rFonts w:ascii="Times New Roman" w:eastAsia="Cambria" w:hAnsi="Times New Roman" w:cs="Times New Roman"/>
          <w:sz w:val="28"/>
          <w:szCs w:val="28"/>
        </w:rPr>
        <w:t>Ставропольского края                                                                          В.В.Редькин</w:t>
      </w: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753FE" w:rsidRPr="00BD7EAF" w:rsidRDefault="005753FE" w:rsidP="007E12C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autoSpaceDE w:val="0"/>
        <w:autoSpaceDN w:val="0"/>
        <w:adjustRightInd w:val="0"/>
        <w:ind w:firstLine="709"/>
        <w:jc w:val="center"/>
        <w:outlineLvl w:val="0"/>
        <w:rPr>
          <w:color w:val="000000" w:themeColor="text1"/>
          <w:sz w:val="28"/>
          <w:szCs w:val="28"/>
        </w:rPr>
      </w:pPr>
    </w:p>
    <w:p w:rsidR="007E12C3" w:rsidRPr="00BD7EAF" w:rsidRDefault="007E12C3" w:rsidP="007E12C3">
      <w:pPr>
        <w:autoSpaceDE w:val="0"/>
        <w:autoSpaceDN w:val="0"/>
        <w:adjustRightInd w:val="0"/>
        <w:ind w:firstLine="709"/>
        <w:jc w:val="center"/>
        <w:outlineLvl w:val="0"/>
        <w:rPr>
          <w:color w:val="000000" w:themeColor="text1"/>
          <w:sz w:val="28"/>
          <w:szCs w:val="28"/>
        </w:rPr>
        <w:sectPr w:rsidR="007E12C3" w:rsidRPr="00BD7EAF" w:rsidSect="00BD52E4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9C27F7" w:rsidRPr="00BD7EAF" w:rsidTr="008F1C65">
        <w:tc>
          <w:tcPr>
            <w:tcW w:w="4755" w:type="dxa"/>
          </w:tcPr>
          <w:p w:rsidR="005B40C0" w:rsidRPr="005B40C0" w:rsidRDefault="001247AA" w:rsidP="005B40C0">
            <w:pPr>
              <w:pStyle w:val="a3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9F6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B40C0" w:rsidRPr="005B40C0" w:rsidRDefault="005B40C0" w:rsidP="005B40C0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sz w:val="28"/>
                <w:szCs w:val="28"/>
              </w:rPr>
              <w:t>к изменениям, которые вносятся в муниципальную программу Петровского городского округа Ставропольского края</w:t>
            </w:r>
          </w:p>
          <w:p w:rsidR="005B40C0" w:rsidRPr="005B40C0" w:rsidRDefault="005B40C0" w:rsidP="005B40C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</w:t>
            </w:r>
            <w:r w:rsidRPr="005B40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B40C0" w:rsidRPr="005B40C0" w:rsidRDefault="005B40C0" w:rsidP="005B40C0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40C0" w:rsidRPr="005B40C0" w:rsidRDefault="005B40C0" w:rsidP="005B40C0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7</w:t>
            </w:r>
          </w:p>
          <w:p w:rsidR="006110FC" w:rsidRPr="00BD7EAF" w:rsidRDefault="005B40C0" w:rsidP="005B40C0">
            <w:pPr>
              <w:pStyle w:val="a3"/>
              <w:spacing w:line="24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</w:t>
            </w:r>
            <w:r w:rsidRPr="005B40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110FC" w:rsidRPr="00BD7EAF" w:rsidRDefault="006110FC" w:rsidP="007E12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12C3" w:rsidRPr="00BD7EAF" w:rsidRDefault="007E12C3" w:rsidP="007E12C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7E12C3" w:rsidRPr="00BD7EAF" w:rsidRDefault="007E12C3" w:rsidP="007E12C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основных мероприятий подпрограмм Программы </w:t>
      </w:r>
    </w:p>
    <w:p w:rsidR="007E12C3" w:rsidRPr="00BD7EAF" w:rsidRDefault="007E12C3" w:rsidP="007E1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41"/>
        <w:gridCol w:w="2977"/>
        <w:gridCol w:w="142"/>
        <w:gridCol w:w="1701"/>
        <w:gridCol w:w="155"/>
        <w:gridCol w:w="3389"/>
        <w:gridCol w:w="141"/>
        <w:gridCol w:w="1276"/>
        <w:gridCol w:w="71"/>
        <w:gridCol w:w="71"/>
        <w:gridCol w:w="1335"/>
        <w:gridCol w:w="2492"/>
      </w:tblGrid>
      <w:tr w:rsidR="009C27F7" w:rsidRPr="00BD7EAF" w:rsidTr="005B40C0">
        <w:trPr>
          <w:cantSplit/>
          <w:trHeight w:val="157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proofErr w:type="spellStart"/>
            <w:proofErr w:type="gramStart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Тип основного мероприятия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Ответственный исполнитель (соисполнитель, участник) подпрограммы Программы, основного мероприятия подпрограммы Программы</w:t>
            </w:r>
          </w:p>
        </w:tc>
        <w:tc>
          <w:tcPr>
            <w:tcW w:w="289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</w:t>
            </w:r>
          </w:p>
        </w:tc>
        <w:tc>
          <w:tcPr>
            <w:tcW w:w="24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C27F7" w:rsidRPr="00BD7EAF" w:rsidTr="005B40C0">
        <w:trPr>
          <w:cantSplit/>
          <w:trHeight w:val="469"/>
        </w:trPr>
        <w:tc>
          <w:tcPr>
            <w:tcW w:w="567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начала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реализации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окончания реализации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27F7" w:rsidRPr="00BD7EAF" w:rsidTr="005B40C0">
        <w:trPr>
          <w:trHeight w:val="157"/>
          <w:tblHeader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9C27F7" w:rsidRPr="00BD7EAF" w:rsidTr="008F1C65">
        <w:trPr>
          <w:trHeight w:val="75"/>
        </w:trPr>
        <w:tc>
          <w:tcPr>
            <w:tcW w:w="14317" w:type="dxa"/>
            <w:gridSpan w:val="13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1 Программы «Создание в системе дошкол</w:t>
            </w:r>
            <w:r w:rsidR="001E032B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ьного, общего и дополнительного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образования Петровского городского округа Ставропольского края равных возможностей получения доступного и качественного воспитания, образования и позитивной социализации детей» 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27F7" w:rsidRPr="00BD7EAF" w:rsidTr="008F1C65">
        <w:trPr>
          <w:trHeight w:val="803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Подпрограмма 1 «Развитие дошкольного образования» </w:t>
            </w:r>
          </w:p>
        </w:tc>
        <w:tc>
          <w:tcPr>
            <w:tcW w:w="1856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образования администрации Петровского городского округа 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Ставропольского края (далее - отдел образования); 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образовательные организации Петровского городского округа Ставропольского края (далее – образовательные организации); администрация Петровского городского округа Ставропольского края</w:t>
            </w:r>
            <w:r w:rsidR="00C653E8"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(далее</w:t>
            </w:r>
            <w:r w:rsidR="003152C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C653E8"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3152C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C653E8"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администрация)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347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2018 г.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BD7EAF" w:rsidTr="008F1C65">
        <w:trPr>
          <w:trHeight w:val="157"/>
        </w:trPr>
        <w:tc>
          <w:tcPr>
            <w:tcW w:w="14317" w:type="dxa"/>
            <w:gridSpan w:val="13"/>
          </w:tcPr>
          <w:p w:rsidR="005B40C0" w:rsidRDefault="005B40C0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 1 Подпрограммы 1 Программы «Обеспечение доступности и повышение качества дошкольного образования детей в Петровском городском округе, укрепление материально – технической базы дошкольных образовательных организаций района»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BD7EAF" w:rsidTr="008F1C65">
        <w:trPr>
          <w:trHeight w:val="15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3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«Обеспечение предоставления бесплатного дошкольного образования»</w:t>
            </w:r>
          </w:p>
        </w:tc>
        <w:tc>
          <w:tcPr>
            <w:tcW w:w="1856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организации, администрация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 в возрасте 1-7 лет состоящих на учете для определения  в муниципальные дошкольные образовательные организации, в общей численности детей в возрасте 1-7 лет              </w:t>
            </w:r>
          </w:p>
        </w:tc>
      </w:tr>
      <w:tr w:rsidR="009C27F7" w:rsidRPr="00BD7EAF" w:rsidTr="008F1C65">
        <w:trPr>
          <w:trHeight w:val="4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Основное мероприятие «Реконструкция и капитальный ремонт объектов  дошкольного 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образования, находящихся в муниципальной собственности»</w:t>
            </w: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</w:t>
            </w:r>
          </w:p>
        </w:tc>
        <w:tc>
          <w:tcPr>
            <w:tcW w:w="1347" w:type="dxa"/>
            <w:gridSpan w:val="2"/>
            <w:tcBorders>
              <w:left w:val="nil"/>
            </w:tcBorders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детей, посещающих дошкольные образовательные 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организации</w:t>
            </w:r>
          </w:p>
        </w:tc>
      </w:tr>
      <w:tr w:rsidR="009C27F7" w:rsidRPr="00BD7EAF" w:rsidTr="008F1C65">
        <w:trPr>
          <w:trHeight w:val="47"/>
        </w:trPr>
        <w:tc>
          <w:tcPr>
            <w:tcW w:w="14317" w:type="dxa"/>
            <w:gridSpan w:val="1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BD7EAF" w:rsidTr="008F1C65">
        <w:trPr>
          <w:trHeight w:val="15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92" w:type="dxa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BD7EAF" w:rsidTr="008F1C65">
        <w:trPr>
          <w:trHeight w:val="1114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Подпрограмма 2 «Развитие общего образования»</w:t>
            </w: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организации, администрация</w:t>
            </w: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BD7EAF" w:rsidTr="008F1C65">
        <w:trPr>
          <w:trHeight w:val="1000"/>
        </w:trPr>
        <w:tc>
          <w:tcPr>
            <w:tcW w:w="14317" w:type="dxa"/>
            <w:gridSpan w:val="13"/>
          </w:tcPr>
          <w:p w:rsidR="007E12C3" w:rsidRPr="005B40C0" w:rsidRDefault="008F1C65" w:rsidP="00A43D3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Задача</w:t>
            </w:r>
            <w:r w:rsidR="007E12C3"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Подпрограммы 2 Программы «Обеспечение доступности и повышение качества общего образования детей в Петровском городском округе, приведение в соответствие с современными техническими требованиями материально – технического состояния общеобразовательных организаций» </w:t>
            </w: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27F7" w:rsidRPr="00BD7EAF" w:rsidTr="008F1C65">
        <w:trPr>
          <w:trHeight w:val="141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«Обеспечение предоставления бесплатного общего образования»</w:t>
            </w: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</w:t>
            </w:r>
            <w:proofErr w:type="spellStart"/>
            <w:proofErr w:type="gramStart"/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</w:t>
            </w:r>
            <w:proofErr w:type="spellEnd"/>
            <w:proofErr w:type="gramEnd"/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образования, образовательные организации, администрация</w:t>
            </w: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5B40C0" w:rsidRDefault="007E12C3" w:rsidP="00A43D35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Доля муниципальных общеобразовательных учреждений, соответствующих современным требованиям обучения, в общем количестве общеобразовательных учреждений.</w:t>
            </w: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      </w:r>
          </w:p>
        </w:tc>
      </w:tr>
      <w:tr w:rsidR="009C27F7" w:rsidRPr="00BD7EAF" w:rsidTr="008F1C65">
        <w:trPr>
          <w:trHeight w:val="15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92" w:type="dxa"/>
          </w:tcPr>
          <w:p w:rsidR="007E12C3" w:rsidRPr="005B40C0" w:rsidRDefault="007E12C3" w:rsidP="00A43D35">
            <w:pPr>
              <w:pStyle w:val="ConsPlusCel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Темп роста средней заработной платы педагогических работников муниципальных общеобразовательных организаций к уровню средней заработной платы в Ставропольском крае</w:t>
            </w:r>
          </w:p>
          <w:p w:rsidR="007E12C3" w:rsidRPr="005B40C0" w:rsidRDefault="007E12C3" w:rsidP="00A43D35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27F7" w:rsidRPr="00BD7EAF" w:rsidTr="008F1C65">
        <w:trPr>
          <w:trHeight w:val="157"/>
        </w:trPr>
        <w:tc>
          <w:tcPr>
            <w:tcW w:w="426" w:type="dxa"/>
          </w:tcPr>
          <w:p w:rsidR="007E12C3" w:rsidRPr="005B40C0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260" w:type="dxa"/>
            <w:gridSpan w:val="3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мероприятие «Реконструкция и капитальный ремонт объектов  общего образования, находящихся в муниципальной собственности»</w:t>
            </w:r>
          </w:p>
        </w:tc>
        <w:tc>
          <w:tcPr>
            <w:tcW w:w="185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</w:t>
            </w:r>
            <w:proofErr w:type="spellStart"/>
            <w:proofErr w:type="gramStart"/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</w:t>
            </w:r>
            <w:proofErr w:type="spellEnd"/>
            <w:proofErr w:type="gramEnd"/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 образования</w:t>
            </w:r>
          </w:p>
          <w:p w:rsidR="007E12C3" w:rsidRPr="005B40C0" w:rsidRDefault="007E12C3" w:rsidP="00A43D3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E12C3" w:rsidRPr="005B40C0" w:rsidRDefault="007E12C3" w:rsidP="00A43D35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47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г.</w:t>
            </w:r>
          </w:p>
        </w:tc>
        <w:tc>
          <w:tcPr>
            <w:tcW w:w="2492" w:type="dxa"/>
          </w:tcPr>
          <w:p w:rsidR="007E12C3" w:rsidRPr="005B40C0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5B40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детей, посещающих общеобразовательные организации</w:t>
            </w:r>
          </w:p>
        </w:tc>
      </w:tr>
      <w:tr w:rsidR="009C27F7" w:rsidRPr="00A43D35" w:rsidTr="008F1C65">
        <w:trPr>
          <w:trHeight w:val="157"/>
        </w:trPr>
        <w:tc>
          <w:tcPr>
            <w:tcW w:w="14317" w:type="dxa"/>
            <w:gridSpan w:val="13"/>
          </w:tcPr>
          <w:p w:rsidR="007E12C3" w:rsidRPr="00A43D35" w:rsidRDefault="007E12C3" w:rsidP="00A43D35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A43D35">
            <w:pPr>
              <w:pStyle w:val="ConsPlusCell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 2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2 Программы «С</w:t>
            </w:r>
            <w:r w:rsidR="007E12C3" w:rsidRPr="00A43D3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овершенствование системы воспитательной работы в общеобразовательных организациях Петровского городского округа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»  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«Организация и проведение профилактической работы с несовершеннолетними»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  <w:p w:rsidR="007E12C3" w:rsidRPr="00A43D35" w:rsidRDefault="007E12C3" w:rsidP="00A43D35">
            <w:pPr>
              <w:pStyle w:val="ConsPlusCel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 стоящих на всех видах профилактического учета от общей </w:t>
            </w:r>
            <w:proofErr w:type="gramStart"/>
            <w:r w:rsidRPr="00A43D3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численности</w:t>
            </w:r>
            <w:proofErr w:type="gramEnd"/>
            <w:r w:rsidRPr="00A43D3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обучающихся в районе</w:t>
            </w:r>
          </w:p>
          <w:p w:rsidR="007E12C3" w:rsidRPr="00A43D35" w:rsidRDefault="007E12C3" w:rsidP="00A43D35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92" w:type="dxa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Охват горячим питанием обучающихся </w:t>
            </w:r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</w:t>
            </w:r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общеобразовательных организаций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Подпрограмма 3 «Развитие дополнительного образования»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CA7006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образования, 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организации дополнительного образования, администрация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1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Задача 1 Подпрограммы 3 Программы «Обеспечение доступности и повышение качества дополнительного образования детей в Петровском городском округе»</w:t>
            </w: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«Проведение мероприятий с детьми и молодежью и обеспечение деятельности организаций дополнительного образования»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A43D35" w:rsidRDefault="00CA7006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образования, 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организации дополнительного образования, администрация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детей, занимающихся в организациях дополнительного образования детей.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 в возрасте от 5 до 18 лет, получающих услуги по дополнительному образованию в организациях различной организационно – правовой формы и формы собственности, в общей </w:t>
            </w:r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численности</w:t>
            </w:r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обучающихся в дошкольных и общеобразовательных организациях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Основное мероприятие «Развитие творческих и 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интеллектуальных способностей школьников»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организации дополнительного образования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детей, занимающихся в организациях 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дополнительного образования детей.</w:t>
            </w: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8F1C65" w:rsidP="00A43D3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Цель 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 Программы 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«Создание условий для сохранения и укрепления здоровья детей и подростков, активного их включения в социально-экономическую и культурную жизнь района» 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Подпрограмма 4 «Организация летнего отдыха и занятости несовершеннолетних» 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21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2023 г.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 1 Подпрограммы 4 Программы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детей, охваченных летним отдыхом и трудовой занятостью 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«Организация трудовой занятости несовершеннолетних»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детей, охваченных летним отдыхом и трудовой занятостью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«Организация загородного отдыха»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оказание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муниципаль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услуг</w:t>
            </w: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детей, охваченных летним отдыхом и </w:t>
            </w:r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трудовой</w:t>
            </w:r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занятью 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«Пропаганда здорового образа жизни среди несовершеннолетних»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3152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осуществление мероприятий участниками реализации 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Программы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  <w:p w:rsidR="007E12C3" w:rsidRPr="00A43D35" w:rsidRDefault="007E12C3" w:rsidP="005B40C0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детей первой и второй групп здоровья в общей </w:t>
            </w:r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численности</w:t>
            </w:r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обучающихся в муниципальных общеобразовательных организациях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9C27F7" w:rsidRPr="00A43D35" w:rsidTr="008F1C65">
        <w:trPr>
          <w:trHeight w:val="859"/>
        </w:trPr>
        <w:tc>
          <w:tcPr>
            <w:tcW w:w="14317" w:type="dxa"/>
            <w:gridSpan w:val="13"/>
          </w:tcPr>
          <w:p w:rsidR="007E12C3" w:rsidRPr="00A43D35" w:rsidRDefault="008F1C65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Цель </w:t>
            </w:r>
            <w:r w:rsidR="007E12C3"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 Программы «Создание условий для сохранения и развития системы образования Петровского городского округа, отвечающей современным требованиям государства и общества».</w:t>
            </w:r>
          </w:p>
        </w:tc>
      </w:tr>
      <w:tr w:rsidR="009C27F7" w:rsidRPr="00A43D35" w:rsidTr="008F1C65">
        <w:trPr>
          <w:trHeight w:val="47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Подпрограмма 5 «Обеспечение реализации муниципальной программы «Развитие образования» и </w:t>
            </w:r>
            <w:proofErr w:type="spell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общепрограммные</w:t>
            </w:r>
            <w:proofErr w:type="spell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мероприятия» 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</w:tc>
        <w:tc>
          <w:tcPr>
            <w:tcW w:w="1418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</w:tc>
        <w:tc>
          <w:tcPr>
            <w:tcW w:w="1335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Задача 1 Подпрограммы 5 Программы «Совершенствование содержания и технологий образования в районе, мотивация педагогических работников общеобразовательных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</w:tr>
      <w:tr w:rsidR="009C27F7" w:rsidRPr="00A43D35" w:rsidTr="008F1C65">
        <w:trPr>
          <w:trHeight w:val="47"/>
        </w:trPr>
        <w:tc>
          <w:tcPr>
            <w:tcW w:w="14317" w:type="dxa"/>
            <w:gridSpan w:val="1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</w:tr>
      <w:tr w:rsidR="009C27F7" w:rsidRPr="00A43D35" w:rsidTr="008F1C65">
        <w:trPr>
          <w:trHeight w:val="284"/>
        </w:trPr>
        <w:tc>
          <w:tcPr>
            <w:tcW w:w="426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A43D35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«Обеспечение поступательного развития системы образования Петровского городского округа»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«Организация прохождения курсов повышения квалификации руководящих и педагогических работников»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Основное мероприятие «Обеспечение реализации Программы»</w:t>
            </w:r>
          </w:p>
        </w:tc>
        <w:tc>
          <w:tcPr>
            <w:tcW w:w="185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A43D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мероприятий участниками реализации Программы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530" w:type="dxa"/>
            <w:gridSpan w:val="2"/>
          </w:tcPr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отдел образования, образовательные организации</w:t>
            </w:r>
          </w:p>
          <w:p w:rsidR="007E12C3" w:rsidRPr="00A43D35" w:rsidRDefault="007E12C3" w:rsidP="005B40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B56D6" w:rsidRPr="00A43D35" w:rsidRDefault="003B56D6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2018 г.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06" w:type="dxa"/>
            <w:gridSpan w:val="2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 г.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2023 г. 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0879E3" w:rsidRPr="00A43D35" w:rsidRDefault="000879E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92" w:type="dxa"/>
          </w:tcPr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педагогических работников, участвующих в конкурсах, фестивалях профессионального мастерства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Количество обучающихся, 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ставших победителями и призерами краевого этапа Всероссийской олимпиады школьников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руководителей и педагогических работников </w:t>
            </w:r>
            <w:proofErr w:type="spellStart"/>
            <w:proofErr w:type="gramStart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общеобразователь</w:t>
            </w:r>
            <w:r w:rsid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</w:t>
            </w:r>
            <w:proofErr w:type="spellEnd"/>
            <w:proofErr w:type="gramEnd"/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организаций, прошедших повышение квалификации и (или) профессиональную переподготовку для работы в соответствии с ФГОС, 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общей численности руководителей и педагогических работников</w:t>
            </w:r>
          </w:p>
          <w:p w:rsidR="007E12C3" w:rsidRPr="00A43D35" w:rsidRDefault="007E12C3" w:rsidP="005B4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43D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освоения средств, предусмотренных на обеспечение по реализации Программы</w:t>
            </w:r>
          </w:p>
        </w:tc>
      </w:tr>
      <w:bookmarkEnd w:id="0"/>
    </w:tbl>
    <w:p w:rsidR="005753FE" w:rsidRPr="00A43D35" w:rsidRDefault="005753FE" w:rsidP="00A43D35">
      <w:pPr>
        <w:pStyle w:val="a3"/>
        <w:spacing w:line="240" w:lineRule="exact"/>
        <w:rPr>
          <w:rFonts w:ascii="Times New Roman" w:hAnsi="Times New Roman" w:cs="Times New Roman"/>
          <w:sz w:val="26"/>
          <w:szCs w:val="26"/>
        </w:rPr>
      </w:pPr>
    </w:p>
    <w:sectPr w:rsidR="005753FE" w:rsidRPr="00A43D35" w:rsidSect="008F1C65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3DE3"/>
    <w:multiLevelType w:val="hybridMultilevel"/>
    <w:tmpl w:val="DE203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E12C3"/>
    <w:rsid w:val="00026EC9"/>
    <w:rsid w:val="00042C5B"/>
    <w:rsid w:val="000879E3"/>
    <w:rsid w:val="00095F27"/>
    <w:rsid w:val="000B0C04"/>
    <w:rsid w:val="001247AA"/>
    <w:rsid w:val="001825C7"/>
    <w:rsid w:val="001A25C4"/>
    <w:rsid w:val="001C7862"/>
    <w:rsid w:val="001E032B"/>
    <w:rsid w:val="001E35B4"/>
    <w:rsid w:val="00260012"/>
    <w:rsid w:val="002666F9"/>
    <w:rsid w:val="00296A58"/>
    <w:rsid w:val="00297932"/>
    <w:rsid w:val="002A2A5F"/>
    <w:rsid w:val="002B77C2"/>
    <w:rsid w:val="003152CC"/>
    <w:rsid w:val="0039428E"/>
    <w:rsid w:val="003B56D6"/>
    <w:rsid w:val="0041159F"/>
    <w:rsid w:val="00412680"/>
    <w:rsid w:val="00420DCA"/>
    <w:rsid w:val="004364F5"/>
    <w:rsid w:val="004C4839"/>
    <w:rsid w:val="004C7ED6"/>
    <w:rsid w:val="0052497C"/>
    <w:rsid w:val="00534BC8"/>
    <w:rsid w:val="00550B8E"/>
    <w:rsid w:val="005753FE"/>
    <w:rsid w:val="005B40C0"/>
    <w:rsid w:val="005E63D1"/>
    <w:rsid w:val="006110FC"/>
    <w:rsid w:val="00623BFD"/>
    <w:rsid w:val="00641044"/>
    <w:rsid w:val="00666D5E"/>
    <w:rsid w:val="00760E7A"/>
    <w:rsid w:val="00776DCA"/>
    <w:rsid w:val="007A061B"/>
    <w:rsid w:val="007E12C3"/>
    <w:rsid w:val="00862144"/>
    <w:rsid w:val="00867336"/>
    <w:rsid w:val="008F1C65"/>
    <w:rsid w:val="00951820"/>
    <w:rsid w:val="009C27F7"/>
    <w:rsid w:val="009D53A1"/>
    <w:rsid w:val="009E2FA0"/>
    <w:rsid w:val="009F6E22"/>
    <w:rsid w:val="00A16595"/>
    <w:rsid w:val="00A43D35"/>
    <w:rsid w:val="00A7276D"/>
    <w:rsid w:val="00AE2614"/>
    <w:rsid w:val="00B05432"/>
    <w:rsid w:val="00B473D9"/>
    <w:rsid w:val="00B6139D"/>
    <w:rsid w:val="00BD52E4"/>
    <w:rsid w:val="00BD7EAF"/>
    <w:rsid w:val="00BE6A29"/>
    <w:rsid w:val="00C653E8"/>
    <w:rsid w:val="00CA7006"/>
    <w:rsid w:val="00CE16EA"/>
    <w:rsid w:val="00D04A9D"/>
    <w:rsid w:val="00D45638"/>
    <w:rsid w:val="00EC08FE"/>
    <w:rsid w:val="00EC53FB"/>
    <w:rsid w:val="00EE11B2"/>
    <w:rsid w:val="00F04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12C3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rsid w:val="007E12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E12C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7E12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E12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E12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99"/>
    <w:unhideWhenUsed/>
    <w:rsid w:val="007E1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7E12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rsid w:val="007E12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Cell">
    <w:name w:val="ConsPlusCell"/>
    <w:uiPriority w:val="99"/>
    <w:rsid w:val="007E1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5753F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3FE"/>
    <w:rPr>
      <w:rFonts w:ascii="Tahoma" w:eastAsia="Times New Roman" w:hAnsi="Tahoma" w:cs="Times New Roman"/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5753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5753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5753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b">
    <w:name w:val="Знак Знак"/>
    <w:basedOn w:val="a"/>
    <w:rsid w:val="005753FE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753FE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d">
    <w:name w:val="page number"/>
    <w:basedOn w:val="a0"/>
    <w:rsid w:val="005753FE"/>
  </w:style>
  <w:style w:type="paragraph" w:customStyle="1" w:styleId="ae">
    <w:name w:val="Знак Знак Знак Знак Знак Знак Знак Знак"/>
    <w:basedOn w:val="a"/>
    <w:rsid w:val="005753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">
    <w:name w:val="footnote text"/>
    <w:basedOn w:val="a"/>
    <w:link w:val="af0"/>
    <w:rsid w:val="00575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5753FE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rsid w:val="005753FE"/>
    <w:rPr>
      <w:vertAlign w:val="superscript"/>
    </w:rPr>
  </w:style>
  <w:style w:type="character" w:styleId="af2">
    <w:name w:val="Hyperlink"/>
    <w:rsid w:val="005753FE"/>
    <w:rPr>
      <w:rFonts w:cs="Times New Roman"/>
      <w:color w:val="0000FF"/>
      <w:u w:val="single"/>
    </w:rPr>
  </w:style>
  <w:style w:type="paragraph" w:customStyle="1" w:styleId="3">
    <w:name w:val="Знак Знак3"/>
    <w:basedOn w:val="a"/>
    <w:rsid w:val="005753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NoSpacingChar">
    <w:name w:val="No Spacing Char"/>
    <w:link w:val="NoSpacing1"/>
    <w:locked/>
    <w:rsid w:val="005753FE"/>
    <w:rPr>
      <w:rFonts w:cs="Calibri"/>
      <w:lang w:eastAsia="en-US"/>
    </w:rPr>
  </w:style>
  <w:style w:type="paragraph" w:customStyle="1" w:styleId="NoSpacing1">
    <w:name w:val="No Spacing1"/>
    <w:link w:val="NoSpacingChar"/>
    <w:rsid w:val="005753FE"/>
    <w:pPr>
      <w:spacing w:after="0" w:line="240" w:lineRule="auto"/>
    </w:pPr>
    <w:rPr>
      <w:rFonts w:cs="Calibri"/>
      <w:lang w:eastAsia="en-US"/>
    </w:rPr>
  </w:style>
  <w:style w:type="paragraph" w:customStyle="1" w:styleId="21">
    <w:name w:val="Знак Знак2"/>
    <w:basedOn w:val="a"/>
    <w:rsid w:val="005753F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3">
    <w:name w:val="header"/>
    <w:basedOn w:val="a"/>
    <w:link w:val="af4"/>
    <w:uiPriority w:val="99"/>
    <w:unhideWhenUsed/>
    <w:rsid w:val="005753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5753FE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5753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5753FE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Title"/>
    <w:basedOn w:val="a"/>
    <w:link w:val="af8"/>
    <w:qFormat/>
    <w:rsid w:val="00BD52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8">
    <w:name w:val="Название Знак"/>
    <w:basedOn w:val="a0"/>
    <w:link w:val="af7"/>
    <w:rsid w:val="00BD52E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-1">
    <w:name w:val="Т-1"/>
    <w:aliases w:val="5"/>
    <w:basedOn w:val="a"/>
    <w:rsid w:val="00BD52E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3">
    <w:name w:val="Font Style13"/>
    <w:rsid w:val="005B40C0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5B4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17</Pages>
  <Words>3411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seryak</cp:lastModifiedBy>
  <cp:revision>52</cp:revision>
  <cp:lastPrinted>2018-11-14T06:02:00Z</cp:lastPrinted>
  <dcterms:created xsi:type="dcterms:W3CDTF">2018-11-09T06:03:00Z</dcterms:created>
  <dcterms:modified xsi:type="dcterms:W3CDTF">2018-11-23T12:10:00Z</dcterms:modified>
</cp:coreProperties>
</file>