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Уведомление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6"/>
          <w:szCs w:val="26"/>
        </w:rPr>
        <w:outlineLvl w:val="2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«Об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соответствие его антимонопольному законодательству.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Предложения и замечания могут быть представлены любым из удобных способов: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на бумажном носителе почтой по адресу: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356530, Ставропольский край, Петровский район, г. Светлоград, пл. 50 лет Октября, 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на электронную почту: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adm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petrgosk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Сроки приема предложений и замечаний: с 11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июня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15 июня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года.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sz w:val="26"/>
          <w:szCs w:val="26"/>
        </w:rPr>
      </w:r>
      <w:hyperlink r:id="rId8" w:tooltip="https://petrovskij-r07.gosweb.gosuslugi.ru/ofitsialno/ekonomika/antimonopolnyy-komplaens/monitoring-proektov-normativnyh-pravovyh-aktov/proekty-2024-god/proekty-iyun-2024-g/" w:history="1">
        <w:r>
          <w:rPr>
            <w:rStyle w:val="627"/>
            <w:rFonts w:ascii="Times New Roman" w:hAnsi="Times New Roman" w:eastAsia="Times New Roman" w:cs="Times New Roman"/>
            <w:sz w:val="26"/>
            <w:szCs w:val="26"/>
          </w:rPr>
          <w:t xml:space="preserve">https://petrovskij-r07.gosweb.gosuslugi.ru/ofitsialno/ekonomika/antimonopolnyy-komplaens/monitoring-proektov-normativnyh-pravovyh-aktov/proekty-2024-god/proekty-iyun-2024-g/</w:t>
        </w:r>
        <w:r>
          <w:rPr>
            <w:rStyle w:val="627"/>
            <w:rFonts w:ascii="Times New Roman" w:hAnsi="Times New Roman" w:eastAsia="Times New Roman" w:cs="Times New Roman"/>
            <w:sz w:val="26"/>
            <w:szCs w:val="26"/>
          </w:rPr>
        </w:r>
        <w:r>
          <w:rPr>
            <w:rStyle w:val="627"/>
            <w:rFonts w:ascii="Times New Roman" w:hAnsi="Times New Roman" w:eastAsia="Times New Roman" w:cs="Times New Roman"/>
            <w:sz w:val="26"/>
            <w:szCs w:val="26"/>
          </w:rPr>
        </w:r>
      </w:hyperlink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18 июня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года.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 уведомлению прилагаются: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Анкета для участников публичных консультаций.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3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Об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Ф.И.О., должность: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Косторнова Елена Евгеньевна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главный специалист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правонарушений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округа Ставропольского края.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86547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4-07-24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1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1"/>
    <w:link w:val="6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1"/>
    <w:link w:val="6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3"/>
    <w:basedOn w:val="617"/>
    <w:link w:val="62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619">
    <w:name w:val="Heading 4"/>
    <w:basedOn w:val="617"/>
    <w:link w:val="62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20">
    <w:name w:val="Heading 5"/>
    <w:basedOn w:val="617"/>
    <w:link w:val="626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3 Знак"/>
    <w:basedOn w:val="621"/>
    <w:link w:val="618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25" w:customStyle="1">
    <w:name w:val="Заголовок 4 Знак"/>
    <w:basedOn w:val="621"/>
    <w:link w:val="619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26" w:customStyle="1">
    <w:name w:val="Заголовок 5 Знак"/>
    <w:basedOn w:val="621"/>
    <w:link w:val="620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27">
    <w:name w:val="Hyperlink"/>
    <w:basedOn w:val="621"/>
    <w:uiPriority w:val="99"/>
    <w:unhideWhenUsed/>
    <w:rPr>
      <w:color w:val="0000ff"/>
      <w:u w:val="single"/>
    </w:rPr>
  </w:style>
  <w:style w:type="paragraph" w:styleId="628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1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Body Text"/>
    <w:basedOn w:val="617"/>
    <w:link w:val="632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632" w:customStyle="1">
    <w:name w:val="Основной текст Знак"/>
    <w:basedOn w:val="621"/>
    <w:link w:val="631"/>
    <w:rPr>
      <w:rFonts w:ascii="Times New Roman" w:hAnsi="Times New Roman" w:eastAsia="Times New Roman" w:cs="Times New Roman"/>
      <w:sz w:val="28"/>
      <w:szCs w:val="20"/>
    </w:rPr>
  </w:style>
  <w:style w:type="paragraph" w:styleId="6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character" w:styleId="634" w:customStyle="1">
    <w:name w:val="Unresolved Mention"/>
    <w:basedOn w:val="62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etrovskij-r07.gosweb.gosuslugi.ru/ofitsialno/ekonomika/antimonopolnyy-komplaens/monitoring-proektov-normativnyh-pravovyh-aktov/proekty-2024-god/proekty-iyun-2024-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40</cp:revision>
  <dcterms:created xsi:type="dcterms:W3CDTF">2020-06-02T09:00:00Z</dcterms:created>
  <dcterms:modified xsi:type="dcterms:W3CDTF">2024-06-10T12:56:11Z</dcterms:modified>
</cp:coreProperties>
</file>