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numPr>
          <w:ilvl w:val="0"/>
          <w:numId w:val="0"/>
        </w:numPr>
        <w:jc w:val="center"/>
        <w:spacing w:line="220" w:lineRule="exact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Уведомление</w:t>
      </w:r>
      <w:r>
        <w:rPr>
          <w:sz w:val="26"/>
          <w:szCs w:val="26"/>
        </w:rPr>
      </w:r>
    </w:p>
    <w:p>
      <w:pPr>
        <w:pStyle w:val="617"/>
        <w:numPr>
          <w:ilvl w:val="0"/>
          <w:numId w:val="0"/>
        </w:numPr>
        <w:jc w:val="center"/>
        <w:spacing w:line="220" w:lineRule="exact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</w:t>
      </w:r>
      <w:r>
        <w:rPr>
          <w:sz w:val="26"/>
          <w:szCs w:val="26"/>
        </w:rPr>
        <w:t xml:space="preserve">равового акта администрации Петровского муниципального округа Ставропольского края «О размещении нестационарных торговых объектов на территории Петровского муниципального округа Ставропольского края» (на соответствие его антимонопольному законодательству).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и замечания могут быть представлены любым из удобных способов: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бумажном носителе почтой по адресу: Ставропольский край, Петровский район, город Светлоград, пл. 50 лет Октября, 8;</w:t>
      </w:r>
      <w:r>
        <w:rPr>
          <w:sz w:val="26"/>
          <w:szCs w:val="26"/>
        </w:rPr>
      </w:r>
    </w:p>
    <w:p>
      <w:pPr>
        <w:pStyle w:val="617"/>
        <w:ind w:firstLine="709"/>
        <w:jc w:val="both"/>
      </w:pPr>
      <w:r>
        <w:rPr>
          <w:sz w:val="26"/>
          <w:szCs w:val="26"/>
        </w:rPr>
        <w:t xml:space="preserve">- на электронную почту: </w:t>
      </w:r>
      <w:hyperlink r:id="rId9" w:tooltip="mailto:torg@petrgosk.ru" w:history="1">
        <w:r>
          <w:rPr>
            <w:sz w:val="26"/>
            <w:szCs w:val="26"/>
          </w:rPr>
          <w:t xml:space="preserve">torg@</w:t>
        </w:r>
        <w:r>
          <w:rPr>
            <w:sz w:val="26"/>
            <w:szCs w:val="26"/>
            <w:lang w:val="en-US"/>
          </w:rPr>
          <w:t xml:space="preserve">petrgosk</w:t>
        </w:r>
        <w:r>
          <w:rPr>
            <w:sz w:val="26"/>
            <w:szCs w:val="26"/>
          </w:rPr>
          <w:t xml:space="preserve">.</w:t>
        </w:r>
        <w:r>
          <w:rPr>
            <w:sz w:val="26"/>
            <w:szCs w:val="26"/>
            <w:lang w:val="en-US"/>
          </w:rPr>
          <w:t xml:space="preserve">ru</w:t>
        </w:r>
      </w:hyperlink>
      <w:r/>
      <w:r/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приема предложений и замечаний: с 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</w:t>
      </w:r>
      <w:r>
        <w:rPr>
          <w:sz w:val="26"/>
          <w:szCs w:val="26"/>
        </w:rPr>
        <w:t xml:space="preserve"> 2024 г. по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</w:t>
      </w:r>
      <w:r>
        <w:rPr>
          <w:sz w:val="26"/>
          <w:szCs w:val="26"/>
        </w:rPr>
        <w:t xml:space="preserve"> 2024 г.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rStyle w:val="174"/>
          <w:highlight w:val="none"/>
        </w:rPr>
      </w:pPr>
      <w:r/>
      <w:r/>
      <w:hyperlink r:id="rId10" w:tooltip="https://petrovskij-r07.gosweb.gosuslugi.ru/ofitsialno/ekonomika/antimonopolnyy-komplaens/monitoring-proektov-normativnyh-pravovyh-aktov/proekty-2024-god/proekty-iyun-2024-g/" w:history="1">
        <w:r>
          <w:rPr>
            <w:rStyle w:val="174"/>
          </w:rPr>
          <w:t xml:space="preserve">https://petrovskij-r07.gosweb.gosuslugi.ru/ofitsialno/ekonomika/antimonopolnyy-komplaens/monitoring-proektov-normativnyh-pravovyh-aktov/proekty-2024-god/proekty-iyun-2024-g/</w:t>
        </w:r>
        <w:r>
          <w:rPr>
            <w:rStyle w:val="174"/>
          </w:rPr>
        </w:r>
        <w:r>
          <w:rPr>
            <w:rStyle w:val="174"/>
            <w:highlight w:val="none"/>
          </w:rPr>
        </w:r>
      </w:hyperlink>
      <w:r>
        <w:rPr>
          <w:highlight w:val="none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поступившие предложения и замечания будут рассмотрены до 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</w:t>
      </w:r>
      <w:r>
        <w:rPr>
          <w:sz w:val="26"/>
          <w:szCs w:val="26"/>
        </w:rPr>
        <w:t xml:space="preserve"> 2024 года.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уведомлению прилагаются: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Анкета для участников публичных консультаций.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Проект постановления администрации Петровского муниципального округа Ставропольского края «О размещении нестационарных торговых объектов на территории Петровского муниципального округа Ставропольского края».</w:t>
      </w:r>
      <w:bookmarkStart w:id="0" w:name="_GoBack"/>
      <w:r/>
      <w:bookmarkEnd w:id="0"/>
      <w:r/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Ф.И.О., должность Петрикова Ирина Михайловна ведущий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 </w:t>
      </w:r>
      <w:r>
        <w:rPr>
          <w:sz w:val="26"/>
          <w:szCs w:val="26"/>
        </w:rPr>
      </w:r>
    </w:p>
    <w:p>
      <w:pPr>
        <w:pStyle w:val="61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Тел./факс 8 (865-47)4-26-60 (7737).</w:t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0" w:bottom="142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32"/>
    <w:uiPriority w:val="99"/>
  </w:style>
  <w:style w:type="character" w:styleId="45">
    <w:name w:val="Footer Char"/>
    <w:basedOn w:val="618"/>
    <w:link w:val="633"/>
    <w:uiPriority w:val="99"/>
  </w:style>
  <w:style w:type="character" w:styleId="47">
    <w:name w:val="Caption Char"/>
    <w:basedOn w:val="630"/>
    <w:link w:val="633"/>
    <w:uiPriority w:val="99"/>
  </w:style>
  <w:style w:type="table" w:styleId="48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618" w:default="1">
    <w:name w:val="Default Paragraph Font"/>
    <w:uiPriority w:val="1"/>
    <w:semiHidden/>
    <w:unhideWhenUsed/>
    <w:qFormat/>
  </w:style>
  <w:style w:type="character" w:styleId="619">
    <w:name w:val="Интернет-ссылка"/>
    <w:basedOn w:val="618"/>
    <w:uiPriority w:val="99"/>
    <w:unhideWhenUsed/>
    <w:rPr>
      <w:color w:val="0000ff" w:themeColor="hyperlink"/>
      <w:u w:val="single"/>
    </w:rPr>
  </w:style>
  <w:style w:type="character" w:styleId="620" w:customStyle="1">
    <w:name w:val="Верхний колонтитул Знак"/>
    <w:basedOn w:val="618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1" w:customStyle="1">
    <w:name w:val="Нижний колонтитул Знак"/>
    <w:basedOn w:val="618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customStyle="1">
    <w:name w:val="Текст выноски Знак"/>
    <w:basedOn w:val="618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623" w:customStyle="1">
    <w:name w:val="Заголовок"/>
    <w:basedOn w:val="617"/>
    <w:next w:val="62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24">
    <w:name w:val="Body Text"/>
    <w:basedOn w:val="617"/>
    <w:pPr>
      <w:spacing w:before="0" w:after="140" w:line="276" w:lineRule="auto"/>
    </w:pPr>
  </w:style>
  <w:style w:type="paragraph" w:styleId="625">
    <w:name w:val="List"/>
    <w:basedOn w:val="624"/>
    <w:rPr>
      <w:rFonts w:cs="Droid Sans Devanagari"/>
    </w:rPr>
  </w:style>
  <w:style w:type="paragraph" w:styleId="626" w:customStyle="1">
    <w:name w:val="Caption"/>
    <w:basedOn w:val="617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27">
    <w:name w:val="Указатель"/>
    <w:basedOn w:val="617"/>
    <w:qFormat/>
    <w:pPr>
      <w:suppressLineNumbers/>
    </w:pPr>
    <w:rPr>
      <w:rFonts w:cs="Droid Sans Devanagari"/>
    </w:rPr>
  </w:style>
  <w:style w:type="paragraph" w:styleId="628">
    <w:name w:val="index heading"/>
    <w:basedOn w:val="617"/>
    <w:qFormat/>
    <w:pPr>
      <w:suppressLineNumbers/>
    </w:pPr>
    <w:rPr>
      <w:rFonts w:cs="Droid Sans Devanagari"/>
    </w:rPr>
  </w:style>
  <w:style w:type="paragraph" w:styleId="629" w:customStyle="1">
    <w:name w:val="Заголовок1"/>
    <w:basedOn w:val="617"/>
    <w:next w:val="624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630">
    <w:name w:val="Caption"/>
    <w:basedOn w:val="617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31" w:customStyle="1">
    <w:name w:val="Колонтитул"/>
    <w:basedOn w:val="617"/>
    <w:qFormat/>
  </w:style>
  <w:style w:type="paragraph" w:styleId="632" w:customStyle="1">
    <w:name w:val="Header"/>
    <w:basedOn w:val="617"/>
    <w:uiPriority w:val="99"/>
    <w:semiHidden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3" w:customStyle="1">
    <w:name w:val="Footer"/>
    <w:basedOn w:val="617"/>
    <w:uiPriority w:val="99"/>
    <w:semiHidden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4">
    <w:name w:val="Balloon Text"/>
    <w:basedOn w:val="61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635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numbering" w:styleId="636" w:default="1">
    <w:name w:val="No List"/>
    <w:uiPriority w:val="99"/>
    <w:semiHidden/>
    <w:unhideWhenUsed/>
    <w:qFormat/>
  </w:style>
  <w:style w:type="table" w:styleId="63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torg@petrgosk.ru" TargetMode="External"/><Relationship Id="rId10" Type="http://schemas.openxmlformats.org/officeDocument/2006/relationships/hyperlink" Target="https://petrovskij-r07.gosweb.gosuslugi.ru/ofitsialno/ekonomika/antimonopolnyy-komplaens/monitoring-proektov-normativnyh-pravovyh-aktov/proekty-2024-god/proekty-iyun-2024-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E846-C633-41A8-B406-7D595F9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dc:language>ru-RU</dc:language>
  <cp:revision>14</cp:revision>
  <dcterms:created xsi:type="dcterms:W3CDTF">2023-02-20T07:46:00Z</dcterms:created>
  <dcterms:modified xsi:type="dcterms:W3CDTF">2024-06-11T08:28:23Z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