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exact"/>
        <w:ind w:right="22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отдела</w:t>
      </w:r>
      <w:r>
        <w:rPr>
          <w:rFonts w:ascii="Times New Roman" w:hAnsi="Times New Roman"/>
          <w:color w:val="000000"/>
          <w:sz w:val="28"/>
          <w:szCs w:val="28"/>
        </w:rPr>
        <w:t xml:space="preserve"> физической культуры и спорта </w:t>
      </w:r>
      <w:r>
        <w:rPr>
          <w:rFonts w:ascii="Times New Roman" w:hAnsi="Times New Roman"/>
          <w:color w:val="000000"/>
          <w:sz w:val="28"/>
          <w:szCs w:val="28"/>
        </w:rPr>
        <w:t xml:space="preserve">Петровско</w:t>
      </w:r>
      <w:r>
        <w:rPr>
          <w:rFonts w:ascii="Times New Roman" w:hAnsi="Times New Roman"/>
          <w:color w:val="000000"/>
          <w:sz w:val="28"/>
          <w:szCs w:val="28"/>
        </w:rPr>
        <w:t xml:space="preserve">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 xml:space="preserve">о проделанной работе за </w:t>
      </w:r>
      <w:r>
        <w:rPr>
          <w:rFonts w:ascii="Times New Roman" w:hAnsi="Times New Roman"/>
          <w:color w:val="000000"/>
          <w:sz w:val="28"/>
          <w:szCs w:val="28"/>
        </w:rPr>
        <w:t xml:space="preserve">202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after="0" w:line="240" w:lineRule="exact"/>
        <w:ind w:right="22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after="0" w:line="240" w:lineRule="exact"/>
        <w:ind w:right="22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физической культуры и спорта администрации Петровского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(далее – отдел)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году продолжена работа в сфере обеспечения условий для развития на территории Петровского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физической культуры, массового спорта, а также организации проведения официальных физкультурно-оздоровительных и спортивных мероприятий. 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обеспечена реализация </w:t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 xml:space="preserve">«Развитие физической культуры и спорта, пропаганда здорового образа жизни» муниципальной программы Петровского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«Социальное развитие».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округе созданы условия для занятий физической культурой и спортом. В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году доля нас</w:t>
      </w:r>
      <w:r>
        <w:rPr>
          <w:rFonts w:ascii="Times New Roman" w:hAnsi="Times New Roman"/>
          <w:sz w:val="28"/>
          <w:szCs w:val="28"/>
        </w:rPr>
        <w:t xml:space="preserve">еления, систематически занимающегося</w:t>
      </w:r>
      <w:r>
        <w:rPr>
          <w:rFonts w:ascii="Times New Roman" w:hAnsi="Times New Roman"/>
          <w:sz w:val="28"/>
          <w:szCs w:val="28"/>
        </w:rPr>
        <w:t xml:space="preserve"> физической культурой и спортом составила </w:t>
      </w:r>
      <w:r>
        <w:rPr>
          <w:rFonts w:ascii="Times New Roman" w:hAnsi="Times New Roman"/>
          <w:sz w:val="28"/>
          <w:szCs w:val="28"/>
        </w:rPr>
        <w:t xml:space="preserve">60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38917</w:t>
      </w:r>
      <w:r>
        <w:rPr>
          <w:rFonts w:ascii="Times New Roman" w:hAnsi="Times New Roman"/>
          <w:sz w:val="28"/>
          <w:szCs w:val="28"/>
        </w:rPr>
        <w:t xml:space="preserve"> человек).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такого результата на постоянной осно</w:t>
      </w:r>
      <w:r>
        <w:rPr>
          <w:rFonts w:ascii="Times New Roman" w:hAnsi="Times New Roman"/>
          <w:sz w:val="28"/>
          <w:szCs w:val="28"/>
        </w:rPr>
        <w:t xml:space="preserve">ве проводилась большая комплексная работа.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</w:t>
      </w:r>
      <w:r>
        <w:rPr>
          <w:rFonts w:ascii="Times New Roman" w:hAnsi="Times New Roman"/>
          <w:sz w:val="28"/>
          <w:szCs w:val="28"/>
        </w:rPr>
        <w:t xml:space="preserve"> проведено </w:t>
      </w:r>
      <w:r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80 официальных физкультурно-спортивных мероприятий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Наиболее массовыми и зрелищными, привлекшими большое количество участников и зрителей, стали: легкоатлетический пробег «Знамя Победы», посвященный Дню Победы в Великой Отечественной войне; спартакиады и соревнования, при</w:t>
      </w:r>
      <w:r>
        <w:rPr>
          <w:rFonts w:ascii="Times New Roman" w:hAnsi="Times New Roman"/>
          <w:sz w:val="28"/>
          <w:szCs w:val="28"/>
        </w:rPr>
        <w:t xml:space="preserve">уроченные ко Дню физкультурника;</w:t>
      </w:r>
      <w:r>
        <w:rPr>
          <w:rFonts w:ascii="Times New Roman" w:hAnsi="Times New Roman"/>
          <w:sz w:val="28"/>
          <w:szCs w:val="28"/>
        </w:rPr>
        <w:t xml:space="preserve"> первенство Петровского городского округа по футболу;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партакиада ветеранов войны, труд</w:t>
      </w:r>
      <w:r>
        <w:rPr>
          <w:rFonts w:ascii="Times New Roman" w:hAnsi="Times New Roman"/>
          <w:sz w:val="28"/>
          <w:szCs w:val="28"/>
        </w:rPr>
        <w:t xml:space="preserve">а и спорта</w:t>
      </w:r>
      <w:r>
        <w:rPr>
          <w:rFonts w:ascii="Times New Roman" w:hAnsi="Times New Roman"/>
          <w:sz w:val="28"/>
          <w:szCs w:val="28"/>
        </w:rPr>
        <w:t xml:space="preserve">; Спартакиада инвалидов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Также было организовано более 30 выездных соревнований регионального, межрегионального и всероссийского уровня, в основном, в таких мероприятиях участвуют команды и спортсмены нашей ДЮСШ.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2023г. о</w:t>
      </w:r>
      <w:r>
        <w:rPr>
          <w:rFonts w:ascii="Times New Roman" w:hAnsi="Times New Roman"/>
          <w:sz w:val="28"/>
          <w:szCs w:val="28"/>
        </w:rPr>
        <w:t xml:space="preserve">беспечена деятельность </w:t>
      </w:r>
      <w:r>
        <w:rPr>
          <w:rFonts w:ascii="Times New Roman" w:hAnsi="Times New Roman"/>
          <w:sz w:val="28"/>
          <w:szCs w:val="28"/>
        </w:rPr>
        <w:t xml:space="preserve">физкультурно-</w:t>
      </w:r>
      <w:r>
        <w:rPr>
          <w:rFonts w:ascii="Times New Roman" w:hAnsi="Times New Roman"/>
          <w:sz w:val="28"/>
          <w:szCs w:val="28"/>
        </w:rPr>
        <w:t xml:space="preserve">спортивных учреждений Петровского городского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 подведомственных отделу ФКиС, всего их 5</w:t>
      </w:r>
      <w:r>
        <w:rPr>
          <w:rFonts w:ascii="Times New Roman" w:hAnsi="Times New Roman"/>
          <w:sz w:val="28"/>
          <w:szCs w:val="28"/>
        </w:rPr>
        <w:t xml:space="preserve">: муниципального бюджетного учреждения «Физкультурно-оздоровительный комплекс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Победа», </w:t>
      </w:r>
      <w:r>
        <w:rPr>
          <w:rFonts w:ascii="Times New Roman" w:hAnsi="Times New Roman"/>
          <w:sz w:val="28"/>
          <w:szCs w:val="28"/>
        </w:rPr>
        <w:t xml:space="preserve">муниципального казенного учреждения «Светлоградский городской стадион», </w:t>
      </w:r>
      <w:r>
        <w:rPr>
          <w:rFonts w:ascii="Times New Roman" w:hAnsi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/>
          <w:sz w:val="28"/>
          <w:szCs w:val="28"/>
        </w:rPr>
        <w:t xml:space="preserve">«Спорткомплекс им. И.В.Смаг</w:t>
      </w:r>
      <w:r>
        <w:rPr>
          <w:rFonts w:ascii="Times New Roman" w:hAnsi="Times New Roman"/>
          <w:sz w:val="28"/>
          <w:szCs w:val="28"/>
        </w:rPr>
        <w:t xml:space="preserve">ина», муниципального казенного учреждения</w:t>
      </w:r>
      <w:r>
        <w:rPr>
          <w:rFonts w:ascii="Times New Roman" w:hAnsi="Times New Roman"/>
          <w:sz w:val="28"/>
          <w:szCs w:val="28"/>
        </w:rPr>
        <w:t xml:space="preserve"> «Спортивный зал села Благодатного», </w:t>
      </w:r>
      <w:r>
        <w:rPr>
          <w:rFonts w:ascii="Times New Roman" w:hAnsi="Times New Roman"/>
          <w:sz w:val="28"/>
          <w:szCs w:val="28"/>
        </w:rPr>
        <w:t xml:space="preserve">муниципального казенного учреждения «Спортивный зал села Мартыновка» (далее – учреждения спорта). </w:t>
      </w:r>
      <w:r>
        <w:rPr>
          <w:rFonts w:ascii="Times New Roman" w:hAnsi="Times New Roman"/>
          <w:sz w:val="28"/>
          <w:szCs w:val="28"/>
        </w:rPr>
      </w:r>
    </w:p>
    <w:p>
      <w:pPr>
        <w:pStyle w:val="179"/>
        <w:ind w:left="0" w:firstLine="708"/>
        <w:jc w:val="both"/>
        <w:rPr>
          <w:szCs w:val="28"/>
        </w:rPr>
      </w:pPr>
      <w:r>
        <w:rPr>
          <w:szCs w:val="28"/>
        </w:rPr>
        <w:t xml:space="preserve">В течение года около </w:t>
      </w:r>
      <w:r>
        <w:rPr>
          <w:szCs w:val="28"/>
        </w:rPr>
        <w:t xml:space="preserve">50</w:t>
      </w:r>
      <w:r>
        <w:rPr>
          <w:szCs w:val="28"/>
        </w:rPr>
        <w:t xml:space="preserve">00 человек различного возраста участвовали в спортивно-массовых мероприятиях, организованных по месту жительства</w:t>
      </w:r>
      <w:r>
        <w:rPr>
          <w:szCs w:val="28"/>
        </w:rPr>
        <w:t xml:space="preserve"> на физкультурно-спортивных объектах</w:t>
      </w:r>
      <w:r>
        <w:rPr>
          <w:szCs w:val="28"/>
        </w:rPr>
        <w:t xml:space="preserve"> (</w:t>
      </w:r>
      <w:r>
        <w:rPr>
          <w:szCs w:val="28"/>
        </w:rPr>
        <w:t xml:space="preserve">различные соревнования</w:t>
      </w:r>
      <w:r>
        <w:rPr>
          <w:szCs w:val="28"/>
        </w:rPr>
        <w:t xml:space="preserve"> по видам спорта, весёлые старты, эстафеты и др.). </w:t>
      </w:r>
      <w:r>
        <w:rPr>
          <w:szCs w:val="28"/>
        </w:rPr>
        <w:t xml:space="preserve">Регулярно на</w:t>
      </w:r>
      <w:r>
        <w:rPr>
          <w:szCs w:val="28"/>
        </w:rPr>
        <w:t xml:space="preserve"> официальном сайте администрации Петровского </w:t>
      </w:r>
      <w:r>
        <w:rPr>
          <w:szCs w:val="28"/>
        </w:rPr>
        <w:t xml:space="preserve">муниципальн</w:t>
      </w:r>
      <w:r>
        <w:rPr>
          <w:szCs w:val="28"/>
        </w:rPr>
        <w:t xml:space="preserve">ого округа Ставропольского края в информационно-телекоммуникационной сети «Интернет», официальных страницах </w:t>
      </w:r>
      <w:r>
        <w:rPr>
          <w:szCs w:val="28"/>
        </w:rPr>
        <w:t xml:space="preserve">наших </w:t>
      </w:r>
      <w:r>
        <w:rPr>
          <w:szCs w:val="28"/>
        </w:rPr>
        <w:t xml:space="preserve">учреждений в социальных сетях, газете «Петровские вести» осуществлялась публикация материалов, направленных на пропаганду физической культуры, спорта в Петровском </w:t>
      </w:r>
      <w:r>
        <w:rPr>
          <w:szCs w:val="28"/>
        </w:rPr>
        <w:t xml:space="preserve">муниципальн</w:t>
      </w:r>
      <w:r>
        <w:rPr>
          <w:szCs w:val="28"/>
        </w:rPr>
        <w:t xml:space="preserve">ом округе Ставропольского края.</w:t>
      </w:r>
      <w:r>
        <w:rPr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была</w:t>
      </w:r>
      <w:r>
        <w:rPr>
          <w:rFonts w:ascii="Times New Roman" w:hAnsi="Times New Roman"/>
          <w:sz w:val="28"/>
          <w:szCs w:val="28"/>
        </w:rPr>
        <w:t xml:space="preserve"> продолжена работа по развитию инфраструктуры спортивных объектов округа. </w:t>
      </w:r>
      <w:r>
        <w:rPr>
          <w:rFonts w:ascii="Times New Roman" w:hAnsi="Times New Roman"/>
          <w:sz w:val="28"/>
          <w:szCs w:val="28"/>
        </w:rPr>
        <w:t xml:space="preserve">В рамках реализации проектов развития те</w:t>
      </w:r>
      <w:r>
        <w:rPr>
          <w:rFonts w:ascii="Times New Roman" w:hAnsi="Times New Roman"/>
          <w:sz w:val="28"/>
          <w:szCs w:val="28"/>
        </w:rPr>
        <w:t xml:space="preserve">рриторий муниципальных образова</w:t>
      </w:r>
      <w:r>
        <w:rPr>
          <w:rFonts w:ascii="Times New Roman" w:hAnsi="Times New Roman"/>
          <w:sz w:val="28"/>
          <w:szCs w:val="28"/>
        </w:rPr>
        <w:t xml:space="preserve">ний, основанных на местных </w:t>
      </w:r>
      <w:r>
        <w:rPr>
          <w:rFonts w:ascii="Times New Roman" w:hAnsi="Times New Roman"/>
          <w:sz w:val="28"/>
          <w:szCs w:val="28"/>
        </w:rPr>
        <w:t xml:space="preserve">инициативах, бы</w:t>
      </w:r>
      <w:r>
        <w:rPr>
          <w:rFonts w:ascii="Times New Roman" w:hAnsi="Times New Roman"/>
          <w:sz w:val="28"/>
          <w:szCs w:val="28"/>
        </w:rPr>
        <w:t xml:space="preserve">ло проведено благоустройство об</w:t>
      </w:r>
      <w:r>
        <w:rPr>
          <w:rFonts w:ascii="Times New Roman" w:hAnsi="Times New Roman"/>
          <w:sz w:val="28"/>
          <w:szCs w:val="28"/>
        </w:rPr>
        <w:t xml:space="preserve">щественной территори</w:t>
      </w:r>
      <w:r>
        <w:rPr>
          <w:rFonts w:ascii="Times New Roman" w:hAnsi="Times New Roman"/>
          <w:sz w:val="28"/>
          <w:szCs w:val="28"/>
        </w:rPr>
        <w:t xml:space="preserve">и стадиона в селе Донская Балка и </w:t>
      </w:r>
      <w:r>
        <w:rPr>
          <w:rFonts w:ascii="Times New Roman" w:hAnsi="Times New Roman"/>
          <w:sz w:val="28"/>
          <w:szCs w:val="28"/>
        </w:rPr>
        <w:t xml:space="preserve">обустроен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легкоатлетические дорожки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Отделом обеспечено предоставление муниципальных услуг по присвоению спортивных разрядов. Так, в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районе подготовлено 207 разрядников. Из них 199 – спортсмены массовых разрядов, 2 – КМС, 8 человек – перворазрядники. 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Петровского городского округа реализуется Всероссийский комплекс «Готов к труду и обороне» (ГТО), за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проведено 1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по принятию норм ГТО, в которых приняли участие </w:t>
      </w:r>
      <w:r>
        <w:rPr>
          <w:rFonts w:ascii="Times New Roman" w:hAnsi="Times New Roman"/>
          <w:sz w:val="28"/>
          <w:szCs w:val="28"/>
        </w:rPr>
        <w:t xml:space="preserve">39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все виды физкультурно-спортивных мероприятий в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было израсходовано более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668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ыс</w:t>
      </w:r>
      <w:r>
        <w:rPr>
          <w:rFonts w:ascii="Times New Roman" w:hAnsi="Times New Roman"/>
          <w:sz w:val="28"/>
          <w:szCs w:val="28"/>
        </w:rPr>
        <w:t xml:space="preserve">.р</w:t>
      </w:r>
      <w:r>
        <w:rPr>
          <w:rFonts w:ascii="Times New Roman" w:hAnsi="Times New Roman"/>
          <w:sz w:val="28"/>
          <w:szCs w:val="28"/>
        </w:rPr>
        <w:t xml:space="preserve">уб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Отмечу, что муниципальным казенным учреждением</w:t>
      </w:r>
      <w:r>
        <w:rPr>
          <w:rFonts w:ascii="Times New Roman" w:hAnsi="Times New Roman"/>
          <w:sz w:val="28"/>
          <w:szCs w:val="28"/>
        </w:rPr>
        <w:t xml:space="preserve"> «Светлоградский городской стадион» </w:t>
      </w:r>
      <w:r>
        <w:rPr>
          <w:rFonts w:ascii="Times New Roman" w:hAnsi="Times New Roman"/>
          <w:sz w:val="28"/>
          <w:szCs w:val="28"/>
        </w:rPr>
        <w:t xml:space="preserve">с 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осуществляется предоставление платных услуг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искусственно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футбольно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пол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г. за счёт платных услуг </w:t>
      </w:r>
      <w:r>
        <w:rPr>
          <w:rFonts w:ascii="Times New Roman" w:hAnsi="Times New Roman"/>
          <w:sz w:val="28"/>
          <w:szCs w:val="28"/>
        </w:rPr>
        <w:t xml:space="preserve">учреждение </w:t>
      </w:r>
      <w:r>
        <w:rPr>
          <w:rFonts w:ascii="Times New Roman" w:hAnsi="Times New Roman"/>
          <w:sz w:val="28"/>
          <w:szCs w:val="28"/>
        </w:rPr>
        <w:t xml:space="preserve">заработал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70 000</w:t>
      </w:r>
      <w:r>
        <w:rPr>
          <w:rFonts w:ascii="Times New Roman" w:hAnsi="Times New Roman"/>
          <w:sz w:val="28"/>
          <w:szCs w:val="28"/>
        </w:rPr>
        <w:t xml:space="preserve">,00 руб.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ол</w:t>
      </w:r>
      <w:r>
        <w:rPr>
          <w:rFonts w:ascii="Times New Roman" w:hAnsi="Times New Roman"/>
          <w:sz w:val="28"/>
          <w:szCs w:val="28"/>
        </w:rPr>
        <w:t xml:space="preserve">ученны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средства был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использованы на хозяйственные нужды</w:t>
      </w:r>
      <w:r>
        <w:rPr>
          <w:rFonts w:ascii="Times New Roman" w:hAnsi="Times New Roman"/>
          <w:sz w:val="28"/>
          <w:szCs w:val="28"/>
        </w:rPr>
        <w:t xml:space="preserve"> городского стадиона.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отдел, совместно с подведомственными учреждениями, 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обеспечил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работу</w:t>
      </w:r>
      <w:r>
        <w:rPr>
          <w:rFonts w:ascii="Times New Roman" w:hAnsi="Times New Roman"/>
          <w:color w:val="000000"/>
          <w:sz w:val="28"/>
          <w:szCs w:val="28"/>
        </w:rPr>
        <w:t xml:space="preserve">, направленную на недопущение резкого снижения рейтинговых и отчётных цифр</w:t>
      </w:r>
      <w:r>
        <w:rPr>
          <w:rFonts w:ascii="Times New Roman" w:hAnsi="Times New Roman"/>
          <w:sz w:val="28"/>
          <w:szCs w:val="28"/>
        </w:rPr>
        <w:t xml:space="preserve">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выш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 на </w:t>
      </w:r>
      <w:r>
        <w:rPr>
          <w:rFonts w:ascii="Times New Roman" w:hAnsi="Times New Roman"/>
          <w:sz w:val="28"/>
          <w:szCs w:val="28"/>
        </w:rPr>
        <w:t xml:space="preserve">достижение новых задач</w:t>
      </w:r>
      <w:r>
        <w:rPr>
          <w:rFonts w:ascii="Times New Roman" w:hAnsi="Times New Roman"/>
          <w:sz w:val="28"/>
          <w:szCs w:val="28"/>
        </w:rPr>
        <w:t xml:space="preserve">, связанн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с обеспечением деятельности физкультурно-спортивных объектов на территории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</w:t>
      </w:r>
      <w:r>
        <w:rPr>
          <w:rFonts w:ascii="Times New Roman" w:hAnsi="Times New Roman"/>
          <w:sz w:val="28"/>
          <w:szCs w:val="28"/>
        </w:rPr>
        <w:t xml:space="preserve">ого округа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Доклад окончен.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="240" w:lineRule="exact"/>
        <w:rPr>
          <w:szCs w:val="28"/>
        </w:rPr>
      </w:pPr>
      <w:r>
        <w:rPr>
          <w:szCs w:val="28"/>
          <w:lang w:val="ru-RU"/>
        </w:rPr>
        <w:t xml:space="preserve">Начальник</w:t>
      </w:r>
      <w:r>
        <w:rPr>
          <w:szCs w:val="28"/>
        </w:rPr>
        <w:t xml:space="preserve"> отдела физической</w:t>
      </w:r>
    </w:p>
    <w:p>
      <w:pPr>
        <w:pStyle w:val="BodyText"/>
        <w:spacing w:line="240" w:lineRule="exact"/>
        <w:rPr>
          <w:szCs w:val="28"/>
        </w:rPr>
      </w:pPr>
      <w:r>
        <w:rPr>
          <w:szCs w:val="28"/>
        </w:rPr>
        <w:t xml:space="preserve">культуры и спорта администрации </w:t>
      </w:r>
    </w:p>
    <w:p>
      <w:pPr>
        <w:pStyle w:val="BodyText"/>
        <w:spacing w:line="240" w:lineRule="exact"/>
        <w:rPr>
          <w:szCs w:val="28"/>
        </w:rPr>
      </w:pPr>
      <w:r>
        <w:rPr>
          <w:szCs w:val="28"/>
        </w:rPr>
        <w:t xml:space="preserve">Петровского </w:t>
      </w:r>
      <w:r>
        <w:rPr>
          <w:szCs w:val="28"/>
          <w:lang w:val="ru-RU"/>
        </w:rPr>
        <w:t xml:space="preserve">муниципальн</w:t>
      </w:r>
      <w:r>
        <w:rPr>
          <w:szCs w:val="28"/>
        </w:rPr>
        <w:t xml:space="preserve">ого округа</w:t>
      </w:r>
    </w:p>
    <w:p>
      <w:pPr>
        <w:pStyle w:val="BodyText"/>
        <w:spacing w:line="240" w:lineRule="exact"/>
        <w:rPr>
          <w:szCs w:val="28"/>
          <w:lang w:val="ru-RU"/>
        </w:rPr>
      </w:pPr>
      <w:r>
        <w:rPr>
          <w:szCs w:val="28"/>
        </w:rPr>
        <w:t xml:space="preserve">Ставропольского края                                                               </w:t>
      </w:r>
      <w:r>
        <w:rPr>
          <w:szCs w:val="28"/>
        </w:rPr>
        <w:t xml:space="preserve">   </w:t>
      </w:r>
      <w:r>
        <w:rPr>
          <w:szCs w:val="28"/>
        </w:rPr>
        <w:t xml:space="preserve">    </w:t>
      </w:r>
      <w:r>
        <w:rPr>
          <w:szCs w:val="28"/>
          <w:lang w:val="ru-RU"/>
        </w:rPr>
        <w:t xml:space="preserve">А.А.Казанцев</w:t>
      </w:r>
      <w:r>
        <w:rPr>
          <w:szCs w:val="28"/>
          <w:lang w:val="ru-RU"/>
        </w:rPr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Heading6">
    <w:name w:val="Заголовок 6"/>
    <w:basedOn w:val="Normal"/>
    <w:next w:val="Normal"/>
    <w:link w:val="UserStyle_0"/>
    <w:uiPriority w:val="9"/>
    <w:semiHidden/>
    <w:unhideWhenUsed/>
    <w:qFormat/>
    <w:p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BodyText">
    <w:name w:val="Основной текст"/>
    <w:basedOn w:val="Normal"/>
    <w:next w:val="BodyText"/>
    <w:link w:val="UserStyle_1"/>
    <w:pPr>
      <w:tabs>
        <w:tab w:val="left" w:pos="0" w:leader="none"/>
      </w:tabs>
      <w:spacing w:after="0" w:line="240" w:lineRule="auto"/>
      <w:ind w:right="-56"/>
      <w:jc w:val="both"/>
    </w:pPr>
    <w:rPr>
      <w:rFonts w:ascii="Times New Roman" w:hAnsi="Times New Roman" w:eastAsia="Times New Roman"/>
      <w:sz w:val="28"/>
      <w:szCs w:val="20"/>
      <w:lang w:val="en-US" w:eastAsia="en-US"/>
    </w:rPr>
  </w:style>
  <w:style w:type="character" w:styleId="UserStyle_1">
    <w:name w:val="Основной текст Знак"/>
    <w:next w:val="UserStyle_1"/>
    <w:link w:val="BodyText"/>
    <w:rPr>
      <w:rFonts w:ascii="Times New Roman" w:hAnsi="Times New Roman" w:eastAsia="Times New Roman"/>
      <w:sz w:val="28"/>
    </w:rPr>
  </w:style>
  <w:style w:type="character" w:styleId="UserStyle_0">
    <w:name w:val="Заголовок 6 Знак"/>
    <w:next w:val="UserStyle_0"/>
    <w:link w:val="Heading6"/>
    <w:uiPriority w:val="9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paragraph" w:styleId="UserStyle_2">
    <w:name w:val="p6"/>
    <w:basedOn w:val="Normal"/>
    <w:next w:val="UserStyle_2"/>
    <w:link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UserStyle_3">
    <w:name w:val="Font Style11"/>
    <w:next w:val="UserStyle_3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UserStyle_4">
    <w:name w:val="Style2"/>
    <w:basedOn w:val="Normal"/>
    <w:next w:val="UserStyle_4"/>
    <w:link w:val="Normal"/>
    <w:uiPriority w:val="99"/>
    <w:pPr>
      <w:widowControl w:val="off"/>
      <w:spacing w:after="0" w:line="323" w:lineRule="exact"/>
      <w:ind w:firstLine="701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79">
    <w:name w:val="Абзац списка"/>
    <w:basedOn w:val="Normal"/>
    <w:next w:val="179"/>
    <w:link w:val="Normal"/>
    <w:qFormat/>
    <w:pPr>
      <w:spacing w:after="0" w:line="240" w:lineRule="auto"/>
      <w:ind w:left="720"/>
      <w:contextualSpacing/>
    </w:pPr>
    <w:rPr>
      <w:rFonts w:ascii="Times New Roman" w:hAnsi="Times New Roman" w:eastAsia="Times New Roman"/>
      <w:color w:val="000000"/>
      <w:sz w:val="28"/>
      <w:lang w:eastAsia="ru-RU"/>
    </w:rPr>
  </w:style>
  <w:style w:type="paragraph" w:styleId="Acetate">
    <w:name w:val="Текст выноски"/>
    <w:basedOn w:val="Normal"/>
    <w:next w:val="Acetate"/>
    <w:link w:val="UserStyle_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5">
    <w:name w:val="Текст выноски Знак"/>
    <w:next w:val="UserStyle_5"/>
    <w:link w:val="Acetate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3973</Characters>
  <CharactersWithSpaces>4660</CharactersWithSpaces>
  <DocSecurity>0</DocSecurity>
  <HyperlinksChanged>false</HyperlinksChanged>
  <Lines>33</Lines>
  <Pages>2</Pages>
  <Paragraphs>9</Paragraphs>
  <ScaleCrop>false</ScaleCrop>
  <SharedDoc>false</SharedDoc>
  <Template>Normal</Template>
  <Words>696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19</cp:revision>
  <dcterms:created xsi:type="dcterms:W3CDTF">2022-08-16T08:07:00Z</dcterms:created>
  <dcterms:modified xsi:type="dcterms:W3CDTF">2024-08-27T10:10:00Z</dcterms:modified>
  <cp:version>1048576</cp:version>
</cp:coreProperties>
</file>