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1B" w:rsidRDefault="0028402C">
      <w:pPr>
        <w:pStyle w:val="aa"/>
        <w:spacing w:after="0" w:line="240" w:lineRule="exact"/>
        <w:ind w:left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ИНФОРМАЦИЯ</w:t>
      </w:r>
    </w:p>
    <w:p w:rsidR="00B83F1B" w:rsidRDefault="0028402C">
      <w:pPr>
        <w:pStyle w:val="aa"/>
        <w:spacing w:after="0" w:line="24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в Петровском муниципальном округе государственных полномочий в области охраны труда</w:t>
      </w:r>
    </w:p>
    <w:p w:rsidR="00B83F1B" w:rsidRDefault="00B83F1B">
      <w:pPr>
        <w:pStyle w:val="a4"/>
        <w:spacing w:line="240" w:lineRule="exact"/>
        <w:jc w:val="both"/>
        <w:rPr>
          <w:b w:val="0"/>
          <w:i w:val="0"/>
          <w:sz w:val="28"/>
          <w:szCs w:val="28"/>
        </w:rPr>
      </w:pPr>
    </w:p>
    <w:p w:rsidR="00B83F1B" w:rsidRDefault="00B83F1B">
      <w:pPr>
        <w:pStyle w:val="a4"/>
        <w:spacing w:line="240" w:lineRule="exact"/>
        <w:jc w:val="both"/>
        <w:rPr>
          <w:b w:val="0"/>
          <w:i w:val="0"/>
          <w:sz w:val="28"/>
          <w:szCs w:val="28"/>
        </w:rPr>
      </w:pPr>
    </w:p>
    <w:p w:rsidR="00B83F1B" w:rsidRDefault="0028402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органами местного самоуправления отдельных государственных полномочий по государственному управлению охраной труда, переданных</w:t>
      </w:r>
      <w:r>
        <w:rPr>
          <w:sz w:val="28"/>
          <w:szCs w:val="28"/>
        </w:rPr>
        <w:t xml:space="preserve"> в соответствии с Законом Ставропольского края от 11 декабря 2009 №92-кз, управлением труда и социальной защиты населения администрации Петровского муниципального округа Ставропольского края (далее - управление) в 2024 году проведена определённая работа. О</w:t>
      </w:r>
      <w:r>
        <w:rPr>
          <w:sz w:val="28"/>
          <w:szCs w:val="28"/>
        </w:rPr>
        <w:t>бязанности по исполнению  переданных г</w:t>
      </w:r>
      <w:r>
        <w:rPr>
          <w:bCs/>
          <w:sz w:val="28"/>
          <w:szCs w:val="28"/>
        </w:rPr>
        <w:t xml:space="preserve">осударственных полномочий, состоящих в: </w:t>
      </w:r>
      <w:r>
        <w:rPr>
          <w:sz w:val="28"/>
          <w:szCs w:val="28"/>
        </w:rPr>
        <w:t>координации проведения на территории Петровского муниципального округа Ставропольского края в установленном порядке обучения по охране труда; организации и проведении мониторинга</w:t>
      </w:r>
      <w:r>
        <w:rPr>
          <w:sz w:val="28"/>
          <w:szCs w:val="28"/>
        </w:rPr>
        <w:t xml:space="preserve"> состояния условий и охраны труда у работодателей, осуществляющих деятельность на территории Петровского </w:t>
      </w: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 закреплены в Положении об управлении труда и социальной защиты населения администрации Петровского муниципал</w:t>
      </w:r>
      <w:r>
        <w:rPr>
          <w:sz w:val="28"/>
          <w:szCs w:val="28"/>
        </w:rPr>
        <w:t xml:space="preserve">ьного округа Ставропольского края, Положении об отделе труда и в должностных инструкциях специалистов управления. </w:t>
      </w:r>
    </w:p>
    <w:p w:rsidR="00B83F1B" w:rsidRDefault="0028402C">
      <w:pPr>
        <w:pStyle w:val="1"/>
        <w:spacing w:after="0" w:line="24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полномочия по </w:t>
      </w:r>
      <w:r>
        <w:rPr>
          <w:sz w:val="28"/>
          <w:szCs w:val="28"/>
        </w:rPr>
        <w:t>координации проведения на территории Петровского муниципального округа Ставропольского края в установленном</w:t>
      </w:r>
      <w:r>
        <w:rPr>
          <w:sz w:val="28"/>
          <w:szCs w:val="28"/>
        </w:rPr>
        <w:t xml:space="preserve"> порядке обучения по охране труда</w:t>
      </w:r>
      <w:r>
        <w:rPr>
          <w:sz w:val="28"/>
          <w:szCs w:val="28"/>
        </w:rPr>
        <w:t xml:space="preserve"> на территории района регулярно проводится мониторинг состояния обученности работодателей и их работников вопросам охраны труда, на основании которого управлением сформирована и  актуализируется база данных руководителей и </w:t>
      </w:r>
      <w:r>
        <w:rPr>
          <w:sz w:val="28"/>
          <w:szCs w:val="28"/>
        </w:rPr>
        <w:t xml:space="preserve">работников организаций района, прошедших обучение по охране труда, и тех, кому данное обучение требуется пройти. </w:t>
      </w:r>
    </w:p>
    <w:p w:rsidR="00B83F1B" w:rsidRDefault="0028402C">
      <w:pPr>
        <w:pStyle w:val="1"/>
        <w:spacing w:after="0" w:line="24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тесное взаимодействие с расположенным на территории района ЧУ ДПО учебно-курсовой комбинат «Ставрополькрайагрокомплекс», оказываю</w:t>
      </w:r>
      <w:r>
        <w:rPr>
          <w:sz w:val="28"/>
          <w:szCs w:val="28"/>
        </w:rPr>
        <w:t>щим услуги по обучению работодателей и работников вопросам охраны труда, в части направления на указанное обучение работодателей района, в том числе ра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отодателей - индивидуальных предпринимателей. Вопрос необходимости обучения  субъектов малого бизнеса не</w:t>
      </w:r>
      <w:r>
        <w:rPr>
          <w:sz w:val="28"/>
          <w:szCs w:val="28"/>
        </w:rPr>
        <w:t>однократно рассматривал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на совещаниях в администрации округа. </w:t>
      </w:r>
    </w:p>
    <w:p w:rsidR="00B83F1B" w:rsidRDefault="0028402C">
      <w:pPr>
        <w:pStyle w:val="1"/>
        <w:spacing w:after="0" w:line="24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специалистами управления проводится работа по организации внеочередных проверок знаний требований охраны труда  работодателей района, у которых произошли тяжелые, смертельные ил</w:t>
      </w:r>
      <w:r>
        <w:rPr>
          <w:sz w:val="28"/>
          <w:szCs w:val="28"/>
        </w:rPr>
        <w:t>и групповые несчастные случаи.</w:t>
      </w:r>
    </w:p>
    <w:p w:rsidR="00B83F1B" w:rsidRDefault="0028402C">
      <w:pPr>
        <w:pStyle w:val="3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Списки руководителей организаций района, не прошедших своевременное обучение и проверку знаний требований охраны труда, направляются в Прокуратуру Петровского района и в Государственную инспекцию труда Ставропольского края дл</w:t>
      </w:r>
      <w:r>
        <w:rPr>
          <w:sz w:val="28"/>
          <w:szCs w:val="28"/>
        </w:rPr>
        <w:t>я принятия мер, а также в обучающий центр для организации дальнейшей работы.</w:t>
      </w:r>
    </w:p>
    <w:p w:rsidR="00B83F1B" w:rsidRDefault="0028402C">
      <w:pPr>
        <w:pStyle w:val="1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В связи  со вступлением  в силу с 1 марта 2023 года отдельных пунктов Постановления Правительства РФ от 24.12.2021 № 2464 «О порядке обучения по охране труда и проверки знания тре</w:t>
      </w:r>
      <w:r>
        <w:rPr>
          <w:sz w:val="28"/>
          <w:szCs w:val="28"/>
        </w:rPr>
        <w:t>бований охраны труда»  была продолжена информационная работа по разъяснению работодателям Петровского муниципального округа необходимости регистрации в личном кабинете работодателя по охране труда и внесения в Реестр индивидуальных предпринимателей и юриди</w:t>
      </w:r>
      <w:r>
        <w:rPr>
          <w:sz w:val="28"/>
          <w:szCs w:val="28"/>
        </w:rPr>
        <w:t>ческих лиц, осуществляющих деятельность по обучению своих работников вопросам охраны труда для дальнейшей передачи сведений о проведенных проверках знаний в Реестр обученных работодателем по охране труда лиц.</w:t>
      </w:r>
    </w:p>
    <w:p w:rsidR="00B83F1B" w:rsidRDefault="0028402C">
      <w:pPr>
        <w:pStyle w:val="WW-2"/>
        <w:widowControl w:val="0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целом, на 01.07.2024 года по данным монитори</w:t>
      </w:r>
      <w:r>
        <w:rPr>
          <w:sz w:val="28"/>
          <w:szCs w:val="28"/>
        </w:rPr>
        <w:t xml:space="preserve">нга 350 организаций обучено 350 руководителей и 9 394 работников (заместители, руководители структурных подразделений, специалисты, специалисты по ОТ, рабочие). </w:t>
      </w:r>
      <w:r>
        <w:rPr>
          <w:b/>
          <w:bCs/>
          <w:sz w:val="28"/>
          <w:szCs w:val="28"/>
        </w:rPr>
        <w:t xml:space="preserve">Общий показатель обученности по охране труда в Петровском муниципальном округе в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полугодии 20</w:t>
      </w:r>
      <w:r>
        <w:rPr>
          <w:b/>
          <w:bCs/>
          <w:sz w:val="28"/>
          <w:szCs w:val="28"/>
        </w:rPr>
        <w:t>24 года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составил 100%.</w:t>
      </w:r>
      <w:r>
        <w:rPr>
          <w:b/>
          <w:sz w:val="28"/>
          <w:szCs w:val="28"/>
        </w:rPr>
        <w:t xml:space="preserve"> (2023 -99,4%2022 - 99,4%, 2021 год – 99,3%).</w:t>
      </w:r>
    </w:p>
    <w:p w:rsidR="00B83F1B" w:rsidRDefault="0028402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результате совместной работы с министерством труда и социальной защиты населения Ставропольского края, а именно направления ежеквартально сведений о несоблюдении р</w:t>
      </w:r>
      <w:r>
        <w:rPr>
          <w:sz w:val="28"/>
          <w:szCs w:val="28"/>
        </w:rPr>
        <w:t>аботодателями ст.225 Трудового кодекса Российской Федерации в Прокуратуру и Государственную инспекцию труда, в районе в положительной динамике  меняется количество обученных по охране труда субъектов малого предпринимательства, включая работодателей-физиче</w:t>
      </w:r>
      <w:r>
        <w:rPr>
          <w:sz w:val="28"/>
          <w:szCs w:val="28"/>
        </w:rPr>
        <w:t>ских лиц, являющихся индивидуальными предпринимателями. В целях дальнейшего повышения процента обученности субъектов малого предпринимательства данная работа будет  продолжена.</w:t>
      </w:r>
    </w:p>
    <w:p w:rsidR="00B83F1B" w:rsidRDefault="0028402C">
      <w:pPr>
        <w:pStyle w:val="1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Одной из ключевых задач в области охраны труда является сохранение жизни и здор</w:t>
      </w:r>
      <w:r>
        <w:rPr>
          <w:rFonts w:eastAsia="Calibri"/>
          <w:sz w:val="28"/>
          <w:szCs w:val="28"/>
          <w:shd w:val="clear" w:color="auto" w:fill="FFFFFF"/>
        </w:rPr>
        <w:t>овья каждого работника в процессе трудовой деятельности</w:t>
      </w:r>
      <w:r>
        <w:rPr>
          <w:sz w:val="28"/>
          <w:szCs w:val="28"/>
        </w:rPr>
        <w:t>.  В этих целях в районе реализуется план мероприятий («дорожная карта») на 2024-2026 годы, направленный на профилактику и снижение уровня производственного травматизма у работодателей, составной часть</w:t>
      </w:r>
      <w:r>
        <w:rPr>
          <w:sz w:val="28"/>
          <w:szCs w:val="28"/>
        </w:rPr>
        <w:t xml:space="preserve">ю которого является внедрение организациями </w:t>
      </w:r>
      <w:r>
        <w:rPr>
          <w:color w:val="000000"/>
          <w:sz w:val="28"/>
          <w:szCs w:val="28"/>
        </w:rPr>
        <w:t xml:space="preserve">программы «нулевого травматизма». </w:t>
      </w:r>
      <w:r>
        <w:rPr>
          <w:sz w:val="28"/>
          <w:szCs w:val="28"/>
        </w:rPr>
        <w:t xml:space="preserve">На 01.07.2024 года программа нулевого травматизма разработана и внедрена в 193 организациях Петровского муниципального округа. </w:t>
      </w:r>
    </w:p>
    <w:p w:rsidR="00B83F1B" w:rsidRDefault="0028402C">
      <w:pPr>
        <w:pStyle w:val="1"/>
        <w:tabs>
          <w:tab w:val="clear" w:pos="708"/>
          <w:tab w:val="left" w:pos="709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Представители управления участвуют в расследовани</w:t>
      </w:r>
      <w:r>
        <w:rPr>
          <w:color w:val="000000"/>
          <w:sz w:val="28"/>
          <w:szCs w:val="28"/>
        </w:rPr>
        <w:t xml:space="preserve">и всех несчастных случаев, произошедших на территории района. </w:t>
      </w:r>
      <w:r>
        <w:rPr>
          <w:spacing w:val="-2"/>
          <w:sz w:val="28"/>
          <w:szCs w:val="28"/>
        </w:rPr>
        <w:t>В целях совершенствования работы по профилактике производственного травматизма в организациях, материалы расследования  и принятые меры</w:t>
      </w:r>
      <w:r>
        <w:rPr>
          <w:color w:val="000000"/>
          <w:sz w:val="28"/>
          <w:szCs w:val="28"/>
        </w:rPr>
        <w:t xml:space="preserve"> рассматриваются на заседаниях трехсторонней комиссии, «Дня</w:t>
      </w:r>
      <w:r>
        <w:rPr>
          <w:color w:val="000000"/>
          <w:sz w:val="28"/>
          <w:szCs w:val="28"/>
        </w:rPr>
        <w:t xml:space="preserve">х охраны труда». 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полугодии 2024 года на территории Петровского муниципального округа Ставропольского края несчастных случаев, связанных с производственной деятельностью, не зарегистрировано. Необходимо отметить, что показатели травматизма в районе имеют тенденцию к устойч</w:t>
      </w:r>
      <w:r>
        <w:rPr>
          <w:color w:val="000000"/>
          <w:sz w:val="28"/>
          <w:szCs w:val="28"/>
        </w:rPr>
        <w:t>ивому снижению на протяжении нескольких лет.</w:t>
      </w:r>
    </w:p>
    <w:p w:rsidR="00B83F1B" w:rsidRDefault="0028402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государственного полномочия по организации и проведению мониторинга состояния условий и охраны труда у работодателей, осуществляющих деятельность на территории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специалистами управления осуществляется ряд мероприятий. С этой целью разработан и утвержден постановлением администрации Петровского муниципального округа Ставропольского края Порядок организации и проведения мониторинга состо</w:t>
      </w:r>
      <w:r>
        <w:rPr>
          <w:sz w:val="28"/>
          <w:szCs w:val="28"/>
        </w:rPr>
        <w:t>яния условий и охраны труда у работодателей, осуществляющих деятельность на территории Петровского муниципального округа Ставропольского края. Также были направлены письма работодателям округа о необходимости предоставления информации о состоянии условий и</w:t>
      </w:r>
      <w:r>
        <w:rPr>
          <w:sz w:val="28"/>
          <w:szCs w:val="28"/>
        </w:rPr>
        <w:t xml:space="preserve"> охраны труда в организации на бумажном, электронном носителе либо в электронной форме, а также заполнения формы «Информация о состоянии условий и охраны труда в организации» в личном кабинете работодателя в программном комплексе «Катарсис» на интерактивно</w:t>
      </w:r>
      <w:r>
        <w:rPr>
          <w:sz w:val="28"/>
          <w:szCs w:val="28"/>
        </w:rPr>
        <w:t>м портале службы занятости министерства труда и социальной защиты населения Ставропольского края «Работа в России». Для изучения и использования в работе по подготовке формы «Информация о состоянии условий и охраны труда в организации» работодателям Петров</w:t>
      </w:r>
      <w:r>
        <w:rPr>
          <w:sz w:val="28"/>
          <w:szCs w:val="28"/>
        </w:rPr>
        <w:t>ского муниципального округа были направлены: порядок организации сбора и обработки информации о состоянии условий и охраны труда у работодателей, осуществляющих деятельность на территории Петровского муниципального округа Ставропольского края, формы предос</w:t>
      </w:r>
      <w:r>
        <w:rPr>
          <w:sz w:val="28"/>
          <w:szCs w:val="28"/>
        </w:rPr>
        <w:t>тавления работодателями информации о состоянии условий и охраны труда в организации, методические рекомендации по заполнению и предоставлению работодателями информации о состоянии условий и охраны труда в организации, инструкция по заполнению работодателям</w:t>
      </w:r>
      <w:r>
        <w:rPr>
          <w:sz w:val="28"/>
          <w:szCs w:val="28"/>
        </w:rPr>
        <w:t>и формы «Информация о состоянии условий и охраны труда в организации» на интерактивном портале министерства труда и социальной защиты населения Ставропольского края. Помимо этого, информационный материал о необходимости предоставления отчета и приложения к</w:t>
      </w:r>
      <w:r>
        <w:rPr>
          <w:sz w:val="28"/>
          <w:szCs w:val="28"/>
        </w:rPr>
        <w:t xml:space="preserve"> нему были размещены на официальном сайте администрации Петровского муниципального округа Ставропольского края. В результате проведённой работы информацию о состоянии условий и охраны труда в организации предоставляют 350 работодателей Петровского муниципа</w:t>
      </w:r>
      <w:r>
        <w:rPr>
          <w:sz w:val="28"/>
          <w:szCs w:val="28"/>
        </w:rPr>
        <w:t>льного округа, что составляет 56,9% от их общего количества.</w:t>
      </w:r>
    </w:p>
    <w:p w:rsidR="00B83F1B" w:rsidRDefault="0028402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числе мероприятий, способствующих улучшению условий и охраны труда, является проведение районных «Дней охраны труда» с рассмотрением актуальных вопросов по охране труда. </w:t>
      </w:r>
      <w:r>
        <w:rPr>
          <w:sz w:val="28"/>
        </w:rPr>
        <w:t>Они проводятся ежекварт</w:t>
      </w:r>
      <w:r>
        <w:rPr>
          <w:sz w:val="28"/>
        </w:rPr>
        <w:t>ально с участием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МТСЗН СК, АПГО СК, прокуратуры, Государственной инспекции  труда в СК, профсоюзов, внебюджетных фондов, а также руководител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, специалист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по охране труда организаций и учреждений района.</w:t>
      </w:r>
      <w:r>
        <w:rPr>
          <w:sz w:val="28"/>
          <w:szCs w:val="28"/>
        </w:rPr>
        <w:t xml:space="preserve"> </w:t>
      </w:r>
    </w:p>
    <w:p w:rsidR="00B83F1B" w:rsidRDefault="0028402C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Первостепенное место в работе по у</w:t>
      </w:r>
      <w:r>
        <w:rPr>
          <w:sz w:val="28"/>
          <w:szCs w:val="28"/>
        </w:rPr>
        <w:t xml:space="preserve">лучшению условий труда занимает специальная оценка условий труда. Управлением проводится ряд мероприятий для активизации данного процесса в районе. Утверждён и  </w:t>
      </w:r>
      <w:r>
        <w:rPr>
          <w:sz w:val="28"/>
          <w:szCs w:val="28"/>
        </w:rPr>
        <w:lastRenderedPageBreak/>
        <w:t>реализуется план мероприятий («дорожная карта»), направленный на обеспечение проведения специал</w:t>
      </w:r>
      <w:r>
        <w:rPr>
          <w:sz w:val="28"/>
          <w:szCs w:val="28"/>
        </w:rPr>
        <w:t xml:space="preserve">ьной оценки условий труда работников организаций, осуществляющих деятельность на территории Петровского </w:t>
      </w:r>
      <w:r>
        <w:rPr>
          <w:sz w:val="28"/>
          <w:szCs w:val="28"/>
        </w:rPr>
        <w:t>муниципального округа.</w:t>
      </w:r>
      <w:r>
        <w:rPr>
          <w:sz w:val="28"/>
          <w:szCs w:val="28"/>
        </w:rPr>
        <w:t xml:space="preserve"> Специалисты управления оказывали методическую и консультативную помощь организациям по вопросам специальной оценки условий труда,</w:t>
      </w:r>
      <w:r>
        <w:rPr>
          <w:sz w:val="28"/>
          <w:szCs w:val="28"/>
        </w:rPr>
        <w:t xml:space="preserve"> взаимодействовали с органами</w:t>
      </w:r>
      <w:r>
        <w:t xml:space="preserve"> </w:t>
      </w:r>
      <w:r>
        <w:rPr>
          <w:sz w:val="28"/>
          <w:szCs w:val="28"/>
        </w:rPr>
        <w:t>надзора и контроля. Сформирована база нормативных правовых актов, регулирующих вопросы проведения специальной оценки условий труда. Обновлены сведения об аккредитованных организациях, оказывающих услуги по проведению специальн</w:t>
      </w:r>
      <w:r>
        <w:rPr>
          <w:sz w:val="28"/>
          <w:szCs w:val="28"/>
        </w:rPr>
        <w:t xml:space="preserve">ой оценки условий труда.  Регулярно проводится сбор и обработка информаций от организаций Петровского </w:t>
      </w: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 проведении специальной оценки условий труда; обновляется база данных организаций и работодателей, которые её провели.</w:t>
      </w:r>
    </w:p>
    <w:p w:rsidR="00B83F1B" w:rsidRDefault="0028402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комплек</w:t>
      </w:r>
      <w:r>
        <w:rPr>
          <w:sz w:val="28"/>
          <w:szCs w:val="28"/>
        </w:rPr>
        <w:t>с совместной работы управления с заинтересованными сторонами по вопросам проведения специальной оценки условий труда позволил достигнуть определенных позитивных результатов в повышении её темпа в Петровском муниципальном</w:t>
      </w:r>
      <w:r>
        <w:rPr>
          <w:sz w:val="28"/>
          <w:szCs w:val="28"/>
        </w:rPr>
        <w:t xml:space="preserve"> округе</w:t>
      </w:r>
      <w:r>
        <w:rPr>
          <w:sz w:val="28"/>
          <w:szCs w:val="28"/>
        </w:rPr>
        <w:t>. В целом, на 01.07.2024 г. с</w:t>
      </w:r>
      <w:r>
        <w:rPr>
          <w:sz w:val="28"/>
          <w:szCs w:val="28"/>
        </w:rPr>
        <w:t xml:space="preserve">пециальная оценка условий труда начата или проведена в 350 организациях, что составляет </w:t>
      </w:r>
      <w:r>
        <w:rPr>
          <w:b/>
          <w:bCs/>
          <w:sz w:val="28"/>
          <w:szCs w:val="28"/>
        </w:rPr>
        <w:t>100%</w:t>
      </w:r>
      <w:r>
        <w:rPr>
          <w:sz w:val="28"/>
          <w:szCs w:val="28"/>
        </w:rPr>
        <w:t xml:space="preserve"> от обследуемых организаций на </w:t>
      </w:r>
      <w:r>
        <w:rPr>
          <w:sz w:val="28"/>
          <w:szCs w:val="28"/>
        </w:rPr>
        <w:t>7 931</w:t>
      </w:r>
      <w:r>
        <w:rPr>
          <w:sz w:val="28"/>
          <w:szCs w:val="28"/>
        </w:rPr>
        <w:t xml:space="preserve"> рабочих местах (96,41% от всех рабочих мест). Необходимо при этом отметить, что 276 рабочих мест, а это 3,36%% от всех рабочих </w:t>
      </w:r>
      <w:r>
        <w:rPr>
          <w:sz w:val="28"/>
          <w:szCs w:val="28"/>
        </w:rPr>
        <w:t>мест – муниципальные служащие, на местах которых проведение специальной оценки условий труда невозможно, ввиду отсутствия порядка для её проведения.</w:t>
      </w:r>
    </w:p>
    <w:p w:rsidR="00B83F1B" w:rsidRDefault="0028402C">
      <w:pPr>
        <w:pStyle w:val="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доля рабочих мест в организациях Петровского муниципального округа, на которых специальная о</w:t>
      </w:r>
      <w:r>
        <w:rPr>
          <w:sz w:val="28"/>
          <w:szCs w:val="28"/>
        </w:rPr>
        <w:t>ценка условий труда проведена, составляет 99,77%.</w:t>
      </w:r>
    </w:p>
    <w:p w:rsidR="00B83F1B" w:rsidRDefault="0028402C">
      <w:pPr>
        <w:pStyle w:val="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Регулярно управлением проводится работа по разъяснению работодателям возможности использования ими 20% от сумм страховых взносов на финансирование предупредительных мер по сокращению производственного травм</w:t>
      </w:r>
      <w:r>
        <w:rPr>
          <w:sz w:val="28"/>
          <w:szCs w:val="28"/>
        </w:rPr>
        <w:t>атизма. Были направлены дважды разъяснительные письма 200 организациям района о возможности использования данных средств. Информационный материал о необходимости использования в 2024 г. средств ФСС РФ на предупредительные меры по сокращению производственно</w:t>
      </w:r>
      <w:r>
        <w:rPr>
          <w:sz w:val="28"/>
          <w:szCs w:val="28"/>
        </w:rPr>
        <w:t>го травматизма и профессиональных заболеваний работников был размещен на официальном сайте администрации Петровского муниципального округа Ставропольского края.  На проведенных районных Днях охраны труда было организовано выступление специалиста Фонда соци</w:t>
      </w:r>
      <w:r>
        <w:rPr>
          <w:sz w:val="28"/>
          <w:szCs w:val="28"/>
        </w:rPr>
        <w:t>ального страхования по данной теме, даны необходимые консультации и ответы на вопросы участникам семинаров-совещаний.</w:t>
      </w:r>
      <w:r>
        <w:rPr>
          <w:color w:val="000000"/>
          <w:sz w:val="28"/>
          <w:szCs w:val="28"/>
        </w:rPr>
        <w:t xml:space="preserve"> В результате проведенной работы е</w:t>
      </w:r>
      <w:r>
        <w:rPr>
          <w:color w:val="000000"/>
          <w:sz w:val="28"/>
          <w:szCs w:val="28"/>
        </w:rPr>
        <w:t>жегодно в районе увеличивается количество организаций и объём финансовых средств, использованных на преду</w:t>
      </w:r>
      <w:r>
        <w:rPr>
          <w:color w:val="000000"/>
          <w:sz w:val="28"/>
          <w:szCs w:val="28"/>
        </w:rPr>
        <w:t xml:space="preserve">предительные меры по сокращению производственного травматизма и профзаболеваний за счет средств финансового обеспечения таких мероприятий Фонда социального страхования Российской Федерации. </w:t>
      </w:r>
    </w:p>
    <w:p w:rsidR="00B83F1B" w:rsidRDefault="0028402C">
      <w:pPr>
        <w:pStyle w:val="1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приказом министерства труда и социальной защиты </w:t>
      </w:r>
      <w:r>
        <w:rPr>
          <w:sz w:val="28"/>
          <w:szCs w:val="28"/>
        </w:rPr>
        <w:t xml:space="preserve">населения Ставропольского края от </w:t>
      </w:r>
      <w:r>
        <w:rPr>
          <w:sz w:val="28"/>
          <w:szCs w:val="28"/>
        </w:rPr>
        <w:t xml:space="preserve">26 марта 2024 года №79 </w:t>
      </w:r>
      <w:r>
        <w:rPr>
          <w:sz w:val="28"/>
          <w:szCs w:val="28"/>
        </w:rPr>
        <w:t xml:space="preserve"> в Петровском муниципальном округе Ставропольского края ежегодно разрабатывается и утверждается </w:t>
      </w:r>
      <w:r>
        <w:rPr>
          <w:sz w:val="28"/>
          <w:szCs w:val="28"/>
        </w:rPr>
        <w:t>заместителем главы администрации Петровского муниципального округа Ставропольского края соответствующий</w:t>
      </w:r>
      <w:r>
        <w:rPr>
          <w:sz w:val="28"/>
          <w:szCs w:val="28"/>
        </w:rPr>
        <w:t xml:space="preserve"> план мероприятий по проведению месячника безопасности труда. В рамках месячника безопасности труда в организациях Петровского муниципального округа проводится ряд мероприятий, направленных на активизацию работы в области охраны труда, создание безопасных </w:t>
      </w:r>
      <w:r>
        <w:rPr>
          <w:sz w:val="28"/>
          <w:szCs w:val="28"/>
        </w:rPr>
        <w:t>условий труда на предприятиях и в организациях, повышение правовой и социальной защищенности работников.</w:t>
      </w:r>
      <w:r>
        <w:rPr>
          <w:sz w:val="28"/>
          <w:szCs w:val="28"/>
        </w:rPr>
        <w:t xml:space="preserve"> </w:t>
      </w:r>
    </w:p>
    <w:p w:rsidR="00B83F1B" w:rsidRDefault="0028402C">
      <w:pPr>
        <w:pStyle w:val="a4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Таким образом, в целях дальнейшей реализации государственных полномочий в области охраны труда и развития системы управления охраной труда в Петровско</w:t>
      </w:r>
      <w:r>
        <w:rPr>
          <w:b w:val="0"/>
          <w:i w:val="0"/>
          <w:sz w:val="28"/>
          <w:szCs w:val="28"/>
        </w:rPr>
        <w:t>м муниципальном округе Ставропольского края, усиления административного и общественного контроля за охраной труда на предприятиях, в организациях и учреждениях, расположенных на терри</w:t>
      </w:r>
      <w:r>
        <w:rPr>
          <w:b w:val="0"/>
          <w:i w:val="0"/>
          <w:sz w:val="28"/>
          <w:szCs w:val="28"/>
        </w:rPr>
        <w:softHyphen/>
        <w:t xml:space="preserve">тории Петровского муниципального округа Ставропольского края необходимо </w:t>
      </w:r>
      <w:r>
        <w:rPr>
          <w:b w:val="0"/>
          <w:i w:val="0"/>
          <w:sz w:val="28"/>
          <w:szCs w:val="28"/>
        </w:rPr>
        <w:t>предпринять ряд дополнительных мер организационного, информационного и нормативно-правового характера:</w:t>
      </w:r>
    </w:p>
    <w:p w:rsidR="00B83F1B" w:rsidRDefault="0028402C">
      <w:pPr>
        <w:pStyle w:val="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 Активизировать</w:t>
      </w:r>
      <w:r>
        <w:rPr>
          <w:sz w:val="28"/>
          <w:szCs w:val="28"/>
        </w:rPr>
        <w:t xml:space="preserve"> комплекс мероприятий и о</w:t>
      </w:r>
      <w:r>
        <w:rPr>
          <w:sz w:val="28"/>
          <w:szCs w:val="28"/>
        </w:rPr>
        <w:t>беспечить к концу 2024</w:t>
      </w:r>
      <w:r>
        <w:rPr>
          <w:sz w:val="28"/>
          <w:szCs w:val="28"/>
        </w:rPr>
        <w:t xml:space="preserve"> года сбор информации об условиях и охране труда в результате у не менее 50,0 процентов работодателей, осуществляющих деятельность на территории Петровского муниципального округа.</w:t>
      </w:r>
    </w:p>
    <w:p w:rsidR="00B83F1B" w:rsidRDefault="0028402C">
      <w:pPr>
        <w:pStyle w:val="1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родолжить работу по координации обучения и проверки знаний требований ох</w:t>
      </w:r>
      <w:r>
        <w:rPr>
          <w:sz w:val="28"/>
          <w:szCs w:val="28"/>
        </w:rPr>
        <w:t xml:space="preserve">раны труда </w:t>
      </w:r>
      <w:r>
        <w:rPr>
          <w:color w:val="000000"/>
          <w:sz w:val="28"/>
          <w:szCs w:val="28"/>
        </w:rPr>
        <w:t>в целях 100% охвата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</w:t>
      </w:r>
      <w:r>
        <w:rPr>
          <w:sz w:val="28"/>
          <w:szCs w:val="28"/>
        </w:rPr>
        <w:t>обучением  руководителей и специалистов организаций Петровского района, особое внимание уделив предприятиям малого и среднего бизнеса</w:t>
      </w:r>
    </w:p>
    <w:p w:rsidR="00B83F1B" w:rsidRDefault="0028402C">
      <w:pPr>
        <w:pStyle w:val="a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Активизировать процесс проведения специальной оценки условий труда с доведением  </w:t>
      </w:r>
      <w:r>
        <w:rPr>
          <w:b w:val="0"/>
          <w:i w:val="0"/>
          <w:sz w:val="28"/>
          <w:szCs w:val="28"/>
        </w:rPr>
        <w:t>количества рабочих мест, на которых она проведена,  до 100%.</w:t>
      </w:r>
    </w:p>
    <w:p w:rsidR="00B83F1B" w:rsidRDefault="00B83F1B">
      <w:pPr>
        <w:pStyle w:val="a4"/>
        <w:jc w:val="both"/>
        <w:rPr>
          <w:b w:val="0"/>
          <w:i w:val="0"/>
          <w:sz w:val="28"/>
          <w:szCs w:val="28"/>
        </w:rPr>
      </w:pPr>
    </w:p>
    <w:p w:rsidR="00B83F1B" w:rsidRDefault="00B83F1B">
      <w:pPr>
        <w:pStyle w:val="a4"/>
        <w:jc w:val="both"/>
        <w:rPr>
          <w:b w:val="0"/>
          <w:i w:val="0"/>
          <w:sz w:val="28"/>
          <w:szCs w:val="28"/>
        </w:rPr>
      </w:pPr>
    </w:p>
    <w:p w:rsidR="00B83F1B" w:rsidRDefault="0028402C">
      <w:pPr>
        <w:pStyle w:val="a4"/>
        <w:jc w:val="both"/>
      </w:pPr>
      <w:r>
        <w:rPr>
          <w:b w:val="0"/>
          <w:i w:val="0"/>
          <w:sz w:val="28"/>
          <w:szCs w:val="28"/>
        </w:rPr>
        <w:t>Начальник УТСЗН АПМО СК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  <w:t xml:space="preserve">     Н.И.Туртупиди</w:t>
      </w:r>
    </w:p>
    <w:sectPr w:rsidR="00B83F1B">
      <w:pgSz w:w="11906" w:h="16838"/>
      <w:pgMar w:top="1134" w:right="624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1B"/>
    <w:rsid w:val="0028402C"/>
    <w:rsid w:val="00B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65D1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3">
    <w:name w:val="Основной текст Знак"/>
    <w:basedOn w:val="a0"/>
    <w:link w:val="a4"/>
    <w:qFormat/>
    <w:rsid w:val="004F604A"/>
    <w:rPr>
      <w:rFonts w:ascii="Times New Roman" w:eastAsia="Times New Roman" w:hAnsi="Times New Roman" w:cs="Times New Roman"/>
      <w:b/>
      <w:i/>
      <w:kern w:val="2"/>
      <w:sz w:val="32"/>
      <w:szCs w:val="20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4F60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2F23D9"/>
    <w:rPr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F66523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7">
    <w:name w:val="Подзаголовок Знак"/>
    <w:basedOn w:val="a0"/>
    <w:link w:val="a8"/>
    <w:uiPriority w:val="11"/>
    <w:qFormat/>
    <w:rsid w:val="00F66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qFormat/>
    <w:rsid w:val="000278E5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1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1"/>
    <w:link w:val="a3"/>
    <w:rsid w:val="004F604A"/>
    <w:pPr>
      <w:spacing w:after="0" w:line="240" w:lineRule="auto"/>
      <w:jc w:val="center"/>
    </w:pPr>
    <w:rPr>
      <w:b/>
      <w:i/>
      <w:kern w:val="2"/>
      <w:sz w:val="32"/>
      <w:szCs w:val="20"/>
      <w:lang w:eastAsia="ar-SA"/>
    </w:rPr>
  </w:style>
  <w:style w:type="paragraph" w:styleId="ac">
    <w:name w:val="List"/>
    <w:basedOn w:val="a4"/>
    <w:rPr>
      <w:rFonts w:cs="Lohit Devanagari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1"/>
    <w:qFormat/>
    <w:pPr>
      <w:suppressLineNumbers/>
    </w:pPr>
    <w:rPr>
      <w:rFonts w:cs="Lohit Devanagari"/>
    </w:rPr>
  </w:style>
  <w:style w:type="paragraph" w:styleId="af">
    <w:name w:val="Normal (Web)"/>
    <w:basedOn w:val="1"/>
    <w:uiPriority w:val="99"/>
    <w:semiHidden/>
    <w:unhideWhenUsed/>
    <w:qFormat/>
    <w:rsid w:val="001D0FF4"/>
    <w:pPr>
      <w:spacing w:beforeAutospacing="1" w:afterAutospacing="1" w:line="240" w:lineRule="auto"/>
    </w:pPr>
  </w:style>
  <w:style w:type="paragraph" w:styleId="20">
    <w:name w:val="Body Text 2"/>
    <w:basedOn w:val="1"/>
    <w:link w:val="2"/>
    <w:uiPriority w:val="99"/>
    <w:semiHidden/>
    <w:unhideWhenUsed/>
    <w:qFormat/>
    <w:rsid w:val="004F604A"/>
    <w:pPr>
      <w:spacing w:after="120" w:line="480" w:lineRule="auto"/>
    </w:pPr>
    <w:rPr>
      <w:sz w:val="20"/>
      <w:szCs w:val="20"/>
      <w:lang w:eastAsia="ar-SA"/>
    </w:rPr>
  </w:style>
  <w:style w:type="paragraph" w:styleId="30">
    <w:name w:val="Body Text Indent 3"/>
    <w:basedOn w:val="1"/>
    <w:link w:val="3"/>
    <w:uiPriority w:val="99"/>
    <w:unhideWhenUsed/>
    <w:qFormat/>
    <w:rsid w:val="002F23D9"/>
    <w:pPr>
      <w:spacing w:after="120"/>
      <w:ind w:left="283"/>
    </w:pPr>
    <w:rPr>
      <w:sz w:val="16"/>
      <w:szCs w:val="16"/>
    </w:rPr>
  </w:style>
  <w:style w:type="paragraph" w:styleId="a6">
    <w:name w:val="Title"/>
    <w:basedOn w:val="1"/>
    <w:next w:val="1"/>
    <w:link w:val="a5"/>
    <w:qFormat/>
    <w:rsid w:val="00F66523"/>
    <w:pPr>
      <w:spacing w:after="0" w:line="240" w:lineRule="auto"/>
      <w:jc w:val="center"/>
    </w:pPr>
    <w:rPr>
      <w:kern w:val="2"/>
      <w:sz w:val="28"/>
      <w:lang w:eastAsia="ar-SA"/>
    </w:rPr>
  </w:style>
  <w:style w:type="paragraph" w:styleId="a8">
    <w:name w:val="Subtitle"/>
    <w:basedOn w:val="1"/>
    <w:next w:val="1"/>
    <w:link w:val="a7"/>
    <w:uiPriority w:val="11"/>
    <w:qFormat/>
    <w:rsid w:val="00F6652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Body Text Indent"/>
    <w:basedOn w:val="1"/>
    <w:link w:val="a9"/>
    <w:rsid w:val="000278E5"/>
    <w:pPr>
      <w:spacing w:after="120" w:line="240" w:lineRule="auto"/>
      <w:ind w:left="283"/>
    </w:pPr>
  </w:style>
  <w:style w:type="paragraph" w:styleId="af0">
    <w:name w:val="List Paragraph"/>
    <w:basedOn w:val="1"/>
    <w:uiPriority w:val="34"/>
    <w:qFormat/>
    <w:rsid w:val="002E5C62"/>
    <w:pPr>
      <w:ind w:left="720"/>
      <w:contextualSpacing/>
    </w:pPr>
  </w:style>
  <w:style w:type="paragraph" w:customStyle="1" w:styleId="WW-2">
    <w:name w:val="WW-Базовый2"/>
    <w:qFormat/>
    <w:rsid w:val="00D42D5C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34">
    <w:name w:val="Основной текст с отступом 34"/>
    <w:basedOn w:val="1"/>
    <w:qFormat/>
    <w:rsid w:val="00D42D5C"/>
    <w:pPr>
      <w:spacing w:after="120" w:line="240" w:lineRule="auto"/>
      <w:ind w:left="283"/>
    </w:pPr>
    <w:rPr>
      <w:sz w:val="16"/>
      <w:szCs w:val="16"/>
    </w:rPr>
  </w:style>
  <w:style w:type="paragraph" w:customStyle="1" w:styleId="WW-">
    <w:name w:val="WW-Базовый"/>
    <w:uiPriority w:val="99"/>
    <w:qFormat/>
    <w:rsid w:val="00002C16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2840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65D1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3">
    <w:name w:val="Основной текст Знак"/>
    <w:basedOn w:val="a0"/>
    <w:link w:val="a4"/>
    <w:qFormat/>
    <w:rsid w:val="004F604A"/>
    <w:rPr>
      <w:rFonts w:ascii="Times New Roman" w:eastAsia="Times New Roman" w:hAnsi="Times New Roman" w:cs="Times New Roman"/>
      <w:b/>
      <w:i/>
      <w:kern w:val="2"/>
      <w:sz w:val="32"/>
      <w:szCs w:val="20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4F60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2F23D9"/>
    <w:rPr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F66523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7">
    <w:name w:val="Подзаголовок Знак"/>
    <w:basedOn w:val="a0"/>
    <w:link w:val="a8"/>
    <w:uiPriority w:val="11"/>
    <w:qFormat/>
    <w:rsid w:val="00F66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qFormat/>
    <w:rsid w:val="000278E5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1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1"/>
    <w:link w:val="a3"/>
    <w:rsid w:val="004F604A"/>
    <w:pPr>
      <w:spacing w:after="0" w:line="240" w:lineRule="auto"/>
      <w:jc w:val="center"/>
    </w:pPr>
    <w:rPr>
      <w:b/>
      <w:i/>
      <w:kern w:val="2"/>
      <w:sz w:val="32"/>
      <w:szCs w:val="20"/>
      <w:lang w:eastAsia="ar-SA"/>
    </w:rPr>
  </w:style>
  <w:style w:type="paragraph" w:styleId="ac">
    <w:name w:val="List"/>
    <w:basedOn w:val="a4"/>
    <w:rPr>
      <w:rFonts w:cs="Lohit Devanagari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1"/>
    <w:qFormat/>
    <w:pPr>
      <w:suppressLineNumbers/>
    </w:pPr>
    <w:rPr>
      <w:rFonts w:cs="Lohit Devanagari"/>
    </w:rPr>
  </w:style>
  <w:style w:type="paragraph" w:styleId="af">
    <w:name w:val="Normal (Web)"/>
    <w:basedOn w:val="1"/>
    <w:uiPriority w:val="99"/>
    <w:semiHidden/>
    <w:unhideWhenUsed/>
    <w:qFormat/>
    <w:rsid w:val="001D0FF4"/>
    <w:pPr>
      <w:spacing w:beforeAutospacing="1" w:afterAutospacing="1" w:line="240" w:lineRule="auto"/>
    </w:pPr>
  </w:style>
  <w:style w:type="paragraph" w:styleId="20">
    <w:name w:val="Body Text 2"/>
    <w:basedOn w:val="1"/>
    <w:link w:val="2"/>
    <w:uiPriority w:val="99"/>
    <w:semiHidden/>
    <w:unhideWhenUsed/>
    <w:qFormat/>
    <w:rsid w:val="004F604A"/>
    <w:pPr>
      <w:spacing w:after="120" w:line="480" w:lineRule="auto"/>
    </w:pPr>
    <w:rPr>
      <w:sz w:val="20"/>
      <w:szCs w:val="20"/>
      <w:lang w:eastAsia="ar-SA"/>
    </w:rPr>
  </w:style>
  <w:style w:type="paragraph" w:styleId="30">
    <w:name w:val="Body Text Indent 3"/>
    <w:basedOn w:val="1"/>
    <w:link w:val="3"/>
    <w:uiPriority w:val="99"/>
    <w:unhideWhenUsed/>
    <w:qFormat/>
    <w:rsid w:val="002F23D9"/>
    <w:pPr>
      <w:spacing w:after="120"/>
      <w:ind w:left="283"/>
    </w:pPr>
    <w:rPr>
      <w:sz w:val="16"/>
      <w:szCs w:val="16"/>
    </w:rPr>
  </w:style>
  <w:style w:type="paragraph" w:styleId="a6">
    <w:name w:val="Title"/>
    <w:basedOn w:val="1"/>
    <w:next w:val="1"/>
    <w:link w:val="a5"/>
    <w:qFormat/>
    <w:rsid w:val="00F66523"/>
    <w:pPr>
      <w:spacing w:after="0" w:line="240" w:lineRule="auto"/>
      <w:jc w:val="center"/>
    </w:pPr>
    <w:rPr>
      <w:kern w:val="2"/>
      <w:sz w:val="28"/>
      <w:lang w:eastAsia="ar-SA"/>
    </w:rPr>
  </w:style>
  <w:style w:type="paragraph" w:styleId="a8">
    <w:name w:val="Subtitle"/>
    <w:basedOn w:val="1"/>
    <w:next w:val="1"/>
    <w:link w:val="a7"/>
    <w:uiPriority w:val="11"/>
    <w:qFormat/>
    <w:rsid w:val="00F6652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Body Text Indent"/>
    <w:basedOn w:val="1"/>
    <w:link w:val="a9"/>
    <w:rsid w:val="000278E5"/>
    <w:pPr>
      <w:spacing w:after="120" w:line="240" w:lineRule="auto"/>
      <w:ind w:left="283"/>
    </w:pPr>
  </w:style>
  <w:style w:type="paragraph" w:styleId="af0">
    <w:name w:val="List Paragraph"/>
    <w:basedOn w:val="1"/>
    <w:uiPriority w:val="34"/>
    <w:qFormat/>
    <w:rsid w:val="002E5C62"/>
    <w:pPr>
      <w:ind w:left="720"/>
      <w:contextualSpacing/>
    </w:pPr>
  </w:style>
  <w:style w:type="paragraph" w:customStyle="1" w:styleId="WW-2">
    <w:name w:val="WW-Базовый2"/>
    <w:qFormat/>
    <w:rsid w:val="00D42D5C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34">
    <w:name w:val="Основной текст с отступом 34"/>
    <w:basedOn w:val="1"/>
    <w:qFormat/>
    <w:rsid w:val="00D42D5C"/>
    <w:pPr>
      <w:spacing w:after="120" w:line="240" w:lineRule="auto"/>
      <w:ind w:left="283"/>
    </w:pPr>
    <w:rPr>
      <w:sz w:val="16"/>
      <w:szCs w:val="16"/>
    </w:rPr>
  </w:style>
  <w:style w:type="paragraph" w:customStyle="1" w:styleId="WW-">
    <w:name w:val="WW-Базовый"/>
    <w:uiPriority w:val="99"/>
    <w:qFormat/>
    <w:rsid w:val="00002C16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2840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1954</Words>
  <Characters>11138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АПМР СК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User52c</dc:creator>
  <cp:lastModifiedBy>seryak</cp:lastModifiedBy>
  <cp:revision>2</cp:revision>
  <cp:lastPrinted>2024-12-17T08:57:00Z</cp:lastPrinted>
  <dcterms:created xsi:type="dcterms:W3CDTF">2024-12-17T08:58:00Z</dcterms:created>
  <dcterms:modified xsi:type="dcterms:W3CDTF">2024-12-17T08:58:00Z</dcterms:modified>
  <dc:language>ru-RU</dc:language>
</cp:coreProperties>
</file>