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tbl>
      <w:tblPr>
        <w:tblW w:w="10065" w:type="dxa"/>
        <w:tblInd w:w="-318" w:type="dxa"/>
        <w:tblLook w:val="01E0" w:firstRow="1" w:lastRow="1" w:firstColumn="1" w:lastColumn="1" w:noHBand="0" w:noVBand="0"/>
      </w:tblPr>
      <w:tblGrid>
        <w:gridCol w:w="4589"/>
        <w:gridCol w:w="5476"/>
      </w:tblGrid>
      <w:tr>
        <w:tblPrEx/>
        <w:trPr>
          <w:trHeight w:val="283"/>
        </w:trPr>
        <w:tc>
          <w:tcPr>
            <w:tcW w:w="4395" w:type="dxa"/>
            <w:textDirection w:val="lrTb"/>
            <w:noWrap w:val="false"/>
          </w:tcPr>
          <w:p>
            <w:pPr>
              <w:spacing w:after="0" w:line="240" w:lineRule="exact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br w:type="page" w:clear="all"/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  <w:br w:type="page" w:clear="all"/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  <w:tc>
          <w:tcPr>
            <w:tcW w:w="5244" w:type="dxa"/>
            <w:textDirection w:val="lrTb"/>
            <w:noWrap w:val="false"/>
          </w:tcPr>
          <w:p>
            <w:pPr>
              <w:jc w:val="center"/>
              <w:spacing w:after="0" w:line="240" w:lineRule="exac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Приложение 4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969"/>
        </w:trPr>
        <w:tc>
          <w:tcPr>
            <w:tcW w:w="4395" w:type="dxa"/>
            <w:textDirection w:val="lrTb"/>
            <w:noWrap w:val="false"/>
          </w:tcPr>
          <w:p>
            <w:pPr>
              <w:spacing w:after="0" w:line="240" w:lineRule="exact"/>
              <w:rPr>
                <w:rFonts w:ascii="Times New Roman" w:hAnsi="Times New Roman" w:eastAsia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  <w:r>
              <w:rPr>
                <w:rFonts w:ascii="Times New Roman" w:hAnsi="Times New Roman" w:eastAsia="Times New Roman" w:cs="Times New Roman"/>
                <w:sz w:val="28"/>
                <w:szCs w:val="28"/>
              </w:rPr>
            </w:r>
          </w:p>
        </w:tc>
        <w:tc>
          <w:tcPr>
            <w:tcW w:w="5244" w:type="dxa"/>
            <w:textDirection w:val="lrTb"/>
            <w:noWrap w:val="false"/>
          </w:tcPr>
          <w:p>
            <w:pPr>
              <w:jc w:val="both"/>
              <w:spacing w:after="0" w:line="240" w:lineRule="exac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 Положению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об организации системы внутреннего обеспечения соответствия требованиям антимонопольного законодательства в адми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нистрации Петровского муниципального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 округа Ставропольского края (антимонопольный 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комплаенс</w:t>
            </w:r>
            <w:r>
              <w:rPr>
                <w:rFonts w:ascii="Times New Roman" w:hAnsi="Times New Roman" w:eastAsia="Calibri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both"/>
              <w:spacing w:after="0" w:line="240" w:lineRule="exact"/>
              <w:widowControl w:val="off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</w:tbl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b/>
          <w:bCs/>
          <w:sz w:val="28"/>
          <w:szCs w:val="28"/>
        </w:rPr>
        <w:outlineLvl w:val="2"/>
      </w:pPr>
      <w:r>
        <w:rPr>
          <w:rFonts w:ascii="Times New Roman" w:hAnsi="Times New Roman" w:eastAsia="Times New Roman" w:cs="Times New Roman"/>
          <w:b/>
          <w:bCs/>
          <w:sz w:val="28"/>
          <w:szCs w:val="28"/>
        </w:rPr>
      </w:r>
      <w:r>
        <w:rPr>
          <w:rFonts w:ascii="Times New Roman" w:hAnsi="Times New Roman" w:eastAsia="Times New Roman" w:cs="Times New Roman"/>
          <w:b/>
          <w:bCs/>
          <w:sz w:val="28"/>
          <w:szCs w:val="28"/>
        </w:rPr>
      </w:r>
    </w:p>
    <w:p>
      <w:pPr>
        <w:jc w:val="center"/>
        <w:spacing w:after="0" w:line="240" w:lineRule="exact"/>
        <w:rPr>
          <w:rFonts w:ascii="Times New Roman" w:hAnsi="Times New Roman" w:eastAsia="Times New Roman" w:cs="Times New Roman"/>
          <w:sz w:val="24"/>
          <w:szCs w:val="24"/>
        </w:rPr>
        <w:outlineLvl w:val="2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Уведомление</w:t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jc w:val="center"/>
        <w:spacing w:after="0" w:line="240" w:lineRule="exact"/>
        <w:rPr>
          <w:rFonts w:ascii="Times New Roman" w:hAnsi="Times New Roman" w:eastAsia="Times New Roman" w:cs="Times New Roman"/>
          <w:sz w:val="24"/>
          <w:szCs w:val="24"/>
        </w:rPr>
        <w:outlineLvl w:val="2"/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о проведении публичных консультаций в рамках анализа проекта нормативного правового акта на соответствие его антимонопольному законодательству</w:t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Настоящим адми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нистрация Петровского муниципального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округа Ставропольского края уведомляет о проведении публичных консультаций по проекту постановления адми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нистрации Петровского муниципального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округа Ставропольского края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к проекту постановления адми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нистрации Петровского муниципального округа Ставропольского края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«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Об определении видов обязательных работ и объектов, на которых они отбываются, а также мест отбывания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осужденными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исправительных работ на территории Петровского муниципального округа Ставропольского края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»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на соответствие его антимонопольному законодательству.</w:t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В рамках публичных консультаций все заинтересованные лица могут направить свои предложения и замечания по проекту нормативного правового акта.</w:t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Предложения и замечания могут быть представлены любым из удобных способов:</w:t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- на бумажном носителе почтой по адресу: г. Светлоград, пл. 50 лет Октября, д. 8;</w:t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- на электронную почту: </w:t>
      </w:r>
      <w:hyperlink r:id="rId8" w:tooltip="mailto:go@petrgosk.ru" w:history="1">
        <w:r>
          <w:rPr>
            <w:rFonts w:ascii="Times New Roman" w:hAnsi="Times New Roman" w:eastAsia="Times New Roman" w:cs="Times New Roman"/>
            <w:color w:val="000080"/>
            <w:sz w:val="24"/>
            <w:u w:val="single"/>
            <w:lang w:val="en-US"/>
          </w:rPr>
          <w:t xml:space="preserve">go</w:t>
        </w:r>
        <w:r>
          <w:rPr>
            <w:rFonts w:ascii="Times New Roman" w:hAnsi="Times New Roman" w:eastAsia="Times New Roman" w:cs="Times New Roman"/>
            <w:color w:val="000080"/>
            <w:sz w:val="24"/>
            <w:u w:val="single"/>
          </w:rPr>
          <w:t xml:space="preserve">@</w:t>
        </w:r>
        <w:r>
          <w:rPr>
            <w:rFonts w:ascii="Times New Roman" w:hAnsi="Times New Roman" w:eastAsia="Times New Roman" w:cs="Times New Roman"/>
            <w:color w:val="000080"/>
            <w:sz w:val="24"/>
            <w:u w:val="single"/>
          </w:rPr>
          <w:t xml:space="preserve">petr</w:t>
        </w:r>
        <w:r>
          <w:rPr>
            <w:rFonts w:ascii="Times New Roman" w:hAnsi="Times New Roman" w:eastAsia="Times New Roman" w:cs="Times New Roman"/>
            <w:color w:val="000080"/>
            <w:sz w:val="24"/>
            <w:u w:val="single"/>
            <w:lang w:val="en-US"/>
          </w:rPr>
          <w:t xml:space="preserve">gosk</w:t>
        </w:r>
        <w:r>
          <w:rPr>
            <w:rFonts w:ascii="Times New Roman" w:hAnsi="Times New Roman" w:eastAsia="Times New Roman" w:cs="Times New Roman"/>
            <w:color w:val="000080"/>
            <w:sz w:val="24"/>
            <w:u w:val="single"/>
          </w:rPr>
          <w:t xml:space="preserve">.</w:t>
        </w:r>
        <w:r>
          <w:rPr>
            <w:rFonts w:ascii="Times New Roman" w:hAnsi="Times New Roman" w:eastAsia="Times New Roman" w:cs="Times New Roman"/>
            <w:color w:val="000080"/>
            <w:sz w:val="24"/>
            <w:u w:val="single"/>
          </w:rPr>
          <w:t xml:space="preserve">ru</w:t>
        </w:r>
      </w:hyperlink>
      <w:r>
        <w:rPr>
          <w:rFonts w:ascii="Times New Roman" w:hAnsi="Times New Roman" w:eastAsia="Times New Roman" w:cs="Times New Roman"/>
          <w:sz w:val="24"/>
          <w:szCs w:val="24"/>
        </w:rPr>
        <w:t xml:space="preserve">.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.</w:t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Сроки прие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ма предложений и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замечаний: с 31.03.2025г. по 04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.0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4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.202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5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г.</w:t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firstLine="709"/>
        <w:jc w:val="both"/>
        <w:spacing w:after="0" w:line="240" w:lineRule="auto"/>
        <w:rPr>
          <w:rStyle w:val="174"/>
          <w:rFonts w:ascii="Times New Roman" w:hAnsi="Times New Roman" w:eastAsia="Times New Roman" w:cs="Times New Roman"/>
          <w:sz w:val="24"/>
          <w:szCs w:val="24"/>
          <w:highlight w:val="none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Место размещения уведомления и проекта нормативного правового акта в информационно-телекоммуникационной сети «Интернет»: </w:t>
      </w:r>
      <w:r>
        <w:rPr>
          <w:rFonts w:ascii="Times New Roman" w:hAnsi="Times New Roman" w:eastAsia="Times New Roman" w:cs="Times New Roman"/>
          <w:sz w:val="24"/>
          <w:szCs w:val="24"/>
        </w:rPr>
      </w:r>
      <w:hyperlink r:id="rId9" w:tooltip="https://petrovskij-r07.gosweb.gosuslugi.ru/netcat/?catalogue=1&amp;sub=1585" w:history="1">
        <w:r>
          <w:rPr>
            <w:rStyle w:val="174"/>
            <w:rFonts w:ascii="Times New Roman" w:hAnsi="Times New Roman" w:eastAsia="Times New Roman" w:cs="Times New Roman"/>
            <w:sz w:val="24"/>
            <w:szCs w:val="24"/>
          </w:rPr>
          <w:t xml:space="preserve">https://petrovskij-r07.gosweb.gosuslugi.ru/netcat/?catalogue=1&amp;sub=1585</w:t>
        </w:r>
        <w:r>
          <w:rPr>
            <w:rStyle w:val="174"/>
            <w:rFonts w:ascii="Times New Roman" w:hAnsi="Times New Roman" w:eastAsia="Times New Roman" w:cs="Times New Roman"/>
            <w:sz w:val="24"/>
            <w:szCs w:val="24"/>
          </w:rPr>
        </w:r>
        <w:r>
          <w:rPr>
            <w:rStyle w:val="174"/>
            <w:rFonts w:ascii="Times New Roman" w:hAnsi="Times New Roman" w:eastAsia="Times New Roman" w:cs="Times New Roman"/>
            <w:sz w:val="24"/>
            <w:szCs w:val="24"/>
            <w:highlight w:val="none"/>
          </w:rPr>
        </w:r>
      </w:hyperlink>
      <w:r>
        <w:rPr>
          <w:rFonts w:ascii="Times New Roman" w:hAnsi="Times New Roman" w:eastAsia="Times New Roman" w:cs="Times New Roman"/>
          <w:sz w:val="24"/>
          <w:szCs w:val="24"/>
          <w:highlight w:val="none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Все поступившие предложения и з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амечания буду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т рассмотрены до 04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.0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4.2025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года.</w:t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К уведомлению прилагаются:</w:t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1. Анкета для участников публичных консультаций.</w:t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Arial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2.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Проект постановления адми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нистрации Петровского муниципального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округа Ставропольского края «</w:t>
      </w:r>
      <w:r>
        <w:rPr>
          <w:rFonts w:ascii="Times New Roman" w:hAnsi="Times New Roman" w:eastAsia="Times New Roman" w:cs="Arial"/>
          <w:sz w:val="24"/>
          <w:szCs w:val="24"/>
        </w:rPr>
        <w:t xml:space="preserve">к проекту постановления адми</w:t>
      </w:r>
      <w:r>
        <w:rPr>
          <w:rFonts w:ascii="Times New Roman" w:hAnsi="Times New Roman" w:eastAsia="Times New Roman" w:cs="Arial"/>
          <w:sz w:val="24"/>
          <w:szCs w:val="24"/>
        </w:rPr>
        <w:t xml:space="preserve">нистрации Петровского муниципального</w:t>
      </w:r>
      <w:r>
        <w:rPr>
          <w:rFonts w:ascii="Times New Roman" w:hAnsi="Times New Roman" w:eastAsia="Times New Roman" w:cs="Arial"/>
          <w:sz w:val="24"/>
          <w:szCs w:val="24"/>
        </w:rPr>
        <w:t xml:space="preserve"> округа Ставропольского края </w:t>
      </w:r>
      <w:r>
        <w:rPr>
          <w:rFonts w:ascii="Times New Roman" w:hAnsi="Times New Roman" w:eastAsia="Times New Roman" w:cs="Arial"/>
          <w:sz w:val="24"/>
          <w:szCs w:val="24"/>
        </w:rPr>
        <w:t xml:space="preserve">«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Об определении видов обязательных работ и объектов, на которых они отбываются, а также мест отбывания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осужденными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исправительных работ на территории Петровского муниципального округа Ставропольского края</w:t>
      </w:r>
      <w:bookmarkStart w:id="0" w:name="_GoBack"/>
      <w:r/>
      <w:bookmarkEnd w:id="0"/>
      <w:r>
        <w:rPr>
          <w:rFonts w:ascii="Times New Roman" w:hAnsi="Times New Roman" w:eastAsia="Times New Roman" w:cs="Arial"/>
          <w:sz w:val="24"/>
          <w:szCs w:val="24"/>
        </w:rPr>
        <w:t xml:space="preserve">»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.</w:t>
      </w:r>
      <w:r>
        <w:rPr>
          <w:rFonts w:ascii="Times New Roman" w:hAnsi="Times New Roman" w:eastAsia="Times New Roman" w:cs="Arial"/>
          <w:sz w:val="24"/>
          <w:szCs w:val="24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Контактная информация об ответственном лице адми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нистрации Петровского муниципального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округа Ставропольского края для представления участниками публичных консультаций своих предложений и замечаний:</w:t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jc w:val="both"/>
        <w:spacing w:after="0" w:line="240" w:lineRule="exact"/>
        <w:rPr>
          <w:rFonts w:ascii="Times New Roman" w:hAnsi="Times New Roman" w:eastAsia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Костина Ирина Викторовна главный специалист отдела по 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общественной безопасности, гражданской обороне и чрезвычайным ситуациям адми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нистрации Петровского муниципального</w:t>
      </w:r>
      <w:r>
        <w:rPr>
          <w:rFonts w:ascii="Times New Roman" w:hAnsi="Times New Roman" w:eastAsia="Times New Roman" w:cs="Times New Roman"/>
          <w:sz w:val="24"/>
          <w:szCs w:val="24"/>
        </w:rPr>
        <w:t xml:space="preserve"> округа Ставропольского края.</w:t>
      </w:r>
      <w:r>
        <w:rPr>
          <w:rFonts w:ascii="Times New Roman" w:hAnsi="Times New Roman" w:eastAsia="Times New Roman" w:cs="Times New Roman"/>
          <w:sz w:val="24"/>
          <w:szCs w:val="24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4"/>
          <w:szCs w:val="24"/>
        </w:rPr>
        <w:t xml:space="preserve">Тел./факс 4-10-55</w:t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ind w:firstLine="709"/>
        <w:jc w:val="both"/>
        <w:spacing w:after="0" w:line="240" w:lineRule="auto"/>
        <w:rPr>
          <w:rFonts w:ascii="Times New Roman" w:hAnsi="Times New Roman" w:eastAsia="Times New Roman" w:cs="Times New Roman"/>
          <w:sz w:val="28"/>
          <w:szCs w:val="28"/>
        </w:rPr>
      </w:pPr>
      <w:r>
        <w:rPr>
          <w:rFonts w:ascii="Times New Roman" w:hAnsi="Times New Roman" w:eastAsia="Times New Roman" w:cs="Times New Roman"/>
          <w:sz w:val="28"/>
          <w:szCs w:val="28"/>
        </w:rPr>
        <w:t xml:space="preserve"> </w:t>
      </w:r>
      <w:r>
        <w:rPr>
          <w:rFonts w:ascii="Times New Roman" w:hAnsi="Times New Roman" w:eastAsia="Times New Roman" w:cs="Times New Roman"/>
          <w:sz w:val="28"/>
          <w:szCs w:val="28"/>
        </w:rPr>
      </w:r>
    </w:p>
    <w:p>
      <w:pPr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  <w:lang w:eastAsia="ar-SA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ar-SA"/>
        </w:rPr>
        <w:t xml:space="preserve">Заместитель н</w:t>
      </w:r>
      <w:r>
        <w:rPr>
          <w:rFonts w:ascii="Times New Roman" w:hAnsi="Times New Roman" w:eastAsia="Times New Roman" w:cs="Times New Roman"/>
          <w:sz w:val="24"/>
          <w:szCs w:val="24"/>
          <w:lang w:eastAsia="ar-SA"/>
        </w:rPr>
        <w:t xml:space="preserve">ачальник</w:t>
      </w:r>
      <w:r>
        <w:rPr>
          <w:rFonts w:ascii="Times New Roman" w:hAnsi="Times New Roman" w:eastAsia="Times New Roman" w:cs="Times New Roman"/>
          <w:sz w:val="24"/>
          <w:szCs w:val="24"/>
          <w:lang w:eastAsia="ar-SA"/>
        </w:rPr>
        <w:t xml:space="preserve">а</w:t>
      </w:r>
      <w:r>
        <w:rPr>
          <w:rFonts w:ascii="Times New Roman" w:hAnsi="Times New Roman" w:eastAsia="Times New Roman" w:cs="Times New Roman"/>
          <w:sz w:val="24"/>
          <w:szCs w:val="24"/>
          <w:lang w:eastAsia="ar-SA"/>
        </w:rPr>
        <w:t xml:space="preserve"> отдела по </w:t>
      </w:r>
      <w:r>
        <w:rPr>
          <w:rFonts w:ascii="Times New Roman" w:hAnsi="Times New Roman" w:eastAsia="Times New Roman" w:cs="Times New Roman"/>
          <w:sz w:val="24"/>
          <w:szCs w:val="24"/>
          <w:lang w:eastAsia="ar-SA"/>
        </w:rPr>
        <w:t xml:space="preserve">общественной безопасности, </w:t>
      </w:r>
      <w:r>
        <w:rPr>
          <w:rFonts w:ascii="Times New Roman" w:hAnsi="Times New Roman" w:eastAsia="Times New Roman" w:cs="Times New Roman"/>
          <w:sz w:val="24"/>
          <w:szCs w:val="24"/>
          <w:lang w:eastAsia="ar-SA"/>
        </w:rPr>
      </w:r>
    </w:p>
    <w:p>
      <w:pPr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  <w:lang w:eastAsia="ar-SA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ar-SA"/>
        </w:rPr>
        <w:t xml:space="preserve">гражданской обороне и чрезвычайным </w:t>
      </w:r>
      <w:r>
        <w:rPr>
          <w:rFonts w:ascii="Times New Roman" w:hAnsi="Times New Roman" w:eastAsia="Times New Roman" w:cs="Times New Roman"/>
          <w:sz w:val="24"/>
          <w:szCs w:val="24"/>
          <w:lang w:eastAsia="ar-SA"/>
        </w:rPr>
      </w:r>
    </w:p>
    <w:p>
      <w:pPr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  <w:lang w:eastAsia="ar-SA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ar-SA"/>
        </w:rPr>
        <w:t xml:space="preserve">ситуациям администрации </w:t>
      </w:r>
      <w:r>
        <w:rPr>
          <w:rFonts w:ascii="Times New Roman" w:hAnsi="Times New Roman" w:eastAsia="Times New Roman" w:cs="Times New Roman"/>
          <w:sz w:val="24"/>
          <w:szCs w:val="24"/>
          <w:lang w:eastAsia="ar-SA"/>
        </w:rPr>
      </w:r>
    </w:p>
    <w:p>
      <w:pPr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  <w:lang w:eastAsia="ar-SA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ar-SA"/>
        </w:rPr>
        <w:t xml:space="preserve">Петровского муниципального</w:t>
      </w:r>
      <w:r>
        <w:rPr>
          <w:rFonts w:ascii="Times New Roman" w:hAnsi="Times New Roman" w:eastAsia="Times New Roman" w:cs="Times New Roman"/>
          <w:sz w:val="24"/>
          <w:szCs w:val="24"/>
          <w:lang w:eastAsia="ar-SA"/>
        </w:rPr>
        <w:t xml:space="preserve"> округа </w:t>
      </w:r>
      <w:r>
        <w:rPr>
          <w:rFonts w:ascii="Times New Roman" w:hAnsi="Times New Roman" w:eastAsia="Times New Roman" w:cs="Times New Roman"/>
          <w:sz w:val="24"/>
          <w:szCs w:val="24"/>
          <w:lang w:eastAsia="ar-SA"/>
        </w:rPr>
      </w:r>
    </w:p>
    <w:p>
      <w:pPr>
        <w:jc w:val="both"/>
        <w:spacing w:after="0" w:line="240" w:lineRule="auto"/>
        <w:widowControl w:val="off"/>
        <w:rPr>
          <w:rFonts w:ascii="Times New Roman" w:hAnsi="Times New Roman" w:eastAsia="Times New Roman" w:cs="Times New Roman"/>
          <w:sz w:val="24"/>
          <w:szCs w:val="24"/>
          <w:lang w:eastAsia="ar-SA"/>
        </w:rPr>
      </w:pPr>
      <w:r>
        <w:rPr>
          <w:rFonts w:ascii="Times New Roman" w:hAnsi="Times New Roman" w:eastAsia="Times New Roman" w:cs="Times New Roman"/>
          <w:sz w:val="24"/>
          <w:szCs w:val="24"/>
          <w:lang w:eastAsia="ar-SA"/>
        </w:rPr>
        <w:t xml:space="preserve">Ставропольского края                                                                     </w:t>
      </w:r>
      <w:r>
        <w:rPr>
          <w:rFonts w:ascii="Times New Roman" w:hAnsi="Times New Roman" w:eastAsia="Times New Roman" w:cs="Times New Roman"/>
          <w:sz w:val="24"/>
          <w:szCs w:val="24"/>
          <w:lang w:eastAsia="ar-SA"/>
        </w:rPr>
        <w:t xml:space="preserve"> </w:t>
      </w:r>
      <w:r>
        <w:rPr>
          <w:rFonts w:ascii="Times New Roman" w:hAnsi="Times New Roman" w:eastAsia="Times New Roman" w:cs="Times New Roman"/>
          <w:sz w:val="24"/>
          <w:szCs w:val="24"/>
          <w:lang w:eastAsia="ar-SA"/>
        </w:rPr>
        <w:t xml:space="preserve">     </w:t>
      </w:r>
      <w:r>
        <w:rPr>
          <w:rFonts w:ascii="Times New Roman" w:hAnsi="Times New Roman" w:eastAsia="Times New Roman" w:cs="Times New Roman"/>
          <w:sz w:val="24"/>
          <w:szCs w:val="24"/>
          <w:lang w:eastAsia="ar-SA"/>
        </w:rPr>
        <w:t xml:space="preserve">  </w:t>
      </w:r>
      <w:r>
        <w:rPr>
          <w:rFonts w:ascii="Times New Roman" w:hAnsi="Times New Roman" w:eastAsia="Times New Roman" w:cs="Times New Roman"/>
          <w:sz w:val="24"/>
          <w:szCs w:val="24"/>
          <w:lang w:eastAsia="ar-SA"/>
        </w:rPr>
        <w:t xml:space="preserve">             А.В. </w:t>
      </w:r>
      <w:r>
        <w:rPr>
          <w:rFonts w:ascii="Times New Roman" w:hAnsi="Times New Roman" w:eastAsia="Times New Roman" w:cs="Times New Roman"/>
          <w:sz w:val="24"/>
          <w:szCs w:val="24"/>
          <w:lang w:eastAsia="ar-SA"/>
        </w:rPr>
        <w:t xml:space="preserve">Вдовкина</w:t>
      </w:r>
      <w:r>
        <w:rPr>
          <w:rFonts w:ascii="Times New Roman" w:hAnsi="Times New Roman" w:eastAsia="Times New Roman" w:cs="Times New Roman"/>
          <w:sz w:val="24"/>
          <w:szCs w:val="24"/>
          <w:lang w:eastAsia="ar-SA"/>
        </w:rPr>
      </w:r>
    </w:p>
    <w:p>
      <w:r/>
      <w:r/>
    </w:p>
    <w:sectPr>
      <w:footnotePr/>
      <w:endnotePr/>
      <w:type w:val="nextPage"/>
      <w:pgSz w:w="11906" w:h="16838" w:orient="portrait"/>
      <w:pgMar w:top="1134" w:right="850" w:bottom="1134" w:left="1701" w:header="708" w:footer="708" w:gutter="0"/>
      <w:cols w:num="1" w:sep="0" w:space="708" w:equalWidth="1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/>
      <w:r>
        <w:separator/>
      </w:r>
      <w:r/>
    </w:p>
  </w:endnote>
  <w:endnote w:type="continuationSeparator" w:id="0">
    <w:p>
      <w:pPr>
        <w:spacing w:after="0" w:line="240" w:lineRule="auto"/>
      </w:pPr>
      <w:r/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</w:font>
  <w:font w:name="Times New Roman">
    <w:panose1 w:val="02020603050405020304"/>
  </w:font>
  <w:font w:name="Segoe UI">
    <w:panose1 w:val="020B0502040504020204"/>
  </w:font>
  <w:font w:name="Arial">
    <w:panose1 w:val="020B0604020202020204"/>
  </w:font>
  <w:font w:name="Cambria">
    <w:panose1 w:val="02040503050406030204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/>
      <w:r>
        <w:separator/>
      </w:r>
      <w:r/>
    </w:p>
  </w:footnote>
  <w:footnote w:type="continuationSeparator" w:id="0">
    <w:p>
      <w:pPr>
        <w:spacing w:after="0" w:line="240" w:lineRule="auto"/>
      </w:pPr>
      <w:r/>
      <w:r>
        <w:continuationSeparator/>
      </w:r>
      <w:r/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useFELayout w:val="true"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hint="default" w:asciiTheme="minorHAnsi" w:hAnsiTheme="minorHAnsi" w:eastAsiaTheme="minorEastAsia" w:cstheme="minorBidi"/>
        <w:sz w:val="22"/>
        <w:szCs w:val="22"/>
        <w:lang w:val="ru-RU" w:eastAsia="ru-RU" w:bidi="ar-SA"/>
      </w:rPr>
    </w:rPrDefault>
    <w:pPrDefault>
      <w:pPr>
        <w:spacing w:before="0" w:beforeAutospacing="0" w:after="200" w:afterAutospacing="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3">
    <w:name w:val="Heading 1"/>
    <w:basedOn w:val="617"/>
    <w:next w:val="617"/>
    <w:link w:val="14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4">
    <w:name w:val="Heading 1 Char"/>
    <w:basedOn w:val="618"/>
    <w:link w:val="13"/>
    <w:uiPriority w:val="9"/>
    <w:rPr>
      <w:rFonts w:ascii="Arial" w:hAnsi="Arial" w:eastAsia="Arial" w:cs="Arial"/>
      <w:sz w:val="40"/>
      <w:szCs w:val="40"/>
    </w:rPr>
  </w:style>
  <w:style w:type="paragraph" w:styleId="15">
    <w:name w:val="Heading 2"/>
    <w:basedOn w:val="617"/>
    <w:next w:val="617"/>
    <w:link w:val="16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6">
    <w:name w:val="Heading 2 Char"/>
    <w:basedOn w:val="618"/>
    <w:link w:val="15"/>
    <w:uiPriority w:val="9"/>
    <w:rPr>
      <w:rFonts w:ascii="Arial" w:hAnsi="Arial" w:eastAsia="Arial" w:cs="Arial"/>
      <w:sz w:val="34"/>
    </w:rPr>
  </w:style>
  <w:style w:type="paragraph" w:styleId="17">
    <w:name w:val="Heading 3"/>
    <w:basedOn w:val="617"/>
    <w:next w:val="617"/>
    <w:link w:val="18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">
    <w:name w:val="Heading 3 Char"/>
    <w:basedOn w:val="618"/>
    <w:link w:val="17"/>
    <w:uiPriority w:val="9"/>
    <w:rPr>
      <w:rFonts w:ascii="Arial" w:hAnsi="Arial" w:eastAsia="Arial" w:cs="Arial"/>
      <w:sz w:val="30"/>
      <w:szCs w:val="30"/>
    </w:rPr>
  </w:style>
  <w:style w:type="paragraph" w:styleId="19">
    <w:name w:val="Heading 4"/>
    <w:basedOn w:val="617"/>
    <w:next w:val="617"/>
    <w:link w:val="20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20">
    <w:name w:val="Heading 4 Char"/>
    <w:basedOn w:val="618"/>
    <w:link w:val="19"/>
    <w:uiPriority w:val="9"/>
    <w:rPr>
      <w:rFonts w:ascii="Arial" w:hAnsi="Arial" w:eastAsia="Arial" w:cs="Arial"/>
      <w:b/>
      <w:bCs/>
      <w:sz w:val="26"/>
      <w:szCs w:val="26"/>
    </w:rPr>
  </w:style>
  <w:style w:type="paragraph" w:styleId="21">
    <w:name w:val="Heading 5"/>
    <w:basedOn w:val="617"/>
    <w:next w:val="617"/>
    <w:link w:val="22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22">
    <w:name w:val="Heading 5 Char"/>
    <w:basedOn w:val="618"/>
    <w:link w:val="21"/>
    <w:uiPriority w:val="9"/>
    <w:rPr>
      <w:rFonts w:ascii="Arial" w:hAnsi="Arial" w:eastAsia="Arial" w:cs="Arial"/>
      <w:b/>
      <w:bCs/>
      <w:sz w:val="24"/>
      <w:szCs w:val="24"/>
    </w:rPr>
  </w:style>
  <w:style w:type="paragraph" w:styleId="23">
    <w:name w:val="Heading 6"/>
    <w:basedOn w:val="617"/>
    <w:next w:val="617"/>
    <w:link w:val="24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24">
    <w:name w:val="Heading 6 Char"/>
    <w:basedOn w:val="618"/>
    <w:link w:val="23"/>
    <w:uiPriority w:val="9"/>
    <w:rPr>
      <w:rFonts w:ascii="Arial" w:hAnsi="Arial" w:eastAsia="Arial" w:cs="Arial"/>
      <w:b/>
      <w:bCs/>
      <w:sz w:val="22"/>
      <w:szCs w:val="22"/>
    </w:rPr>
  </w:style>
  <w:style w:type="paragraph" w:styleId="25">
    <w:name w:val="Heading 7"/>
    <w:basedOn w:val="617"/>
    <w:next w:val="617"/>
    <w:link w:val="26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26">
    <w:name w:val="Heading 7 Char"/>
    <w:basedOn w:val="618"/>
    <w:link w:val="25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27">
    <w:name w:val="Heading 8"/>
    <w:basedOn w:val="617"/>
    <w:next w:val="617"/>
    <w:link w:val="28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28">
    <w:name w:val="Heading 8 Char"/>
    <w:basedOn w:val="618"/>
    <w:link w:val="27"/>
    <w:uiPriority w:val="9"/>
    <w:rPr>
      <w:rFonts w:ascii="Arial" w:hAnsi="Arial" w:eastAsia="Arial" w:cs="Arial"/>
      <w:i/>
      <w:iCs/>
      <w:sz w:val="22"/>
      <w:szCs w:val="22"/>
    </w:rPr>
  </w:style>
  <w:style w:type="paragraph" w:styleId="29">
    <w:name w:val="Heading 9"/>
    <w:basedOn w:val="617"/>
    <w:next w:val="617"/>
    <w:link w:val="30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30">
    <w:name w:val="Heading 9 Char"/>
    <w:basedOn w:val="618"/>
    <w:link w:val="29"/>
    <w:uiPriority w:val="9"/>
    <w:rPr>
      <w:rFonts w:ascii="Arial" w:hAnsi="Arial" w:eastAsia="Arial" w:cs="Arial"/>
      <w:i/>
      <w:iCs/>
      <w:sz w:val="21"/>
      <w:szCs w:val="21"/>
    </w:rPr>
  </w:style>
  <w:style w:type="paragraph" w:styleId="31">
    <w:name w:val="List Paragraph"/>
    <w:basedOn w:val="617"/>
    <w:uiPriority w:val="34"/>
    <w:qFormat/>
    <w:pPr>
      <w:contextualSpacing/>
      <w:ind w:left="720"/>
    </w:pPr>
  </w:style>
  <w:style w:type="paragraph" w:styleId="33">
    <w:name w:val="No Spacing"/>
    <w:uiPriority w:val="1"/>
    <w:qFormat/>
    <w:pPr>
      <w:spacing w:before="0" w:after="0" w:line="240" w:lineRule="auto"/>
    </w:pPr>
  </w:style>
  <w:style w:type="paragraph" w:styleId="34">
    <w:name w:val="Title"/>
    <w:basedOn w:val="617"/>
    <w:next w:val="617"/>
    <w:link w:val="35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35">
    <w:name w:val="Title Char"/>
    <w:basedOn w:val="618"/>
    <w:link w:val="34"/>
    <w:uiPriority w:val="10"/>
    <w:rPr>
      <w:sz w:val="48"/>
      <w:szCs w:val="48"/>
    </w:rPr>
  </w:style>
  <w:style w:type="paragraph" w:styleId="36">
    <w:name w:val="Subtitle"/>
    <w:basedOn w:val="617"/>
    <w:next w:val="617"/>
    <w:link w:val="37"/>
    <w:uiPriority w:val="11"/>
    <w:qFormat/>
    <w:pPr>
      <w:spacing w:before="200" w:after="200"/>
    </w:pPr>
    <w:rPr>
      <w:sz w:val="24"/>
      <w:szCs w:val="24"/>
    </w:rPr>
  </w:style>
  <w:style w:type="character" w:styleId="37">
    <w:name w:val="Subtitle Char"/>
    <w:basedOn w:val="618"/>
    <w:link w:val="36"/>
    <w:uiPriority w:val="11"/>
    <w:rPr>
      <w:sz w:val="24"/>
      <w:szCs w:val="24"/>
    </w:rPr>
  </w:style>
  <w:style w:type="paragraph" w:styleId="38">
    <w:name w:val="Quote"/>
    <w:basedOn w:val="617"/>
    <w:next w:val="617"/>
    <w:link w:val="39"/>
    <w:uiPriority w:val="29"/>
    <w:qFormat/>
    <w:pPr>
      <w:ind w:left="720" w:right="720"/>
    </w:pPr>
    <w:rPr>
      <w:i/>
    </w:rPr>
  </w:style>
  <w:style w:type="character" w:styleId="39">
    <w:name w:val="Quote Char"/>
    <w:link w:val="38"/>
    <w:uiPriority w:val="29"/>
    <w:rPr>
      <w:i/>
    </w:rPr>
  </w:style>
  <w:style w:type="paragraph" w:styleId="40">
    <w:name w:val="Intense Quote"/>
    <w:basedOn w:val="617"/>
    <w:next w:val="617"/>
    <w:link w:val="41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41">
    <w:name w:val="Intense Quote Char"/>
    <w:link w:val="40"/>
    <w:uiPriority w:val="30"/>
    <w:rPr>
      <w:i/>
    </w:rPr>
  </w:style>
  <w:style w:type="paragraph" w:styleId="42">
    <w:name w:val="Header"/>
    <w:basedOn w:val="617"/>
    <w:link w:val="43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3">
    <w:name w:val="Header Char"/>
    <w:basedOn w:val="618"/>
    <w:link w:val="42"/>
    <w:uiPriority w:val="99"/>
  </w:style>
  <w:style w:type="paragraph" w:styleId="44">
    <w:name w:val="Footer"/>
    <w:basedOn w:val="617"/>
    <w:link w:val="47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45">
    <w:name w:val="Footer Char"/>
    <w:basedOn w:val="618"/>
    <w:link w:val="44"/>
    <w:uiPriority w:val="99"/>
  </w:style>
  <w:style w:type="paragraph" w:styleId="46">
    <w:name w:val="Caption"/>
    <w:basedOn w:val="617"/>
    <w:next w:val="617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47">
    <w:name w:val="Caption Char"/>
    <w:basedOn w:val="46"/>
    <w:link w:val="44"/>
    <w:uiPriority w:val="99"/>
  </w:style>
  <w:style w:type="table" w:styleId="48">
    <w:name w:val="Table Grid"/>
    <w:basedOn w:val="619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49">
    <w:name w:val="Table Grid Light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50">
    <w:name w:val="Plain Table 1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1">
    <w:name w:val="Plain Table 2"/>
    <w:basedOn w:val="619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52">
    <w:name w:val="Plain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53">
    <w:name w:val="Plain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4">
    <w:name w:val="Plain Table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55">
    <w:name w:val="Grid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6">
    <w:name w:val="Grid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7">
    <w:name w:val="Grid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8">
    <w:name w:val="Grid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59">
    <w:name w:val="Grid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0">
    <w:name w:val="Grid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1">
    <w:name w:val="Grid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62">
    <w:name w:val="Grid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3">
    <w:name w:val="Grid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4">
    <w:name w:val="Grid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5">
    <w:name w:val="Grid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6">
    <w:name w:val="Grid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7">
    <w:name w:val="Grid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8">
    <w:name w:val="Grid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69">
    <w:name w:val="Grid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0">
    <w:name w:val="Grid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1">
    <w:name w:val="Grid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2">
    <w:name w:val="Grid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3">
    <w:name w:val="Grid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4">
    <w:name w:val="Grid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5">
    <w:name w:val="Grid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6">
    <w:name w:val="Grid Table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77">
    <w:name w:val="Grid Table 4 - Accent 1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78">
    <w:name w:val="Grid Table 4 - Accent 2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79">
    <w:name w:val="Grid Table 4 - Accent 3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">
    <w:name w:val="Grid Table 4 - Accent 4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1">
    <w:name w:val="Grid Table 4 - Accent 5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2">
    <w:name w:val="Grid Table 4 - Accent 6"/>
    <w:basedOn w:val="619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3">
    <w:name w:val="Grid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4">
    <w:name w:val="Grid Table 5 Dark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5">
    <w:name w:val="Grid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6">
    <w:name w:val="Grid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7">
    <w:name w:val="Grid Table 5 Dark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8">
    <w:name w:val="Grid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9">
    <w:name w:val="Grid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90">
    <w:name w:val="Grid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91">
    <w:name w:val="Grid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92">
    <w:name w:val="Grid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93">
    <w:name w:val="Grid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94">
    <w:name w:val="Grid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95">
    <w:name w:val="Grid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6">
    <w:name w:val="Grid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97">
    <w:name w:val="Grid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</w:style>
  <w:style w:type="table" w:styleId="98">
    <w:name w:val="Grid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themeTint="80" w:sz="4" w:space="0"/>
          <w:right w:val="none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color="ffffff"/>
        <w:tcBorders>
          <w:top w:val="none"/>
          <w:left w:val="single" w:color="000000" w:themeColor="accen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/>
          <w:bottom w:val="none"/>
          <w:right w:val="none"/>
        </w:tcBorders>
      </w:tcPr>
    </w:tblStylePr>
  </w:style>
  <w:style w:type="table" w:styleId="99">
    <w:name w:val="Grid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</w:style>
  <w:style w:type="table" w:styleId="100">
    <w:name w:val="Grid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FE" w:sz="4" w:space="0"/>
          <w:right w:val="none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color="ffffff"/>
        <w:tcBorders>
          <w:top w:val="none"/>
          <w:left w:val="single" w:color="000000" w:themeColor="accent3" w:themeTint="FE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/>
          <w:bottom w:val="none"/>
          <w:right w:val="none"/>
        </w:tcBorders>
      </w:tcPr>
    </w:tblStylePr>
  </w:style>
  <w:style w:type="table" w:styleId="101">
    <w:name w:val="Grid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</w:style>
  <w:style w:type="table" w:styleId="102">
    <w:name w:val="Grid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0" w:sz="4" w:space="0"/>
          <w:right w:val="none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color="ffffff"/>
        <w:tcBorders>
          <w:top w:val="none"/>
          <w:left w:val="single" w:color="000000" w:themeColor="accent5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/>
          <w:bottom w:val="none"/>
          <w:right w:val="none"/>
        </w:tcBorders>
      </w:tcPr>
    </w:tblStylePr>
  </w:style>
  <w:style w:type="table" w:styleId="103">
    <w:name w:val="Grid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0" w:sz="4" w:space="0"/>
          <w:right w:val="none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color="ffffff"/>
        <w:tcBorders>
          <w:top w:val="none"/>
          <w:left w:val="single" w:color="000000" w:themeColor="accent6" w:themeTint="90" w:sz="4" w:space="0"/>
          <w:bottom w:val="none"/>
          <w:right w:val="none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/>
          <w:bottom w:val="none"/>
          <w:right w:val="none"/>
        </w:tcBorders>
      </w:tcPr>
    </w:tblStylePr>
  </w:style>
  <w:style w:type="table" w:styleId="104">
    <w:name w:val="List Table 1 Light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5">
    <w:name w:val="List Table 1 Light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6">
    <w:name w:val="List Table 1 Light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7">
    <w:name w:val="List Table 1 Light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8">
    <w:name w:val="List Table 1 Light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09">
    <w:name w:val="List Table 1 Light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0">
    <w:name w:val="List Table 1 Light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11">
    <w:name w:val="List Table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12">
    <w:name w:val="List Table 2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13">
    <w:name w:val="List Table 2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14">
    <w:name w:val="List Table 2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15">
    <w:name w:val="List Table 2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16">
    <w:name w:val="List Table 2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17">
    <w:name w:val="List Table 2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18">
    <w:name w:val="List Table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19">
    <w:name w:val="List Table 3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0">
    <w:name w:val="List Table 3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1">
    <w:name w:val="List Table 3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2">
    <w:name w:val="List Table 3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3">
    <w:name w:val="List Table 3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4">
    <w:name w:val="List Table 3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5">
    <w:name w:val="List Table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6">
    <w:name w:val="List Table 4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7">
    <w:name w:val="List Table 4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8">
    <w:name w:val="List Table 4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29">
    <w:name w:val="List Table 4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0">
    <w:name w:val="List Table 4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1">
    <w:name w:val="List Table 4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32">
    <w:name w:val="List Table 5 Dark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3">
    <w:name w:val="List Table 5 Dark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4">
    <w:name w:val="List Table 5 Dark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5">
    <w:name w:val="List Table 5 Dark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6">
    <w:name w:val="List Table 5 Dark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7">
    <w:name w:val="List Table 5 Dark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8">
    <w:name w:val="List Table 5 Dark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39">
    <w:name w:val="List Table 6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40">
    <w:name w:val="List Table 6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41">
    <w:name w:val="List Table 6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42">
    <w:name w:val="List Table 6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43">
    <w:name w:val="List Table 6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44">
    <w:name w:val="List Table 6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45">
    <w:name w:val="List Table 6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46">
    <w:name w:val="List Table 7 Colorful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text1" w:themeTint="80" w:sz="4" w:space="0"/>
          <w:right w:val="none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color="ffffff"/>
        <w:tcBorders>
          <w:top w:val="none"/>
          <w:left w:val="single" w:color="000000" w:themeColor="text1" w:themeTint="80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47">
    <w:name w:val="List Table 7 Colorful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1" w:sz="4" w:space="0"/>
          <w:right w:val="none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color="ffffff"/>
        <w:tcBorders>
          <w:top w:val="none"/>
          <w:left w:val="single" w:color="000000" w:themeColor="accent1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48">
    <w:name w:val="List Table 7 Colorful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2" w:themeTint="97" w:sz="4" w:space="0"/>
          <w:right w:val="none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color="ffffff"/>
        <w:tcBorders>
          <w:top w:val="none"/>
          <w:left w:val="single" w:color="000000" w:themeColor="accent2" w:themeTint="97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49">
    <w:name w:val="List Table 7 Colorful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3" w:themeTint="98" w:sz="4" w:space="0"/>
          <w:right w:val="none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color="ffffff"/>
        <w:tcBorders>
          <w:top w:val="none"/>
          <w:left w:val="single" w:color="000000" w:themeColor="accent3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50">
    <w:name w:val="List Table 7 Colorful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4" w:themeTint="9A" w:sz="4" w:space="0"/>
          <w:right w:val="none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color="ffffff"/>
        <w:tcBorders>
          <w:top w:val="none"/>
          <w:left w:val="single" w:color="000000" w:themeColor="accent4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51">
    <w:name w:val="List Table 7 Colorful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5" w:themeTint="9A" w:sz="4" w:space="0"/>
          <w:right w:val="none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color="ffffff"/>
        <w:tcBorders>
          <w:top w:val="none"/>
          <w:left w:val="single" w:color="000000" w:themeColor="accent5" w:themeTint="9A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52">
    <w:name w:val="List Table 7 Colorful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color="ffffff"/>
        <w:tcBorders>
          <w:top w:val="none"/>
          <w:left w:val="none"/>
          <w:bottom w:val="none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/>
          <w:left w:val="none"/>
          <w:bottom w:val="single" w:color="000000" w:themeColor="accent6" w:themeTint="98" w:sz="4" w:space="0"/>
          <w:right w:val="none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color="ffffff"/>
        <w:tcBorders>
          <w:top w:val="none"/>
          <w:left w:val="single" w:color="000000" w:themeColor="accent6" w:themeTint="98" w:sz="4" w:space="0"/>
          <w:bottom w:val="none"/>
          <w:right w:val="none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/>
          <w:bottom w:val="none"/>
          <w:right w:val="none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53">
    <w:name w:val="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54">
    <w:name w:val="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55">
    <w:name w:val="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56">
    <w:name w:val="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57">
    <w:name w:val="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58">
    <w:name w:val="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59">
    <w:name w:val="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0">
    <w:name w:val="Bordered &amp; Lined - Accent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61">
    <w:name w:val="Bordered &amp; Lined - Accent 1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62">
    <w:name w:val="Bordered &amp; Lined - Accent 2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63">
    <w:name w:val="Bordered &amp; Lined - Accent 3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64">
    <w:name w:val="Bordered &amp; Lined - Accent 4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65">
    <w:name w:val="Bordered &amp; Lined - Accent 5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66">
    <w:name w:val="Bordered &amp; Lined - Accent 6"/>
    <w:basedOn w:val="619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67">
    <w:name w:val="Bordered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168">
    <w:name w:val="Bordered - Accent 1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169">
    <w:name w:val="Bordered - Accent 2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170">
    <w:name w:val="Bordered - Accent 3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171">
    <w:name w:val="Bordered - Accent 4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172">
    <w:name w:val="Bordered - Accent 5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173">
    <w:name w:val="Bordered - Accent 6"/>
    <w:basedOn w:val="619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174">
    <w:name w:val="Hyperlink"/>
    <w:uiPriority w:val="99"/>
    <w:unhideWhenUsed/>
    <w:rPr>
      <w:color w:val="0000ff" w:themeColor="hyperlink"/>
      <w:u w:val="single"/>
    </w:rPr>
  </w:style>
  <w:style w:type="paragraph" w:styleId="175">
    <w:name w:val="footnote text"/>
    <w:basedOn w:val="617"/>
    <w:link w:val="176"/>
    <w:uiPriority w:val="99"/>
    <w:semiHidden/>
    <w:unhideWhenUsed/>
    <w:pPr>
      <w:spacing w:after="40" w:line="240" w:lineRule="auto"/>
    </w:pPr>
    <w:rPr>
      <w:sz w:val="18"/>
    </w:rPr>
  </w:style>
  <w:style w:type="character" w:styleId="176">
    <w:name w:val="Footnote Text Char"/>
    <w:link w:val="175"/>
    <w:uiPriority w:val="99"/>
    <w:rPr>
      <w:sz w:val="18"/>
    </w:rPr>
  </w:style>
  <w:style w:type="character" w:styleId="177">
    <w:name w:val="footnote reference"/>
    <w:basedOn w:val="618"/>
    <w:uiPriority w:val="99"/>
    <w:unhideWhenUsed/>
    <w:rPr>
      <w:vertAlign w:val="superscript"/>
    </w:rPr>
  </w:style>
  <w:style w:type="paragraph" w:styleId="178">
    <w:name w:val="endnote text"/>
    <w:basedOn w:val="617"/>
    <w:link w:val="179"/>
    <w:uiPriority w:val="99"/>
    <w:semiHidden/>
    <w:unhideWhenUsed/>
    <w:pPr>
      <w:spacing w:after="0" w:line="240" w:lineRule="auto"/>
    </w:pPr>
    <w:rPr>
      <w:sz w:val="20"/>
    </w:rPr>
  </w:style>
  <w:style w:type="character" w:styleId="179">
    <w:name w:val="Endnote Text Char"/>
    <w:link w:val="178"/>
    <w:uiPriority w:val="99"/>
    <w:rPr>
      <w:sz w:val="20"/>
    </w:rPr>
  </w:style>
  <w:style w:type="character" w:styleId="180">
    <w:name w:val="endnote reference"/>
    <w:basedOn w:val="618"/>
    <w:uiPriority w:val="99"/>
    <w:semiHidden/>
    <w:unhideWhenUsed/>
    <w:rPr>
      <w:vertAlign w:val="superscript"/>
    </w:rPr>
  </w:style>
  <w:style w:type="paragraph" w:styleId="181">
    <w:name w:val="toc 1"/>
    <w:basedOn w:val="617"/>
    <w:next w:val="617"/>
    <w:uiPriority w:val="39"/>
    <w:unhideWhenUsed/>
    <w:pPr>
      <w:ind w:left="0" w:right="0" w:firstLine="0"/>
      <w:spacing w:after="57"/>
    </w:pPr>
  </w:style>
  <w:style w:type="paragraph" w:styleId="182">
    <w:name w:val="toc 2"/>
    <w:basedOn w:val="617"/>
    <w:next w:val="617"/>
    <w:uiPriority w:val="39"/>
    <w:unhideWhenUsed/>
    <w:pPr>
      <w:ind w:left="283" w:right="0" w:firstLine="0"/>
      <w:spacing w:after="57"/>
    </w:pPr>
  </w:style>
  <w:style w:type="paragraph" w:styleId="183">
    <w:name w:val="toc 3"/>
    <w:basedOn w:val="617"/>
    <w:next w:val="617"/>
    <w:uiPriority w:val="39"/>
    <w:unhideWhenUsed/>
    <w:pPr>
      <w:ind w:left="567" w:right="0" w:firstLine="0"/>
      <w:spacing w:after="57"/>
    </w:pPr>
  </w:style>
  <w:style w:type="paragraph" w:styleId="184">
    <w:name w:val="toc 4"/>
    <w:basedOn w:val="617"/>
    <w:next w:val="617"/>
    <w:uiPriority w:val="39"/>
    <w:unhideWhenUsed/>
    <w:pPr>
      <w:ind w:left="850" w:right="0" w:firstLine="0"/>
      <w:spacing w:after="57"/>
    </w:pPr>
  </w:style>
  <w:style w:type="paragraph" w:styleId="185">
    <w:name w:val="toc 5"/>
    <w:basedOn w:val="617"/>
    <w:next w:val="617"/>
    <w:uiPriority w:val="39"/>
    <w:unhideWhenUsed/>
    <w:pPr>
      <w:ind w:left="1134" w:right="0" w:firstLine="0"/>
      <w:spacing w:after="57"/>
    </w:pPr>
  </w:style>
  <w:style w:type="paragraph" w:styleId="186">
    <w:name w:val="toc 6"/>
    <w:basedOn w:val="617"/>
    <w:next w:val="617"/>
    <w:uiPriority w:val="39"/>
    <w:unhideWhenUsed/>
    <w:pPr>
      <w:ind w:left="1417" w:right="0" w:firstLine="0"/>
      <w:spacing w:after="57"/>
    </w:pPr>
  </w:style>
  <w:style w:type="paragraph" w:styleId="187">
    <w:name w:val="toc 7"/>
    <w:basedOn w:val="617"/>
    <w:next w:val="617"/>
    <w:uiPriority w:val="39"/>
    <w:unhideWhenUsed/>
    <w:pPr>
      <w:ind w:left="1701" w:right="0" w:firstLine="0"/>
      <w:spacing w:after="57"/>
    </w:pPr>
  </w:style>
  <w:style w:type="paragraph" w:styleId="188">
    <w:name w:val="toc 8"/>
    <w:basedOn w:val="617"/>
    <w:next w:val="617"/>
    <w:uiPriority w:val="39"/>
    <w:unhideWhenUsed/>
    <w:pPr>
      <w:ind w:left="1984" w:right="0" w:firstLine="0"/>
      <w:spacing w:after="57"/>
    </w:pPr>
  </w:style>
  <w:style w:type="paragraph" w:styleId="189">
    <w:name w:val="toc 9"/>
    <w:basedOn w:val="617"/>
    <w:next w:val="617"/>
    <w:uiPriority w:val="39"/>
    <w:unhideWhenUsed/>
    <w:pPr>
      <w:ind w:left="2268" w:right="0" w:firstLine="0"/>
      <w:spacing w:after="57"/>
    </w:pPr>
  </w:style>
  <w:style w:type="paragraph" w:styleId="190">
    <w:name w:val="TOC Heading"/>
    <w:uiPriority w:val="39"/>
    <w:unhideWhenUsed/>
  </w:style>
  <w:style w:type="paragraph" w:styleId="191">
    <w:name w:val="table of figures"/>
    <w:basedOn w:val="617"/>
    <w:next w:val="617"/>
    <w:uiPriority w:val="99"/>
    <w:unhideWhenUsed/>
    <w:pPr>
      <w:spacing w:after="0" w:afterAutospacing="0"/>
    </w:pPr>
  </w:style>
  <w:style w:type="paragraph" w:styleId="617" w:default="1">
    <w:name w:val="Normal"/>
    <w:qFormat/>
  </w:style>
  <w:style w:type="character" w:styleId="618" w:default="1">
    <w:name w:val="Default Paragraph Font"/>
    <w:uiPriority w:val="1"/>
    <w:semiHidden/>
    <w:unhideWhenUsed/>
  </w:style>
  <w:style w:type="table" w:styleId="619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620" w:default="1">
    <w:name w:val="No List"/>
    <w:uiPriority w:val="99"/>
    <w:semiHidden/>
    <w:unhideWhenUsed/>
  </w:style>
  <w:style w:type="paragraph" w:styleId="621">
    <w:name w:val="Balloon Text"/>
    <w:basedOn w:val="617"/>
    <w:link w:val="622"/>
    <w:uiPriority w:val="99"/>
    <w:semiHidden/>
    <w:unhideWhenUsed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622" w:customStyle="1">
    <w:name w:val="Текст выноски Знак"/>
    <w:basedOn w:val="618"/>
    <w:link w:val="621"/>
    <w:uiPriority w:val="99"/>
    <w:semiHidden/>
    <w:rPr>
      <w:rFonts w:ascii="Segoe UI" w:hAnsi="Segoe UI" w:cs="Segoe UI"/>
      <w:sz w:val="18"/>
      <w:szCs w:val="18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footnotes" Target="footnotes.xml" /><Relationship Id="rId7" Type="http://schemas.openxmlformats.org/officeDocument/2006/relationships/endnotes" Target="endnotes.xml" /><Relationship Id="rId8" Type="http://schemas.openxmlformats.org/officeDocument/2006/relationships/hyperlink" Target="mailto:go@petrgosk.ru" TargetMode="External"/><Relationship Id="rId9" Type="http://schemas.openxmlformats.org/officeDocument/2006/relationships/hyperlink" Target="https://petrovskij-r07.gosweb.gosuslugi.ru/netcat/?catalogue=1&amp;sub=1585" TargetMode="External"/></Relationships>
</file>

<file path=word/_rels/endnotes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Р7-Офис/7.4.0.351</Application>
  <Company/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kostina</dc:creator>
  <cp:keywords/>
  <dc:description/>
  <cp:revision>18</cp:revision>
  <dcterms:created xsi:type="dcterms:W3CDTF">2021-03-24T04:55:00Z</dcterms:created>
  <dcterms:modified xsi:type="dcterms:W3CDTF">2025-03-31T12:42:56Z</dcterms:modified>
</cp:coreProperties>
</file>