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CE00" w14:textId="77777777" w:rsidR="00121084" w:rsidRPr="00121084" w:rsidRDefault="00121084" w:rsidP="00393B07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2108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             ПРОЕКТ</w:t>
      </w:r>
    </w:p>
    <w:p w14:paraId="25C493F8" w14:textId="77777777" w:rsidR="002925FD" w:rsidRPr="00DA0985" w:rsidRDefault="002925FD" w:rsidP="00393B07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</w:p>
    <w:p w14:paraId="016D4CE4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592B785B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73B5175E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054E746D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925FD" w:rsidRPr="00DA0985" w14:paraId="5CFC8D4D" w14:textId="77777777" w:rsidTr="00485BDE">
        <w:trPr>
          <w:trHeight w:val="208"/>
        </w:trPr>
        <w:tc>
          <w:tcPr>
            <w:tcW w:w="3063" w:type="dxa"/>
          </w:tcPr>
          <w:p w14:paraId="2DD53611" w14:textId="77777777" w:rsidR="002925FD" w:rsidRPr="00DA0985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6787F40E" w14:textId="77777777"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65AA9AAB" w14:textId="77777777" w:rsidR="002925FD" w:rsidRPr="00DA0985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FC5B47D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A005E" w14:textId="77777777"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4E6BEA">
        <w:rPr>
          <w:rFonts w:ascii="Times New Roman" w:hAnsi="Times New Roman" w:cs="Times New Roman"/>
          <w:sz w:val="28"/>
          <w:szCs w:val="28"/>
        </w:rPr>
        <w:t>г.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0"/>
    </w:p>
    <w:p w14:paraId="1ADCF1A3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2ECBBD" w14:textId="77777777"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4ADD1E" w14:textId="77777777" w:rsidR="0046313A" w:rsidRPr="00495400" w:rsidRDefault="002925FD" w:rsidP="0046313A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кого края от 11 апреля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края»(в редакции от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30 августа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1547, от 11 января 2019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9, от 08 августа 2019 г.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 2021 г. № 1526</w:t>
      </w:r>
      <w:r w:rsidR="00835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06 октября 2022 г. </w:t>
      </w:r>
      <w:r w:rsidR="00835F8B"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6313A"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>1609</w:t>
      </w:r>
      <w:r w:rsidRPr="0046313A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от18 апреля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</w:t>
      </w:r>
      <w:bookmarkStart w:id="1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1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(в 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редакцииот19 октября 2018 г.№ 571-р,</w:t>
      </w:r>
      <w:r w:rsidR="00F67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04 декабря 2018 г.      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656-р, от 20 сентября 2019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от02 июля 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27 апреля 2023 г. № 627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год»,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принимаявовнимание мониторинг хода реализации муниципальных программ за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2023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6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6313A" w:rsidRPr="003D4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6A117800" w14:textId="77777777" w:rsidR="001E7F9F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35895F" w14:textId="77777777" w:rsidR="004E6BEA" w:rsidRPr="002332D9" w:rsidRDefault="004E6BEA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E3C52D" w14:textId="77777777"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01003A6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68C8E6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F01856" w14:textId="77777777" w:rsidR="00835F8B" w:rsidRDefault="002925FD" w:rsidP="00835F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2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4E6BEA">
        <w:rPr>
          <w:rFonts w:ascii="Times New Roman" w:hAnsi="Times New Roman" w:cs="Times New Roman"/>
          <w:sz w:val="28"/>
          <w:szCs w:val="28"/>
        </w:rPr>
        <w:t xml:space="preserve">13 ноября 2020 г. 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 </w:t>
      </w:r>
      <w:r w:rsidR="006066F6" w:rsidRPr="006066F6">
        <w:rPr>
          <w:rFonts w:ascii="Times New Roman" w:hAnsi="Times New Roman" w:cs="Times New Roman"/>
          <w:sz w:val="28"/>
          <w:szCs w:val="28"/>
        </w:rPr>
        <w:lastRenderedPageBreak/>
        <w:t xml:space="preserve">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редакции от 10 марта 202</w:t>
      </w:r>
      <w:r w:rsidR="006C2D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г. № 385, 25 августа 2021 г.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1384</w:t>
      </w:r>
      <w:r w:rsidR="00835F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35F8B">
        <w:rPr>
          <w:rFonts w:ascii="Times New Roman" w:hAnsi="Times New Roman" w:cs="Times New Roman"/>
          <w:sz w:val="28"/>
          <w:szCs w:val="28"/>
        </w:rPr>
        <w:t>16 марта 2022г. № 375</w:t>
      </w:r>
      <w:r w:rsidR="0046313A">
        <w:rPr>
          <w:rFonts w:ascii="Times New Roman" w:hAnsi="Times New Roman" w:cs="Times New Roman"/>
          <w:sz w:val="28"/>
          <w:szCs w:val="28"/>
        </w:rPr>
        <w:t>, 14 марта 2023 г. № 322</w:t>
      </w:r>
      <w:r w:rsidR="00835F8B">
        <w:rPr>
          <w:rFonts w:ascii="Times New Roman" w:hAnsi="Times New Roman" w:cs="Times New Roman"/>
          <w:sz w:val="28"/>
          <w:szCs w:val="28"/>
        </w:rPr>
        <w:t>).</w:t>
      </w:r>
    </w:p>
    <w:p w14:paraId="24E293F4" w14:textId="77777777" w:rsidR="00835F8B" w:rsidRPr="00575502" w:rsidRDefault="00835F8B" w:rsidP="00835F8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52C305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835F8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муниципального хозяйства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Бабыкина</w:t>
      </w:r>
      <w:r w:rsidR="006633C1">
        <w:rPr>
          <w:rFonts w:ascii="Times New Roman" w:hAnsi="Times New Roman" w:cs="Times New Roman"/>
          <w:sz w:val="28"/>
          <w:szCs w:val="28"/>
        </w:rPr>
        <w:t xml:space="preserve"> А.И.</w:t>
      </w:r>
      <w:r w:rsidR="00835F8B">
        <w:rPr>
          <w:rFonts w:ascii="Times New Roman" w:hAnsi="Times New Roman" w:cs="Times New Roman"/>
          <w:sz w:val="28"/>
          <w:szCs w:val="28"/>
        </w:rPr>
        <w:t>, заместителя главы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Сергееву</w:t>
      </w:r>
      <w:r w:rsidR="006633C1">
        <w:rPr>
          <w:rFonts w:ascii="Times New Roman" w:hAnsi="Times New Roman" w:cs="Times New Roman"/>
          <w:sz w:val="28"/>
          <w:szCs w:val="28"/>
        </w:rPr>
        <w:t xml:space="preserve"> Е.И.</w:t>
      </w:r>
      <w:r w:rsidR="00835F8B">
        <w:rPr>
          <w:rFonts w:ascii="Times New Roman" w:hAnsi="Times New Roman" w:cs="Times New Roman"/>
          <w:sz w:val="28"/>
          <w:szCs w:val="28"/>
        </w:rPr>
        <w:t xml:space="preserve">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proofErr w:type="spellStart"/>
      <w:r w:rsidR="006066F6">
        <w:rPr>
          <w:rFonts w:ascii="Times New Roman" w:hAnsi="Times New Roman" w:cs="Times New Roman"/>
          <w:sz w:val="28"/>
          <w:szCs w:val="28"/>
        </w:rPr>
        <w:t>ПетричаЮ.В</w:t>
      </w:r>
      <w:proofErr w:type="spellEnd"/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106651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32008D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2A4BF3DF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D772E6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C54F8A">
        <w:rPr>
          <w:rFonts w:ascii="Times New Roman" w:hAnsi="Times New Roman" w:cs="Times New Roman"/>
          <w:sz w:val="28"/>
          <w:szCs w:val="28"/>
        </w:rPr>
        <w:t>опубликования</w:t>
      </w:r>
      <w:r w:rsidR="0008547B" w:rsidRPr="00044510">
        <w:rPr>
          <w:rFonts w:ascii="Times New Roman" w:hAnsi="Times New Roman" w:cs="Times New Roman"/>
          <w:sz w:val="28"/>
          <w:szCs w:val="28"/>
        </w:rPr>
        <w:t>в газете «Вестник Петровского городского округа»</w:t>
      </w:r>
    </w:p>
    <w:p w14:paraId="6A5FC6EE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5F8F72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0EF357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14:paraId="609A0BDF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14:paraId="10C65DDB" w14:textId="77777777" w:rsidR="002925FD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="004169A6">
        <w:rPr>
          <w:rFonts w:ascii="Times New Roman" w:eastAsia="Calibri" w:hAnsi="Times New Roman" w:cs="Times New Roman"/>
          <w:sz w:val="28"/>
          <w:szCs w:val="28"/>
          <w:lang w:eastAsia="en-US"/>
        </w:rPr>
        <w:t>Н.В.</w:t>
      </w:r>
      <w:r w:rsidR="006633C1">
        <w:rPr>
          <w:rFonts w:ascii="Times New Roman" w:eastAsia="Calibri" w:hAnsi="Times New Roman" w:cs="Times New Roman"/>
          <w:sz w:val="28"/>
          <w:szCs w:val="28"/>
          <w:lang w:eastAsia="en-US"/>
        </w:rPr>
        <w:t>Конкина</w:t>
      </w:r>
      <w:proofErr w:type="spellEnd"/>
    </w:p>
    <w:p w14:paraId="250B46FE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A10B00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2FB148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B0C60F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AB2269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5404BC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46A464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1D9986" w14:textId="77777777" w:rsidR="00F67F04" w:rsidRDefault="00F67F04" w:rsidP="00F67F04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06A2DD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C1EAE" w:rsidSect="004E6BEA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780"/>
      </w:tblGrid>
      <w:tr w:rsidR="00127867" w:rsidRPr="00DA0985" w14:paraId="54015B92" w14:textId="77777777" w:rsidTr="00CC1EAE">
        <w:tc>
          <w:tcPr>
            <w:tcW w:w="4574" w:type="dxa"/>
          </w:tcPr>
          <w:p w14:paraId="60A2EB00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80" w:type="dxa"/>
          </w:tcPr>
          <w:p w14:paraId="651E3C6F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14:paraId="786303A1" w14:textId="77777777" w:rsidTr="00CC1EAE">
        <w:tc>
          <w:tcPr>
            <w:tcW w:w="4574" w:type="dxa"/>
          </w:tcPr>
          <w:p w14:paraId="5322C36F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77B05987" w14:textId="77777777"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436798F0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14:paraId="667E11E1" w14:textId="77777777" w:rsidTr="00CC1EAE">
        <w:tc>
          <w:tcPr>
            <w:tcW w:w="4574" w:type="dxa"/>
          </w:tcPr>
          <w:p w14:paraId="098F2C88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54AC0664" w14:textId="77777777" w:rsidR="00127867" w:rsidRPr="00DA0985" w:rsidRDefault="00A530E2" w:rsidP="003573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127867" w:rsidRPr="00DA0985" w14:paraId="18E33D8D" w14:textId="77777777" w:rsidTr="00CC1EAE">
        <w:tc>
          <w:tcPr>
            <w:tcW w:w="4574" w:type="dxa"/>
          </w:tcPr>
          <w:p w14:paraId="0D80BFA1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1F4443A1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BCF754" w14:textId="77777777" w:rsidR="003700E7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6938B1" w14:textId="77777777" w:rsidR="004E6BEA" w:rsidRDefault="004E6BEA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B0BCB5" w14:textId="77777777" w:rsidR="004E6BEA" w:rsidRPr="00DA0985" w:rsidRDefault="004E6BEA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466DC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492AF08B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0F5AF08C" w14:textId="77777777"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ADB7D" w14:textId="77777777" w:rsidR="0047277C" w:rsidRDefault="008F2279" w:rsidP="004727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</w:t>
      </w:r>
      <w:r w:rsidR="0047277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531FD4" w14:textId="77777777" w:rsidR="0047277C" w:rsidRDefault="0047277C" w:rsidP="004727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BD5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08D2">
        <w:rPr>
          <w:rFonts w:ascii="Times New Roman" w:eastAsia="Times New Roman" w:hAnsi="Times New Roman" w:cs="Times New Roman"/>
          <w:sz w:val="28"/>
          <w:szCs w:val="28"/>
        </w:rPr>
        <w:t>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«Соисполнители Программы» </w:t>
      </w:r>
      <w:r w:rsidR="00E40F73">
        <w:rPr>
          <w:rFonts w:ascii="Times New Roman" w:eastAsia="Times New Roman" w:hAnsi="Times New Roman" w:cs="Times New Roman"/>
          <w:sz w:val="28"/>
          <w:szCs w:val="28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E40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8E48E" w14:textId="77777777" w:rsidR="0047277C" w:rsidRDefault="004E6BEA" w:rsidP="001E1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1.2. 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Позицию «Участники Программы» </w:t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абзацем следующего содержания: 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7277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47277C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Петровском районе Ставропольского края»</w:t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964DB94" w14:textId="77777777" w:rsidR="001E19C8" w:rsidRPr="00D51F3F" w:rsidRDefault="004E6BEA" w:rsidP="00DE0E19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E19C8" w:rsidRPr="00D51F3F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3 </w:t>
      </w:r>
      <w:r w:rsidR="00E357D1">
        <w:rPr>
          <w:rFonts w:ascii="Times New Roman" w:eastAsia="Times New Roman" w:hAnsi="Times New Roman" w:cs="Times New Roman"/>
          <w:sz w:val="28"/>
          <w:szCs w:val="28"/>
        </w:rPr>
        <w:t>«Подпрограмма</w:t>
      </w:r>
      <w:r w:rsidR="001E19C8" w:rsidRPr="00D51F3F">
        <w:rPr>
          <w:rFonts w:ascii="Times New Roman" w:eastAsia="Times New Roman" w:hAnsi="Times New Roman" w:cs="Times New Roman"/>
          <w:sz w:val="28"/>
          <w:szCs w:val="28"/>
        </w:rPr>
        <w:t>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DE0E19" w:rsidRPr="00D51F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4874E2" w14:textId="77777777" w:rsidR="00017D0F" w:rsidRPr="00D51F3F" w:rsidRDefault="00017D0F" w:rsidP="00DE0E19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1F3F">
        <w:rPr>
          <w:rFonts w:ascii="Times New Roman" w:eastAsia="Times New Roman" w:hAnsi="Times New Roman" w:cs="Times New Roman"/>
          <w:sz w:val="28"/>
          <w:szCs w:val="28"/>
        </w:rPr>
        <w:t>2.1. В Паспортеподпрограммы:</w:t>
      </w:r>
    </w:p>
    <w:p w14:paraId="5FB9042D" w14:textId="77777777" w:rsidR="00DE0E19" w:rsidRPr="00D51F3F" w:rsidRDefault="00DE0E19" w:rsidP="00DE0E1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F3F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1F3F">
        <w:rPr>
          <w:rFonts w:ascii="Times New Roman" w:eastAsia="Times New Roman" w:hAnsi="Times New Roman" w:cs="Times New Roman"/>
          <w:sz w:val="28"/>
          <w:szCs w:val="28"/>
        </w:rPr>
        <w:t xml:space="preserve">В позиции «Соисполнители </w:t>
      </w:r>
      <w:r w:rsidR="000854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D51F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1F3F">
        <w:rPr>
          <w:rFonts w:ascii="Times New Roman" w:eastAsia="Times New Roman" w:hAnsi="Times New Roman" w:cs="Times New Roman"/>
          <w:sz w:val="28"/>
          <w:szCs w:val="28"/>
        </w:rPr>
        <w:t xml:space="preserve">рограммы» 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 w:rsidRPr="00D51F3F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017D0F" w:rsidRPr="00D51F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E218C6" w14:textId="77777777" w:rsidR="0008547B" w:rsidRDefault="00DE0E19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</w:t>
      </w:r>
      <w:r w:rsidR="00017D0F"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D5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Позицию «Участники 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D51F3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рограммы» изложить в следующей редакции: </w:t>
      </w:r>
    </w:p>
    <w:p w14:paraId="17DD4963" w14:textId="77777777" w:rsidR="00F67F04" w:rsidRDefault="00F67F04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08547B" w14:paraId="455B52E2" w14:textId="77777777" w:rsidTr="0008547B">
        <w:trPr>
          <w:trHeight w:val="1377"/>
        </w:trPr>
        <w:tc>
          <w:tcPr>
            <w:tcW w:w="2518" w:type="dxa"/>
          </w:tcPr>
          <w:p w14:paraId="1F550C32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«Участник </w:t>
            </w:r>
          </w:p>
          <w:p w14:paraId="1CC19A9B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052" w:type="dxa"/>
          </w:tcPr>
          <w:p w14:paraId="4A54E7E0" w14:textId="77777777" w:rsidR="0008547B" w:rsidRDefault="0008547B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1F3F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Pr="00D51F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Многофункциональный центр предоставления государственных и муниципальных услуг в Петровском районе Ставропольского края».</w:t>
            </w:r>
          </w:p>
          <w:p w14:paraId="365065BA" w14:textId="77777777" w:rsidR="00F67F04" w:rsidRDefault="00F67F04" w:rsidP="0008547B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5B87786C" w14:textId="77777777" w:rsidR="00DE0E19" w:rsidRPr="00D51F3F" w:rsidRDefault="0008547B" w:rsidP="00DE0E1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2.2</w:t>
      </w:r>
      <w:r w:rsidR="00DE0E19" w:rsidRPr="00D51F3F">
        <w:rPr>
          <w:rFonts w:ascii="Times New Roman" w:eastAsia="Calibri" w:hAnsi="Times New Roman" w:cs="Times New Roman"/>
          <w:sz w:val="28"/>
          <w:szCs w:val="28"/>
          <w:lang w:eastAsia="en-US"/>
        </w:rPr>
        <w:t>. В разделе «Характеристика основных мероприятий подпрограммы»:</w:t>
      </w:r>
    </w:p>
    <w:p w14:paraId="7723BCA5" w14:textId="77777777" w:rsidR="0008547B" w:rsidRDefault="00E40F73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.1. В пункте</w:t>
      </w:r>
      <w:r w:rsidR="00695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108F7FC" w14:textId="77777777" w:rsidR="00DE0E19" w:rsidRPr="00695CB9" w:rsidRDefault="0008547B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2.2.1.1</w:t>
      </w:r>
      <w:r w:rsidR="00695C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бзац</w:t>
      </w:r>
      <w:r w:rsidR="00256E2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третий и четвертый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E0E19">
        <w:rPr>
          <w:rFonts w:ascii="Times New Roman" w:eastAsia="Calibri" w:hAnsi="Times New Roman" w:cs="Times New Roman"/>
          <w:sz w:val="28"/>
          <w:szCs w:val="28"/>
          <w:lang w:eastAsia="en-US"/>
        </w:rPr>
        <w:t>ции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«Ответственный исполнитель </w:t>
      </w:r>
      <w:r w:rsidR="00344676"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– отдел муниципальных закупок.</w:t>
      </w:r>
    </w:p>
    <w:p w14:paraId="401E43B5" w14:textId="77777777" w:rsidR="00344676" w:rsidRDefault="00E40F73" w:rsidP="0034467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Соисполнители</w:t>
      </w:r>
      <w:r w:rsidR="00344676"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данного основного мероприятия не предусмотрен</w:t>
      </w:r>
      <w:r w:rsidRPr="00695CB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8547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4184354" w14:textId="77777777" w:rsidR="00344676" w:rsidRDefault="0008547B" w:rsidP="0034467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2.2.1.2. Дополнить абзацем пятым 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 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- </w:t>
      </w:r>
      <w:r w:rsidR="0034467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Многофункциональный центр 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государственных и муниципальных услуг в Петровском районе Ставропольского края».</w:t>
      </w:r>
    </w:p>
    <w:p w14:paraId="11DBDFC9" w14:textId="77777777" w:rsidR="00EC2B64" w:rsidRDefault="00EC2B64" w:rsidP="00EC2B6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.2. В пункте 4 абзац</w:t>
      </w:r>
      <w:r w:rsidR="00256E2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>восемь и девять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14:paraId="3B24D592" w14:textId="77777777" w:rsidR="00344676" w:rsidRDefault="00203682" w:rsidP="00EC2B6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«Ответственный исполнитель – отдел </w:t>
      </w:r>
      <w:r w:rsidR="00EC2B6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технологий и электронных услуг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221AAF" w14:textId="77777777" w:rsidR="00344676" w:rsidRDefault="00203682" w:rsidP="0020368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40F73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Соисполнители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данного основного мероприятия не предусмотрен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ы, участником данного основного мероприятия является </w:t>
      </w:r>
      <w:r w:rsidR="0034467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344676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Петровском районе Ставропольского края».</w:t>
      </w:r>
    </w:p>
    <w:p w14:paraId="2A665A7B" w14:textId="77777777" w:rsidR="00E357D1" w:rsidRDefault="00E40F73" w:rsidP="00E4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Приложении 8  «Переченьосновных мероприятий подпрограмм муниципальной программы </w:t>
      </w:r>
      <w:bookmarkStart w:id="3" w:name="_Hlk493235786"/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Hlk493235748"/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деятельности органов местного самоуправления</w:t>
      </w:r>
      <w:bookmarkEnd w:id="4"/>
      <w:r w:rsidR="00096E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E35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A9EF49" w14:textId="77777777" w:rsidR="00E40F73" w:rsidRDefault="00E357D1" w:rsidP="00E4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F2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Графу</w:t>
      </w:r>
      <w:r w:rsidR="00096E69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096E69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EC2B6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40F73" w:rsidRPr="001E19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64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EC2B64" w:rsidRPr="00695CB9">
        <w:rPr>
          <w:rFonts w:ascii="Times New Roman" w:eastAsia="Times New Roman" w:hAnsi="Times New Roman" w:cs="Times New Roman"/>
          <w:sz w:val="28"/>
          <w:szCs w:val="28"/>
        </w:rPr>
        <w:t>муниципальных закупок,</w:t>
      </w:r>
      <w:r w:rsidR="00E40F73" w:rsidRPr="001E19C8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</w:r>
      <w:r w:rsidR="00203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4D8BC1" w14:textId="77777777" w:rsidR="00EC2B64" w:rsidRDefault="00EC2B64" w:rsidP="00EC2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F21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Графу 4 пункта 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20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1E19C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технологий и электронных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1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7227C" w14:textId="77777777" w:rsidR="001E7F9F" w:rsidRPr="00F26E38" w:rsidRDefault="00E40F73" w:rsidP="00E4253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6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7558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9 «Объемы и источники финансового обеспечения Программы</w:t>
      </w:r>
      <w:r w:rsidR="00E42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957505">
        <w:rPr>
          <w:rFonts w:ascii="Times New Roman" w:hAnsi="Times New Roman" w:cs="Times New Roman"/>
          <w:sz w:val="28"/>
          <w:szCs w:val="28"/>
        </w:rPr>
        <w:t xml:space="preserve">к </w:t>
      </w:r>
      <w:r w:rsidR="00203682">
        <w:rPr>
          <w:rFonts w:ascii="Times New Roman" w:hAnsi="Times New Roman" w:cs="Times New Roman"/>
          <w:sz w:val="28"/>
          <w:szCs w:val="28"/>
        </w:rPr>
        <w:t>П</w:t>
      </w:r>
      <w:r w:rsidR="00957505">
        <w:rPr>
          <w:rFonts w:ascii="Times New Roman" w:hAnsi="Times New Roman" w:cs="Times New Roman"/>
          <w:sz w:val="28"/>
          <w:szCs w:val="28"/>
        </w:rPr>
        <w:t>рограмме изложить в</w:t>
      </w:r>
      <w:r w:rsidR="00203682">
        <w:rPr>
          <w:rFonts w:ascii="Times New Roman" w:hAnsi="Times New Roman" w:cs="Times New Roman"/>
          <w:sz w:val="28"/>
          <w:szCs w:val="28"/>
        </w:rPr>
        <w:t xml:space="preserve">  ново</w:t>
      </w:r>
      <w:r w:rsidR="004555D3">
        <w:rPr>
          <w:rFonts w:ascii="Times New Roman" w:hAnsi="Times New Roman" w:cs="Times New Roman"/>
          <w:sz w:val="28"/>
          <w:szCs w:val="28"/>
        </w:rPr>
        <w:t>й редакции</w:t>
      </w:r>
      <w:r w:rsidR="00203682">
        <w:rPr>
          <w:rFonts w:ascii="Times New Roman" w:hAnsi="Times New Roman" w:cs="Times New Roman"/>
          <w:sz w:val="28"/>
          <w:szCs w:val="28"/>
        </w:rPr>
        <w:t>, согласно приложению к настоящим изменениям</w:t>
      </w:r>
    </w:p>
    <w:p w14:paraId="79F2D1CD" w14:textId="77777777"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678EBE" w14:textId="77777777"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DC172B" w14:textId="77777777"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2471A81C" w14:textId="77777777"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374B0BB2" w14:textId="77777777"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</w:t>
      </w:r>
      <w:proofErr w:type="spellStart"/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14:paraId="550C771E" w14:textId="77777777"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5A42905D" w14:textId="77777777" w:rsidR="00E42535" w:rsidRDefault="00E42535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46A93127" w14:textId="77777777" w:rsidR="00E42535" w:rsidRDefault="00E42535" w:rsidP="00E42535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изменениям, которые вносятся в муниципальную программу </w:t>
      </w:r>
      <w:r w:rsidRPr="009F1EE7">
        <w:rPr>
          <w:rFonts w:ascii="Times New Roman" w:hAnsi="Times New Roman" w:cs="Times New Roman"/>
          <w:sz w:val="28"/>
          <w:szCs w:val="24"/>
        </w:rPr>
        <w:t>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63CF7830" w14:textId="77777777" w:rsidR="00E42535" w:rsidRDefault="00E42535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42AD2B" w14:textId="77777777" w:rsidR="009F1EE7" w:rsidRPr="009F1EE7" w:rsidRDefault="009F1EE7" w:rsidP="009F1EE7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1EE7"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14:paraId="7DFA1B64" w14:textId="77777777" w:rsidR="009F1EE7" w:rsidRPr="009F1EE7" w:rsidRDefault="009F1EE7" w:rsidP="009F1EE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9F1EE7"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 w:rsidRPr="009F1EE7"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7EF9C42F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E83ED4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BF1951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14:paraId="443B0B26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14:paraId="282778AA" w14:textId="77777777" w:rsidR="009F1EE7" w:rsidRPr="009F1EE7" w:rsidRDefault="009F1EE7" w:rsidP="009F1E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7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834"/>
        <w:gridCol w:w="4106"/>
        <w:gridCol w:w="1138"/>
        <w:gridCol w:w="1133"/>
        <w:gridCol w:w="1133"/>
        <w:gridCol w:w="1144"/>
        <w:gridCol w:w="1274"/>
        <w:gridCol w:w="1140"/>
      </w:tblGrid>
      <w:tr w:rsidR="009F1EE7" w:rsidRPr="009F1EE7" w14:paraId="550FC249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CCCA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3F3A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A82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F9D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F1EE7" w:rsidRPr="009F1EE7" w14:paraId="61A4B6F5" w14:textId="77777777" w:rsidTr="00FD563C">
        <w:trPr>
          <w:trHeight w:val="127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D5D29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BC44A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60EEA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724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098F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8503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9E85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3C28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815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F1EE7" w:rsidRPr="009F1EE7" w14:paraId="640F4DCC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BBD9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5ACA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DC8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21D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CB0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4EF8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679C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A3E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D07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EE7" w:rsidRPr="009F1EE7" w14:paraId="11FFB772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887A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8741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9BA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31A3B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201EE" w14:textId="77777777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0DFA7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0DB7D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31BD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1DE5A5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1363D5A6" w14:textId="77777777" w:rsidTr="00FD563C">
        <w:trPr>
          <w:trHeight w:val="82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D555A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0155E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8F6A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AAE4C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D7CD1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A2449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CD7F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E7E31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9BFDC8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1F0C6FEB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FBAC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E26E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17400" w14:textId="77777777" w:rsidR="000116B3" w:rsidRPr="009F1EE7" w:rsidRDefault="000116B3" w:rsidP="00565E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BD5E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9D7B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51DF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B2CB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A48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A88BE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3B5F997E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E510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75E65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D3544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12CD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15A31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4D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0DA2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EFAE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BD10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649BB96D" w14:textId="77777777" w:rsidTr="00FD563C">
        <w:trPr>
          <w:trHeight w:val="27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0525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85BD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E44A0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BAB5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8A36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2C51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F3C0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E8F0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D1685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7BF9FF14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567C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C488A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7B5E4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9CAE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A39B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5F37C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AB52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D86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02D03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411DAEB9" w14:textId="77777777" w:rsidTr="00FD563C">
        <w:trPr>
          <w:trHeight w:val="18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B984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DB8ED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C53D6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F66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E06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B9DF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8344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A1A9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5B501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4E652F4E" w14:textId="77777777" w:rsidTr="00FD563C">
        <w:trPr>
          <w:trHeight w:val="2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4B38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8A826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78CAD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C9EA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ED299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1E2F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FE1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C8276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75C07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48C2AF05" w14:textId="77777777" w:rsidTr="00FD563C">
        <w:trPr>
          <w:trHeight w:val="56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4A545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50B0D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5DA67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84B75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37728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2774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95285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FC02A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BCADF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38136D94" w14:textId="7777777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11CC5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961E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80F41B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21AFA2" w14:textId="77777777" w:rsidR="000116B3" w:rsidRPr="00FD563C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5BD590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1CA484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E0466E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FAA1B5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7BFC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116B3" w:rsidRPr="009F1EE7" w14:paraId="23B29E2A" w14:textId="77777777" w:rsidTr="00FD563C">
        <w:trPr>
          <w:trHeight w:val="28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FAA58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6DB2B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E2DB5C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0630FD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922836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1D7256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B83B76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CDFF20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3FA0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5B0989" w:rsidRPr="009F1EE7" w14:paraId="28E0B61D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A7E36" w14:textId="77777777" w:rsidR="005B0989" w:rsidRPr="009F1EE7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8A600" w14:textId="77777777" w:rsidR="005B0989" w:rsidRPr="009F1EE7" w:rsidRDefault="005B0989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85134F" w14:textId="77777777" w:rsidR="005B0989" w:rsidRPr="009F1EE7" w:rsidRDefault="005B0989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429837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D639A5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E233E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4AD31E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921EAF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F1EB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01B4F2E6" w14:textId="77777777" w:rsidTr="00FD563C">
        <w:trPr>
          <w:trHeight w:val="299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7462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C562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51471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2231E7" w14:textId="77777777" w:rsidR="00454948" w:rsidRPr="00313B6C" w:rsidRDefault="00256E2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15 681,94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E122E4" w14:textId="77777777" w:rsidR="00454948" w:rsidRPr="00313B6C" w:rsidRDefault="00256E2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17 022,19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04529A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18 722,61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E1CC9D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18 531,72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7387BE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18 336,8</w:t>
            </w:r>
            <w:r w:rsidR="00FC49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3C4B" w14:textId="77777777" w:rsidR="00454948" w:rsidRPr="00454948" w:rsidRDefault="00256E2C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18 336,8</w:t>
            </w:r>
            <w:r w:rsidR="00FC49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4948" w:rsidRPr="009F1EE7" w14:paraId="1BBA8CDC" w14:textId="77777777" w:rsidTr="00FD563C">
        <w:trPr>
          <w:trHeight w:val="27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71961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55E14" w14:textId="77777777" w:rsidR="00454948" w:rsidRPr="009F1EE7" w:rsidRDefault="00454948" w:rsidP="00407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0CD2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388F7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A39CF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87805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05AC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3779E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90C3F7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313B6C" w14:paraId="61FFC28A" w14:textId="77777777" w:rsidTr="00FD563C">
        <w:trPr>
          <w:trHeight w:val="22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A9B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2E37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CC6F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A965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5D3C2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978A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60A2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FC36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37DC01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432B38E6" w14:textId="77777777" w:rsidTr="00FD563C">
        <w:trPr>
          <w:trHeight w:val="50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720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56A7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347E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94FFE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812B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E0373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7086D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B1988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2F71BC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13B3CEF8" w14:textId="77777777" w:rsidTr="00FD563C">
        <w:trPr>
          <w:trHeight w:val="25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2B6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7C31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5438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C154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8A44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F1B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FBCB1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6A98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21746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5559117D" w14:textId="77777777" w:rsidTr="00FD563C">
        <w:trPr>
          <w:trHeight w:val="21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7C1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BE22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09C9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4D25B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6C40E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BFC2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4CD9D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0E663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434273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3D15DCB" w14:textId="77777777" w:rsidTr="00FD563C">
        <w:trPr>
          <w:trHeight w:val="11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0CE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CD3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CBCEC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C7A8E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A7FA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52B289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981A72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3B57BD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BCB6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182FFFB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820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503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668E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46DD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7BD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59D80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C7FBB0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0F4DA8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2DAC9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042E4F69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56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05E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7D1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13B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EA8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9E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D881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F64D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FDD0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9218183" w14:textId="77777777" w:rsidTr="00FD563C">
        <w:trPr>
          <w:trHeight w:val="6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923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BDE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AD7C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5D2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587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470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F32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F26C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3F86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EB9BDDF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271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899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BD43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2A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D9F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6177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CDEE3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39901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59E52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2458CAE8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FB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37E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85B1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A95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5D3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9F71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490DA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9D0FC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738F9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6757881C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CF6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7A7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62C6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E9E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7C4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26EF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D83ED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F0A08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4ADEF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FAE574F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D7B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07B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C74F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01C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3E1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17B2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4E1C8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9119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15216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DC9C12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860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A5B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0144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65C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5037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2D82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BA330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450AA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B6AAF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EEBD092" w14:textId="77777777" w:rsidTr="00FD563C">
        <w:trPr>
          <w:trHeight w:val="54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33B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8EF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9C44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C38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4FD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482B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26F00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D2549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050DB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9B3A167" w14:textId="77777777" w:rsidTr="00FD563C">
        <w:trPr>
          <w:trHeight w:val="54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D26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DEAC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4C61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0F6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2BC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F32E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50305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A64F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DF89B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0848EC84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3B7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07D4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20A5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3A2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25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738A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4661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8E100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0A681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6197943D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63E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D3C3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BFDE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813F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268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7C55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4A6F6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A173C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E26DB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57EAA984" w14:textId="77777777" w:rsidTr="00FD563C">
        <w:trPr>
          <w:trHeight w:val="78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EE0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5F7D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Ежегодное повышение квалификации муниципальных служащих, в том числе по образовательным 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программам в области противодействия коррупции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0BD0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0A6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00B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C5C7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F4F84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4D57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DD253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72CE5BB5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61F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9C0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A14F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2F8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2D5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617E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3ED55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8BA38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0D56F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6383457F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113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30F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5C2D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066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5756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CA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3211B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DF716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0E4BE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B75BD9C" w14:textId="77777777" w:rsidTr="00FD563C">
        <w:trPr>
          <w:trHeight w:val="788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E02D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097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095F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6B5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C9D0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0E69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C036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0B759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BD0C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4879C7B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7D6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EA0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556B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CB1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3A0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8E2A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8CACD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CF6B2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4F8AA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0D65A830" w14:textId="77777777" w:rsidTr="00FD563C">
        <w:trPr>
          <w:trHeight w:val="67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B1D23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98456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88B2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EA01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C244B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93BDF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0A9FB1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9D46A8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AC7086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43A1682E" w14:textId="77777777" w:rsidTr="00FD563C">
        <w:trPr>
          <w:trHeight w:val="26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1F5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C90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4A65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EC2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719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9672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975C6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C079F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14BCF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64FD9E" w14:textId="77777777" w:rsidTr="00FD563C">
        <w:trPr>
          <w:trHeight w:val="53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685A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2227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053E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F41E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CA6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0EEB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339A0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A91FC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355E0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682E6D2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296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23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519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1D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AE7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2FF6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FC5D9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9F67E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6136D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8A889E0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DF0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D88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094C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78E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4BE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2B82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2EA20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0AD0C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F8C4F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21A6F99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E29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B0A8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F443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9D3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921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B07C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5660A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C65D6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F917F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4E3CB71A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11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2C1A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BE02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268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6C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1EFA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A3CB2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6AB1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CF0D4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2D68B8D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952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40A2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A3A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38E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1AE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772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99FB9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55046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96C0A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3527F2C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77C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A970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03B2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B65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EA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775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CDDFD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0DF4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53362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6BA81C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563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96A1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070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5BD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6EA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8979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DA0B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3BE40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A8907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46085BB0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1FF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182D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473E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029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255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78EE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A2003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EE548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2EB5F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37040E8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252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BDB8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2243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4E9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4A2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8AA5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0C3E4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BED05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4B4E3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11C38A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D878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58BB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D58A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FA7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C3E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1E03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62879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F8E39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3F8D4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244CBE4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76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F41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CC05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BD8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022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44FD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89C9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9C156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ED4A3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30BFCA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EAE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F2DC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C206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4F440BF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B3EC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3EF1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67C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C4DB0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13ECB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E144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BFFDEFA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829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DBC85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 </w:t>
            </w:r>
          </w:p>
          <w:p w14:paraId="6E85EEB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2D4D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D17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BFABD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AA4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57F139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CDE1A9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56F4F3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07458E6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9E859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37BC5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FFB72" w14:textId="77777777" w:rsidR="00454948" w:rsidRPr="009F1EE7" w:rsidRDefault="00454948" w:rsidP="00802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E3E2C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FE32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B805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17114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FD8BF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EF095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668185D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478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2092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6F4F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83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5C6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3DB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8E4CC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2323F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286A4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E87A56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9AD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8B4B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AB04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19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DE3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E4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C87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D9C8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DE34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99CD8B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19A63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CC1E0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67628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FB6D2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56B68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5BC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CE4B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20575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C38A4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497F946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338FB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DADC0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FA447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DDF48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B9C6F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D088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4D9B8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5389F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E19ED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75073979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2B1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B6A2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4D9B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64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FD2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ED0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F47E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A7AF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1412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AF97131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4C2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B55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A771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869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D94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AD7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67DD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A61C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9A714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DA05D35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0C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7C1A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80A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4D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453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37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D14F4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DB8B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872B9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E31AD67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47E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1D31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D12C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5E6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AD1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EDF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7822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E0BC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AF7BE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B87FB00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629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C82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F89C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4CB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2F5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46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F710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38A6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66A2F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4640356A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4EF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7D9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округа),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9FFD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80A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83F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6BE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88F8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A886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2A2E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325520C4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E08BD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1FD58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10C22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5528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ED373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2964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DB0D4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9982E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3FF2D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3AC9F2F8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6CB2F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8497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48FBD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B1B4D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34A6B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A9E7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DF4DB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B66989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FB7BD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0A451DF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AD9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79F7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CD2E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480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1D7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B17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C8C9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ECAA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5184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620E8F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AEA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3D61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5FE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15D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BAB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F2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29F9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6363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E46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19C3DE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74345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C9697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079B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29C9A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8ADF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27F6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EF608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56CC0D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DEBA4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3C6FEE4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FD581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EA91B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3DAE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D4A5A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A2833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50DA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A8E94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A121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642F1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62DE20FB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61B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6404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D8AD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4FF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2FDA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A7B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ADFF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0A4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33EB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D65EBAD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1F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1923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3F13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9E1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BF5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890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5926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2594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C284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909617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F1C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D24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074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88F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617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9794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8DE3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66D92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A55A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487261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ABE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2A66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6738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6E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7C7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61B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557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27B9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10FB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086B529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C8F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E91B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9BCF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A671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83A09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71DDA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C0D89C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42BD27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5F5684" w14:textId="77777777" w:rsidR="00454948" w:rsidRPr="006C533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6C9F19B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0AA02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6C679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8EF32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FF78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822C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BBB3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B8D4D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C9082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49A84A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0D68638E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68F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F1F8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8DC1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0A0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713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4F4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360E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D9D1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48F8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E259916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FE9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9EFB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EB7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EFF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3B3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878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F62A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D356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A3A6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062154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EB7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0F4E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EE209" w14:textId="77777777" w:rsidR="00454948" w:rsidRPr="009F1EE7" w:rsidRDefault="00256E2C" w:rsidP="00256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30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0AD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F95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7390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6BD6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0A97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C346CB5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775EC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3C7DB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716C4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140EE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4E199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F7D1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3E419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66B86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BC7DD6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64715EED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B4028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927A9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32BCD" w14:textId="77777777" w:rsidR="00454948" w:rsidRPr="00407B99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43429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1D6D3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B0C88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8C99DF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7B909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824A84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27D57F5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3940B" w14:textId="77777777" w:rsidR="00454948" w:rsidRPr="009F1EE7" w:rsidRDefault="00454948" w:rsidP="00E02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3640E" w14:textId="77777777"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242E1" w14:textId="77777777" w:rsidR="00454948" w:rsidRPr="009F1EE7" w:rsidRDefault="00256E2C" w:rsidP="00E02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8AC0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10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3DFDD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FDB5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EF032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57F75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B94D40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28140E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4214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E4CE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83FA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E19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C49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540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12D0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D3D3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64A0F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C011F3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30DA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044B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1A6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636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6AA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645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E7BB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13C6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C15C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D1034A1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793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11A3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69B1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EAF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BF5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6D6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46FB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2C188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B4B1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C2F68A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FB9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64D4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0462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150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F1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4382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DC6D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54DB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7464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C3E9918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E49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9644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7FD9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9A373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5D7A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DDF9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366C53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E6A84F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3B7CB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1AEE7033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305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3E845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7F38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6F19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EFC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7DC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EED5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90DD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9053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2366FC32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1471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0A91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мероприятия по переводу в электронный вид 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63C82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C2D47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1E5EA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E3C2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F60DEA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80A5F2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B09E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6E9D2667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5BC84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7DF031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5248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55CC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47F0F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B0A3C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548AF2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63362A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21B156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69207B0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7287E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3932FA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58C6B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B86B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7A8A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E8F6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0ED41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EC904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8375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99C30E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D3EDF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01BDBD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8D580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3612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3AE5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671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411C3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E39C81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F7E1C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1D339A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D09EC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429441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3C48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B789D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EEC7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15084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2AAAE5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EB1652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3F679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7610F90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79044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636F4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F598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8C8F1" w14:textId="77777777" w:rsidR="00454948" w:rsidRPr="006A161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948" w:rsidRPr="006A1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C827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4AB9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476AC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D850C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9EA447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3A82EDBC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F6FF2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E65315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E20FF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4C4B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B271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DD2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7E94B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C9DE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37EC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8499AD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7188B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A55EC4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16FFB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19D8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4A6A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AE68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0AC547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3EEE9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52E5E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851D0B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6FDFB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0A5D06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F9D06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7D41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1035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A4A9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2D6EB6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CF16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568C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5C8314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1EE2D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DB166F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84AE2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A08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478E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9E5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6A810B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E54C2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A64C4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AF6A5A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75EB6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957DE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C9AC5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A371B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E1D8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50FE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A01B9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5011D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C8C9E7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02FEA82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E699C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6735E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4B3FE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9DEC1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376E4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4EE6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2BD77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F6B50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8C50A5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68B9D99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4B9D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9CA9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F14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0C0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C9A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33D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DC8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96D1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F9D0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F50A9F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E57B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E99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63053" w14:textId="77777777" w:rsidR="00454948" w:rsidRPr="009F1EE7" w:rsidRDefault="00256E2C" w:rsidP="00256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8E4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7AD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277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4F90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80A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2562E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EE4DCE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42A7E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D022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37036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8282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AC95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CDDE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59672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D6BED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6369F6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4EF3263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A8DC2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D4C81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CC29D" w14:textId="77777777" w:rsidR="00454948" w:rsidRPr="009F1EE7" w:rsidRDefault="00256E2C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2BB08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DEC03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3FB3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F95BC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4393C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88034A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579BF1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E016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4B5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408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13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CE4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287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23A2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2940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A9D5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643AB3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5239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1F9F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0655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C42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EF8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59F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62DD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E750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02E6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E16C002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B9F5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AD7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A42D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2E3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67A0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789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C34A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0BA8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3D63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C987B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0FA6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3D81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53ED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2AE7EA0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A3C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977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1C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5A19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9DBE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9658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318D9B4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912D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55A69" w14:textId="77777777" w:rsidR="00454948" w:rsidRPr="009F1EE7" w:rsidRDefault="00454948" w:rsidP="00256E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5B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1D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3BA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089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E68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C0EB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17B8C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285CCFCC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48A5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C4B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городского округа»,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627D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9B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B7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EBF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A6E8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DAA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3303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44ABF16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C929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0574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180B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37C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B08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670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2324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3E9F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8910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9656D5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19ED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83F0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6D8F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E6B6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A0E1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AE4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B422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9AC4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7FFE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6A58A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1CA5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BB2C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7952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2C1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08A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B79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867F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B82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1E03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C18C0A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81F2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06AF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393D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B75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1B3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B52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CA9E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35E8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2283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698C22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4325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B314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F5C0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B029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01B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54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2AAE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73C2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FA90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FFF09E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D2B4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15BB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7718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B85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1A0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C8D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E880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97CE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56F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EB805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AC09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835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7191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B41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8A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9984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C4B9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06D9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CD4C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B9BD50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664F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D154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16B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14C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93B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D99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39A2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0A6C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E858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C1C740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73EA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B52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2931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254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C1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A6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6BBF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8FCD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BCF5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F695D1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CFD1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5A06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6D1A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6C0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22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0F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FA9F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D2FB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A17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AD8CE4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3BB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E949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7DB1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16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72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45C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13DF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6329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4309B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B6F8D5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F66D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9448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6197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C26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ECE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C4D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6FCA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B412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2D1C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0AFC73D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4CFB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2164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E218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8E9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702F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AD6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7B071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CAC4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E464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AF6764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5487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8CD2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30A3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B6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69F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B69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7BD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15C4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2D17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FFE991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553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AC6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88BF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E6F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34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9D7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D864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93A5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3EA2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E69AA3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3425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1F0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35EE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D83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2C0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616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8F5E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300F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D091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E5EE5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095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8D0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DBB4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97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E51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43E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887C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1C2B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B3919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808253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4F27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7ADC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29B9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894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B5C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5BA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0776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5913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5ED4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337A49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7F9E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089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2364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885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42B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470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D99E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9710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5830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EBC73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2B84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FA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B8F3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18F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BC0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3B91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FB5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A5EC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8192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105F58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6FD0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599E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D509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A64E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D27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A5E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4E4F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4DFA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9123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91BC76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A3BE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8D54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BB06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C546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F21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5C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DAD8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A2D3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616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20B1F53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E23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FACE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муниципальных правовых актов Петровского городского округа по награждению жителей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9E27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4F1E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01D9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DB468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7EB3B3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C0C387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19E24A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37704706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DA97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B0CE1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9D4A1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E381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9C7D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22BF9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0DAAA6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588F2D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798857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070591F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8DB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68BD5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F48DC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B21F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41A11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8BD43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1B14B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8B711F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7F9B29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569C59C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7E34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40D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D3F1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A49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B5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1771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723E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C6B8E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B151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C59804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BF5A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B54B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DDCE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05D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66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C5B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C02D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8EF6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A18A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A5E50D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FF0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978FA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2C299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2EC4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DE1B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BA7E5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C4E03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AB0FE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C4C24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DD682F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FE98F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003E8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9B32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A4AE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870B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3970D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C6907B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A1B8D2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3C069D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2434B06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F91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3926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03C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105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AC7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C04C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F3B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3A35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1E65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C3BE5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0697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9B77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1336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D5C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98D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37C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2CA2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6C67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BE47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D7912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981A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05F5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DE8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4C5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435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60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E0CE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51C7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69B87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464F89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7E3F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1B5D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94ED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A39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A99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514F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13747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6806C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D891F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88B1BBC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096D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85B00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7EA1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D2F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720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13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6348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A8D9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AB37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50006082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3DE4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219C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D3304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AF606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D0849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3DCFE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1DB81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6EDEE6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69DAEC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04CB871C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33930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5B7BB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68434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AC816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ABDF3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5D177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51B94A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3E3DC5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D4B25E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4D494D5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AF12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3011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F27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D0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3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67B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3AA99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89BF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7EDF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B7F7C8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8B74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C133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AA29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35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0DE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E20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F2E2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266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625C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F71D70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788D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27877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42C66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7FD40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B62E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F26C4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FF1307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89EDF9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7B622C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9890FC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EA80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FFA1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46FC5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0BFD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B9A4E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72F5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460BED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4464A8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D647B1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760272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FA4F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8062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FB92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F5B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E40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45D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8D89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DA62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EEE8A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4ADC62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B173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6E2E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BF27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8A3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39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1A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3975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5EA5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0A35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5C7BED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240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CF47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A176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06C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E6A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E04B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8708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69FF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887A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AA248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1687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285B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06C1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F611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C3B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D7B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7C6A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1776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3956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FD552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72DA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F096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894E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620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BC8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974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B7E0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2962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BF5A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886B7D3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78FA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E50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DBF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23C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0DB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34A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6EE4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34906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3A0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992DD9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70A5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4B30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3E97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FA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62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59F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C61E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95EE2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DE77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39F37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B10C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F0A2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5DAB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4F9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593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126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FA3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2F4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87B5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F3B429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DEF1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A8E6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552E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ACB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943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22F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0407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E5F1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8292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01A4D7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691F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B8FC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751E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D12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623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E6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08A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9BCA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C553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7E7FF07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0F3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4BA2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5607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FB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2F6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D7B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9206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1D2A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F4DD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15C4BF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F5B3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B95F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3F82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47D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3AA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D1E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15938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CA01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B037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02D3CB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0AE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A35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58BB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6F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406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6D1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B9BE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C3F6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D4DC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E9C98E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EAAD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CF80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53E4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1FF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71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935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CD9C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00F9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173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A41C5F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304CD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C045D" w14:textId="77777777" w:rsidR="00454948" w:rsidRPr="009F1EE7" w:rsidRDefault="00454948" w:rsidP="00F9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04019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7D088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B5E4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9C66A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4DC17F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05220A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F7D20A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0B0FD39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6F3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E6187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05BFF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62B51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8888F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BB063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EAA905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63039A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8DFC2B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0C5944D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4224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3543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2566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AD0B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5E8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3A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2BFB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5A6B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C9D0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F87DF9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2BAB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179F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1964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F2A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0F5D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503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411F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6DED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37E6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C81015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982C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9EEA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5033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81A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57C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71A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96BA8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7DE3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896F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C82ED3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C80E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AF1A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50FD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DC7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D76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C51A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1668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B71D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EC18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5F9044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43E6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392E3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7017B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09EA1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6340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66326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365490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56F525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078EAC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6791965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5B63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C2C3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99B9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2C6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A8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45E1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2B7AC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11915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016BC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14:paraId="2F4882B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0DBD9" w14:textId="77777777" w:rsidR="00454948" w:rsidRPr="009F1EE7" w:rsidRDefault="00454948" w:rsidP="00330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EEAAC" w14:textId="77777777" w:rsidR="00454948" w:rsidRPr="009F1EE7" w:rsidRDefault="00454948" w:rsidP="0033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DB653" w14:textId="77777777" w:rsidR="00454948" w:rsidRPr="009F1EE7" w:rsidRDefault="00454948" w:rsidP="003304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9972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377AB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29902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F4E346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BFF6E1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6EF8B9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9F1EE7" w14:paraId="7D04C97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C429D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42C1F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D65C0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52AFA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8373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A952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BD80C2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0187BE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C141C3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28A7391E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14B6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63D0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01F7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4F87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CE9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F741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662C1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B73B7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1F3E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E1ADB5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6F6F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D04A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8208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3EAA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DD0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056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79C0B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E4485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B8DD9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3C6D56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CF2B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74D9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852C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5E1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037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3050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60E1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87ECC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4BA9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3690E5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579C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DAB5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2556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46B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A4C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8C79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D04E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D1FC1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C0E6F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B8DBF1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8B29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3C8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6A93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4F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A3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493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E22BE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BC3EF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C7C2E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3DB51E2E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78ECC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DF49C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DEFF9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DB22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5941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EB67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E1B19F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680D7B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DA171B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61E620D5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3AD77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9781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B1192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DE27B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7DB9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1F18F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9CBC23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EA659A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48AB73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134352E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853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14FC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EFD2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2BC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DB4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142C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2B569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4815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03CFB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4D602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12C9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82BD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BD8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1EFD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BA2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222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F64C0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D005B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78B89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710803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E8AF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5F48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3C8B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14:paraId="7A08329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952A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4241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36E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9C571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6146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088CD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94EF21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33224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77475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B7D33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FF6B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9894F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56295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D3C186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B411E3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1F13FE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22EE916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DE4E" w14:textId="77777777" w:rsidR="00454948" w:rsidRPr="009F1EE7" w:rsidRDefault="00454948" w:rsidP="00425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22589" w14:textId="77777777" w:rsidR="00454948" w:rsidRPr="009F1EE7" w:rsidRDefault="00454948" w:rsidP="00425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6D262" w14:textId="77777777" w:rsidR="00454948" w:rsidRPr="009F1EE7" w:rsidRDefault="00454948" w:rsidP="0042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1DCBC" w14:textId="77777777" w:rsidR="00454948" w:rsidRPr="009F1EE7" w:rsidRDefault="00454948" w:rsidP="0042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DD7B0" w14:textId="77777777" w:rsidR="00454948" w:rsidRPr="00407B99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8480A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607DF4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CCB6B5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A1904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</w:tr>
      <w:tr w:rsidR="00454948" w:rsidRPr="009F1EE7" w14:paraId="53D8CD5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2724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0656D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B5CD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E63F1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D1907" w14:textId="77777777" w:rsidR="00454948" w:rsidRPr="00407B99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5DA6A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88E92D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6646EE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BBDB4C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</w:tr>
      <w:tr w:rsidR="00454948" w:rsidRPr="009F1EE7" w14:paraId="7A507B1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AA7E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7F0D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FD44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F96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AD25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4715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0C8AE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3A265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DD068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4ADFB4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E88C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2245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8122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DAD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25CF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4ECA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27D82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9C11F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69AA1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40BD59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DE05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FB5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EFA8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CC0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439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8EBC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AB18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2A29C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213B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A961B9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E91F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B2A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AD59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1D3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DE1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C3F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F6F4D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1B41A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29F4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E7A7F3A" w14:textId="77777777" w:rsidTr="00FD563C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C9EA2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E8A96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материально-технического оснащения,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77F40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97D29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36F9A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D3B64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0C3A00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1A078F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A0F8EE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5E2F972F" w14:textId="77777777" w:rsidTr="00FD563C">
        <w:trPr>
          <w:trHeight w:val="20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B9D3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A0C0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BE26F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7964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FCC98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89FD5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F8AC8F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00BF4A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B775D1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55CB1175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7D21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4C64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6810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0EC7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B91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5FAE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874BA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6D45E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20077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668F186" w14:textId="77777777" w:rsidTr="00FD563C">
        <w:trPr>
          <w:trHeight w:val="202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99C4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3E4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7A00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3FB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608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26B1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627B4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1F9E9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1309B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0EBD399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66A1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AD1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158C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78D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DA4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2CE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79BC8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42F3A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8AB26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3321E88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397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5B25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7969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8D06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F1B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EB17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4A99F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02598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304E2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26BC772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A1960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C6D24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BBE6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C146A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E047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3DF5B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6C7E8C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3FAE8F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8546E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3177724E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F1ED4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E909F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EE2EE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7CA9" w14:textId="77777777" w:rsidR="00454948" w:rsidRPr="009F1EE7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F1BB7" w14:textId="77777777" w:rsidR="00454948" w:rsidRPr="00407B99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2962,26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6F76C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3 220,21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7ED010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3 015,47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00C9F5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50952B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</w:tr>
      <w:tr w:rsidR="00454948" w:rsidRPr="009F1EE7" w14:paraId="3447E7B7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8F273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16FF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0F9B9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8F3D0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E68F4" w14:textId="77777777" w:rsidR="00454948" w:rsidRPr="00407B99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4127,25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D0BD0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3 907,36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FB2D16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3 964,73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FD8EDE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5EA75F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</w:tr>
      <w:tr w:rsidR="00454948" w:rsidRPr="009F1EE7" w14:paraId="13AF7666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1293A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7766D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2412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F6C61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D94AA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05EB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38B8C5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56ACF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AF49CF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7B9CFF71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E59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D1F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C17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1E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CF2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D31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2F66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30B2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70CE0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71AF79A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798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3040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EBED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E5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A8D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7AF6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21B09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80F32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FC74D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9D2BBDC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C23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B6CD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BB0A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3C4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D2B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96C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DF48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E309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FCD0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504AC37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7D974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20522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CB58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CDC7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5B10A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9993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498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93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C9AD" w14:textId="77777777" w:rsidR="00454948" w:rsidRPr="009F1EE7" w:rsidRDefault="00653AEE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30705A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61" type="#_x0000_t202" style="position:absolute;left:0;text-align:left;margin-left:50pt;margin-top:-.1pt;width:48.1pt;height:2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w3wEAAKA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" filled="f" stroked="f">
                  <v:textbox>
                    <w:txbxContent>
                      <w:p w14:paraId="499BB207" w14:textId="77777777" w:rsidR="00203682" w:rsidRPr="00F27267" w:rsidRDefault="00203682" w:rsidP="009F1E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72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454948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F4FA6ED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3DC3B022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1748E09F" w14:textId="77777777" w:rsidR="009F1EE7" w:rsidRPr="009F1EE7" w:rsidRDefault="009F1EE7" w:rsidP="009F1EE7">
      <w:pPr>
        <w:spacing w:after="0" w:line="240" w:lineRule="auto"/>
        <w:jc w:val="right"/>
        <w:rPr>
          <w:rFonts w:eastAsia="Calibri"/>
          <w:lang w:val="en-US" w:eastAsia="en-US"/>
        </w:rPr>
      </w:pPr>
    </w:p>
    <w:p w14:paraId="61DDE630" w14:textId="77777777" w:rsidR="009F1EE7" w:rsidRPr="009F1EE7" w:rsidRDefault="009F1EE7" w:rsidP="009F1EE7">
      <w:pPr>
        <w:tabs>
          <w:tab w:val="left" w:pos="3571"/>
        </w:tabs>
        <w:rPr>
          <w:lang w:val="en-US" w:eastAsia="en-US"/>
        </w:rPr>
      </w:pPr>
      <w:r w:rsidRPr="009F1EE7">
        <w:rPr>
          <w:lang w:val="en-US" w:eastAsia="en-US"/>
        </w:rPr>
        <w:tab/>
      </w:r>
    </w:p>
    <w:p w14:paraId="18D4A2A5" w14:textId="77777777" w:rsidR="009F1EE7" w:rsidRPr="00200117" w:rsidRDefault="009F1EE7" w:rsidP="00200117">
      <w:pPr>
        <w:tabs>
          <w:tab w:val="left" w:pos="3571"/>
        </w:tabs>
        <w:rPr>
          <w:lang w:val="en-US" w:eastAsia="en-US"/>
        </w:rPr>
      </w:pPr>
    </w:p>
    <w:sectPr w:rsidR="009F1EE7" w:rsidRPr="00200117" w:rsidSect="003F09A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837D" w14:textId="77777777" w:rsidR="00203682" w:rsidRDefault="00203682" w:rsidP="00872052">
      <w:pPr>
        <w:spacing w:after="0" w:line="240" w:lineRule="auto"/>
      </w:pPr>
      <w:r>
        <w:separator/>
      </w:r>
    </w:p>
  </w:endnote>
  <w:endnote w:type="continuationSeparator" w:id="0">
    <w:p w14:paraId="351E46CE" w14:textId="77777777" w:rsidR="00203682" w:rsidRDefault="00203682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04F3" w14:textId="77777777" w:rsidR="00203682" w:rsidRDefault="00203682" w:rsidP="00872052">
      <w:pPr>
        <w:spacing w:after="0" w:line="240" w:lineRule="auto"/>
      </w:pPr>
      <w:r>
        <w:separator/>
      </w:r>
    </w:p>
  </w:footnote>
  <w:footnote w:type="continuationSeparator" w:id="0">
    <w:p w14:paraId="207A2BCA" w14:textId="77777777" w:rsidR="00203682" w:rsidRDefault="00203682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03BA" w14:textId="77777777" w:rsidR="00203682" w:rsidRPr="00E74D57" w:rsidRDefault="00203682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8547">
    <w:abstractNumId w:val="4"/>
  </w:num>
  <w:num w:numId="2" w16cid:durableId="305815940">
    <w:abstractNumId w:val="9"/>
  </w:num>
  <w:num w:numId="3" w16cid:durableId="1374303013">
    <w:abstractNumId w:val="7"/>
  </w:num>
  <w:num w:numId="4" w16cid:durableId="275992646">
    <w:abstractNumId w:val="8"/>
  </w:num>
  <w:num w:numId="5" w16cid:durableId="562912136">
    <w:abstractNumId w:val="2"/>
  </w:num>
  <w:num w:numId="6" w16cid:durableId="902445888">
    <w:abstractNumId w:val="0"/>
  </w:num>
  <w:num w:numId="7" w16cid:durableId="1731733933">
    <w:abstractNumId w:val="3"/>
  </w:num>
  <w:num w:numId="8" w16cid:durableId="2082868479">
    <w:abstractNumId w:val="1"/>
  </w:num>
  <w:num w:numId="9" w16cid:durableId="366369265">
    <w:abstractNumId w:val="5"/>
  </w:num>
  <w:num w:numId="10" w16cid:durableId="156586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5FD"/>
    <w:rsid w:val="000116B3"/>
    <w:rsid w:val="00015BE2"/>
    <w:rsid w:val="00017D0F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8547B"/>
    <w:rsid w:val="00096E69"/>
    <w:rsid w:val="000A5140"/>
    <w:rsid w:val="000B2344"/>
    <w:rsid w:val="000B27A0"/>
    <w:rsid w:val="000B5EFD"/>
    <w:rsid w:val="000B68C7"/>
    <w:rsid w:val="000C0D19"/>
    <w:rsid w:val="000C6B9C"/>
    <w:rsid w:val="000C77A4"/>
    <w:rsid w:val="000C7EDB"/>
    <w:rsid w:val="000D1824"/>
    <w:rsid w:val="000D39E8"/>
    <w:rsid w:val="000E7F18"/>
    <w:rsid w:val="001010EF"/>
    <w:rsid w:val="00101CB4"/>
    <w:rsid w:val="00117D80"/>
    <w:rsid w:val="00121084"/>
    <w:rsid w:val="00126A04"/>
    <w:rsid w:val="00127867"/>
    <w:rsid w:val="001318F2"/>
    <w:rsid w:val="00131BE6"/>
    <w:rsid w:val="00132D26"/>
    <w:rsid w:val="001343E8"/>
    <w:rsid w:val="001356F3"/>
    <w:rsid w:val="001373C2"/>
    <w:rsid w:val="00137C8D"/>
    <w:rsid w:val="00144DEC"/>
    <w:rsid w:val="0015202F"/>
    <w:rsid w:val="00174522"/>
    <w:rsid w:val="001754E1"/>
    <w:rsid w:val="00176C2A"/>
    <w:rsid w:val="001827F7"/>
    <w:rsid w:val="00185D13"/>
    <w:rsid w:val="001910B4"/>
    <w:rsid w:val="001B409B"/>
    <w:rsid w:val="001B5D9C"/>
    <w:rsid w:val="001D0C90"/>
    <w:rsid w:val="001D5F99"/>
    <w:rsid w:val="001E19C8"/>
    <w:rsid w:val="001E5A8E"/>
    <w:rsid w:val="001E7F9F"/>
    <w:rsid w:val="001F0354"/>
    <w:rsid w:val="001F069F"/>
    <w:rsid w:val="00200117"/>
    <w:rsid w:val="00203682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56E2C"/>
    <w:rsid w:val="00276FD5"/>
    <w:rsid w:val="00281B55"/>
    <w:rsid w:val="002925FD"/>
    <w:rsid w:val="002A619B"/>
    <w:rsid w:val="002B1FBF"/>
    <w:rsid w:val="002B59CF"/>
    <w:rsid w:val="002B6818"/>
    <w:rsid w:val="002C114C"/>
    <w:rsid w:val="002C2729"/>
    <w:rsid w:val="002D304C"/>
    <w:rsid w:val="002D3E58"/>
    <w:rsid w:val="002D4642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13B6C"/>
    <w:rsid w:val="0032698F"/>
    <w:rsid w:val="00330491"/>
    <w:rsid w:val="00333065"/>
    <w:rsid w:val="00344676"/>
    <w:rsid w:val="003470A9"/>
    <w:rsid w:val="003573D6"/>
    <w:rsid w:val="00362AB1"/>
    <w:rsid w:val="00365282"/>
    <w:rsid w:val="00365FC6"/>
    <w:rsid w:val="003700E7"/>
    <w:rsid w:val="00376632"/>
    <w:rsid w:val="003841EA"/>
    <w:rsid w:val="00384775"/>
    <w:rsid w:val="003908D3"/>
    <w:rsid w:val="0039358E"/>
    <w:rsid w:val="00393B07"/>
    <w:rsid w:val="003A3B50"/>
    <w:rsid w:val="003C3434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07B99"/>
    <w:rsid w:val="004169A6"/>
    <w:rsid w:val="0042287A"/>
    <w:rsid w:val="00424515"/>
    <w:rsid w:val="00425E6D"/>
    <w:rsid w:val="00437E6E"/>
    <w:rsid w:val="0044191F"/>
    <w:rsid w:val="004465EA"/>
    <w:rsid w:val="00454948"/>
    <w:rsid w:val="00454996"/>
    <w:rsid w:val="004555D3"/>
    <w:rsid w:val="0046313A"/>
    <w:rsid w:val="0046541C"/>
    <w:rsid w:val="00467782"/>
    <w:rsid w:val="0047179D"/>
    <w:rsid w:val="0047277C"/>
    <w:rsid w:val="00480047"/>
    <w:rsid w:val="00480A61"/>
    <w:rsid w:val="00480AEB"/>
    <w:rsid w:val="004830F9"/>
    <w:rsid w:val="00485BDE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E6BEA"/>
    <w:rsid w:val="004F263E"/>
    <w:rsid w:val="004F4F66"/>
    <w:rsid w:val="00513636"/>
    <w:rsid w:val="0051458B"/>
    <w:rsid w:val="0051470E"/>
    <w:rsid w:val="0051482B"/>
    <w:rsid w:val="0051555F"/>
    <w:rsid w:val="00526D32"/>
    <w:rsid w:val="005330A6"/>
    <w:rsid w:val="00542960"/>
    <w:rsid w:val="00555CEA"/>
    <w:rsid w:val="00565EEE"/>
    <w:rsid w:val="00573385"/>
    <w:rsid w:val="00575502"/>
    <w:rsid w:val="0058286A"/>
    <w:rsid w:val="00595520"/>
    <w:rsid w:val="005B0989"/>
    <w:rsid w:val="005B2280"/>
    <w:rsid w:val="005B5002"/>
    <w:rsid w:val="005C2DEE"/>
    <w:rsid w:val="005D0B37"/>
    <w:rsid w:val="005E6978"/>
    <w:rsid w:val="005E7BA7"/>
    <w:rsid w:val="005F215D"/>
    <w:rsid w:val="006066F6"/>
    <w:rsid w:val="00612854"/>
    <w:rsid w:val="00622834"/>
    <w:rsid w:val="00634F24"/>
    <w:rsid w:val="00640A3C"/>
    <w:rsid w:val="0064118B"/>
    <w:rsid w:val="006414FD"/>
    <w:rsid w:val="00653AEE"/>
    <w:rsid w:val="006633C1"/>
    <w:rsid w:val="00671DB8"/>
    <w:rsid w:val="00674ACF"/>
    <w:rsid w:val="00675582"/>
    <w:rsid w:val="00681312"/>
    <w:rsid w:val="00682435"/>
    <w:rsid w:val="006869D8"/>
    <w:rsid w:val="0069169A"/>
    <w:rsid w:val="00692C0B"/>
    <w:rsid w:val="00695253"/>
    <w:rsid w:val="0069529F"/>
    <w:rsid w:val="00695CB9"/>
    <w:rsid w:val="006A161B"/>
    <w:rsid w:val="006B18D6"/>
    <w:rsid w:val="006C0085"/>
    <w:rsid w:val="006C2D6C"/>
    <w:rsid w:val="006C3736"/>
    <w:rsid w:val="006C533B"/>
    <w:rsid w:val="006C65DF"/>
    <w:rsid w:val="006D3344"/>
    <w:rsid w:val="006D6969"/>
    <w:rsid w:val="006E5901"/>
    <w:rsid w:val="006F5D48"/>
    <w:rsid w:val="006F6F0E"/>
    <w:rsid w:val="007243C2"/>
    <w:rsid w:val="007401F9"/>
    <w:rsid w:val="007415D0"/>
    <w:rsid w:val="00743C97"/>
    <w:rsid w:val="00750060"/>
    <w:rsid w:val="0075109F"/>
    <w:rsid w:val="00764068"/>
    <w:rsid w:val="007643D0"/>
    <w:rsid w:val="0078276B"/>
    <w:rsid w:val="007940B3"/>
    <w:rsid w:val="0079562B"/>
    <w:rsid w:val="007A0AE1"/>
    <w:rsid w:val="007A2228"/>
    <w:rsid w:val="007B32A5"/>
    <w:rsid w:val="007B43A9"/>
    <w:rsid w:val="007C2F53"/>
    <w:rsid w:val="007C466B"/>
    <w:rsid w:val="007C49AD"/>
    <w:rsid w:val="007C654D"/>
    <w:rsid w:val="007E5472"/>
    <w:rsid w:val="00802D6F"/>
    <w:rsid w:val="00815BBE"/>
    <w:rsid w:val="008213F8"/>
    <w:rsid w:val="00827926"/>
    <w:rsid w:val="00835F8B"/>
    <w:rsid w:val="00844FB1"/>
    <w:rsid w:val="008452DC"/>
    <w:rsid w:val="00846782"/>
    <w:rsid w:val="0085050D"/>
    <w:rsid w:val="00852D6C"/>
    <w:rsid w:val="0085481B"/>
    <w:rsid w:val="0086055A"/>
    <w:rsid w:val="0086305D"/>
    <w:rsid w:val="008643A8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44DB"/>
    <w:rsid w:val="008F0700"/>
    <w:rsid w:val="008F2279"/>
    <w:rsid w:val="008F4052"/>
    <w:rsid w:val="0090316E"/>
    <w:rsid w:val="009039AB"/>
    <w:rsid w:val="00911AC2"/>
    <w:rsid w:val="00916C95"/>
    <w:rsid w:val="009233AF"/>
    <w:rsid w:val="009238FF"/>
    <w:rsid w:val="00925260"/>
    <w:rsid w:val="00933648"/>
    <w:rsid w:val="00944FF4"/>
    <w:rsid w:val="009511BD"/>
    <w:rsid w:val="0095350F"/>
    <w:rsid w:val="0095426C"/>
    <w:rsid w:val="009544D4"/>
    <w:rsid w:val="009569A0"/>
    <w:rsid w:val="00957505"/>
    <w:rsid w:val="00957735"/>
    <w:rsid w:val="00975576"/>
    <w:rsid w:val="0097685C"/>
    <w:rsid w:val="00982FA8"/>
    <w:rsid w:val="009928D5"/>
    <w:rsid w:val="009B7694"/>
    <w:rsid w:val="009C5F74"/>
    <w:rsid w:val="009D3677"/>
    <w:rsid w:val="009D7292"/>
    <w:rsid w:val="009F1EE7"/>
    <w:rsid w:val="009F3602"/>
    <w:rsid w:val="009F7D0A"/>
    <w:rsid w:val="00A01051"/>
    <w:rsid w:val="00A0266F"/>
    <w:rsid w:val="00A0308E"/>
    <w:rsid w:val="00A2514D"/>
    <w:rsid w:val="00A25C28"/>
    <w:rsid w:val="00A31B5E"/>
    <w:rsid w:val="00A336A1"/>
    <w:rsid w:val="00A41177"/>
    <w:rsid w:val="00A41918"/>
    <w:rsid w:val="00A530E2"/>
    <w:rsid w:val="00A64C70"/>
    <w:rsid w:val="00A64E92"/>
    <w:rsid w:val="00A704D1"/>
    <w:rsid w:val="00A7700D"/>
    <w:rsid w:val="00A81374"/>
    <w:rsid w:val="00A84F24"/>
    <w:rsid w:val="00A90995"/>
    <w:rsid w:val="00A94ACC"/>
    <w:rsid w:val="00A95FA4"/>
    <w:rsid w:val="00AA3589"/>
    <w:rsid w:val="00AA764A"/>
    <w:rsid w:val="00AB028F"/>
    <w:rsid w:val="00AB1CF1"/>
    <w:rsid w:val="00AC0B39"/>
    <w:rsid w:val="00AC1746"/>
    <w:rsid w:val="00AC61BF"/>
    <w:rsid w:val="00AD15D2"/>
    <w:rsid w:val="00AE6DE9"/>
    <w:rsid w:val="00B0410D"/>
    <w:rsid w:val="00B05E13"/>
    <w:rsid w:val="00B14FD2"/>
    <w:rsid w:val="00B21BF4"/>
    <w:rsid w:val="00B27C01"/>
    <w:rsid w:val="00B319CA"/>
    <w:rsid w:val="00B453FE"/>
    <w:rsid w:val="00B54936"/>
    <w:rsid w:val="00B55771"/>
    <w:rsid w:val="00B6084D"/>
    <w:rsid w:val="00B639BF"/>
    <w:rsid w:val="00B7364E"/>
    <w:rsid w:val="00B81148"/>
    <w:rsid w:val="00BA103C"/>
    <w:rsid w:val="00BA340D"/>
    <w:rsid w:val="00BA47C7"/>
    <w:rsid w:val="00BB2FD9"/>
    <w:rsid w:val="00BC2DE9"/>
    <w:rsid w:val="00BD5437"/>
    <w:rsid w:val="00BD5528"/>
    <w:rsid w:val="00BD63E0"/>
    <w:rsid w:val="00BE4659"/>
    <w:rsid w:val="00BF6ABB"/>
    <w:rsid w:val="00C03132"/>
    <w:rsid w:val="00C04C87"/>
    <w:rsid w:val="00C0553D"/>
    <w:rsid w:val="00C208D2"/>
    <w:rsid w:val="00C21603"/>
    <w:rsid w:val="00C33986"/>
    <w:rsid w:val="00C34132"/>
    <w:rsid w:val="00C3596B"/>
    <w:rsid w:val="00C41FE9"/>
    <w:rsid w:val="00C44D08"/>
    <w:rsid w:val="00C46A25"/>
    <w:rsid w:val="00C527A4"/>
    <w:rsid w:val="00C54F8A"/>
    <w:rsid w:val="00C71C09"/>
    <w:rsid w:val="00C7204A"/>
    <w:rsid w:val="00C72668"/>
    <w:rsid w:val="00C74270"/>
    <w:rsid w:val="00C822E8"/>
    <w:rsid w:val="00C8359A"/>
    <w:rsid w:val="00C8765B"/>
    <w:rsid w:val="00CA071C"/>
    <w:rsid w:val="00CA30C9"/>
    <w:rsid w:val="00CA46D3"/>
    <w:rsid w:val="00CA56EC"/>
    <w:rsid w:val="00CA7400"/>
    <w:rsid w:val="00CB46BC"/>
    <w:rsid w:val="00CB7CBA"/>
    <w:rsid w:val="00CC07F4"/>
    <w:rsid w:val="00CC1EAE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1F3F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09A9"/>
    <w:rsid w:val="00DA310C"/>
    <w:rsid w:val="00DA3B02"/>
    <w:rsid w:val="00DA70B1"/>
    <w:rsid w:val="00DB7C57"/>
    <w:rsid w:val="00DC62B5"/>
    <w:rsid w:val="00DD6B05"/>
    <w:rsid w:val="00DE0E19"/>
    <w:rsid w:val="00DE329D"/>
    <w:rsid w:val="00DE463C"/>
    <w:rsid w:val="00DE64A6"/>
    <w:rsid w:val="00DF1BE1"/>
    <w:rsid w:val="00DF409B"/>
    <w:rsid w:val="00DF5119"/>
    <w:rsid w:val="00E02910"/>
    <w:rsid w:val="00E038A2"/>
    <w:rsid w:val="00E13AD4"/>
    <w:rsid w:val="00E32CBC"/>
    <w:rsid w:val="00E357D1"/>
    <w:rsid w:val="00E40F73"/>
    <w:rsid w:val="00E42535"/>
    <w:rsid w:val="00E44067"/>
    <w:rsid w:val="00E50219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770B5"/>
    <w:rsid w:val="00E81DA1"/>
    <w:rsid w:val="00E83343"/>
    <w:rsid w:val="00E85860"/>
    <w:rsid w:val="00E8647B"/>
    <w:rsid w:val="00EA342D"/>
    <w:rsid w:val="00EA53CF"/>
    <w:rsid w:val="00EA6006"/>
    <w:rsid w:val="00EB333E"/>
    <w:rsid w:val="00EC2B64"/>
    <w:rsid w:val="00EC5142"/>
    <w:rsid w:val="00ED1394"/>
    <w:rsid w:val="00ED17F8"/>
    <w:rsid w:val="00ED2750"/>
    <w:rsid w:val="00EE17EA"/>
    <w:rsid w:val="00EE1D29"/>
    <w:rsid w:val="00EE2579"/>
    <w:rsid w:val="00EF0A39"/>
    <w:rsid w:val="00F028A2"/>
    <w:rsid w:val="00F135E4"/>
    <w:rsid w:val="00F22277"/>
    <w:rsid w:val="00F22F3D"/>
    <w:rsid w:val="00F247CB"/>
    <w:rsid w:val="00F26E38"/>
    <w:rsid w:val="00F27267"/>
    <w:rsid w:val="00F31252"/>
    <w:rsid w:val="00F31F14"/>
    <w:rsid w:val="00F33900"/>
    <w:rsid w:val="00F36337"/>
    <w:rsid w:val="00F64D23"/>
    <w:rsid w:val="00F65BE7"/>
    <w:rsid w:val="00F65EB2"/>
    <w:rsid w:val="00F666EF"/>
    <w:rsid w:val="00F67F04"/>
    <w:rsid w:val="00F80529"/>
    <w:rsid w:val="00F9017B"/>
    <w:rsid w:val="00F949A6"/>
    <w:rsid w:val="00FA38EE"/>
    <w:rsid w:val="00FB4788"/>
    <w:rsid w:val="00FB5C6F"/>
    <w:rsid w:val="00FB6274"/>
    <w:rsid w:val="00FB75DA"/>
    <w:rsid w:val="00FC2D4F"/>
    <w:rsid w:val="00FC499D"/>
    <w:rsid w:val="00FC7EFB"/>
    <w:rsid w:val="00FD563C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388F958"/>
  <w15:docId w15:val="{A3BC75F5-2E39-4E59-943D-354F2F4C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EC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Заголовок Знак1"/>
    <w:basedOn w:val="a0"/>
    <w:uiPriority w:val="10"/>
    <w:rsid w:val="009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DF00-1999-4277-A917-4290D1C9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20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Федорян Наталья Васильевна</cp:lastModifiedBy>
  <cp:revision>29</cp:revision>
  <cp:lastPrinted>2023-05-26T08:08:00Z</cp:lastPrinted>
  <dcterms:created xsi:type="dcterms:W3CDTF">2022-01-27T08:39:00Z</dcterms:created>
  <dcterms:modified xsi:type="dcterms:W3CDTF">2023-06-07T11:00:00Z</dcterms:modified>
</cp:coreProperties>
</file>