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C340D3" w:rsidRDefault="00CB6747" w:rsidP="00CB6747">
      <w:pPr>
        <w:tabs>
          <w:tab w:val="center" w:pos="4677"/>
          <w:tab w:val="left" w:pos="7993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3C7506" w:rsidRPr="00C340D3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C7506" w:rsidRPr="00C340D3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3C7506" w:rsidRPr="00324E04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506" w:rsidRPr="00C340D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40D3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C340D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40D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324E04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C340D3" w:rsidRPr="00C340D3" w:rsidTr="004B34FF">
        <w:tc>
          <w:tcPr>
            <w:tcW w:w="3063" w:type="dxa"/>
          </w:tcPr>
          <w:p w:rsidR="003C7506" w:rsidRPr="00C340D3" w:rsidRDefault="003C7506" w:rsidP="008200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C340D3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D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C340D3" w:rsidRDefault="003C7506" w:rsidP="00BC240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D4E" w:rsidRPr="00C340D3" w:rsidRDefault="00F13D4E" w:rsidP="00F808EC">
      <w:pPr>
        <w:pStyle w:val="a3"/>
        <w:spacing w:line="240" w:lineRule="exact"/>
        <w:ind w:right="-57"/>
        <w:rPr>
          <w:szCs w:val="28"/>
        </w:rPr>
      </w:pPr>
    </w:p>
    <w:p w:rsidR="00000C60" w:rsidRPr="00000C60" w:rsidRDefault="00000C60" w:rsidP="00000C60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  <w:r w:rsidRPr="00000C60">
        <w:rPr>
          <w:color w:val="000000"/>
          <w:sz w:val="28"/>
          <w:szCs w:val="28"/>
          <w:lang w:bidi="ru-RU"/>
        </w:rPr>
        <w:t xml:space="preserve">Об утверждении </w:t>
      </w:r>
      <w:r w:rsidR="00FD4B6C">
        <w:rPr>
          <w:color w:val="000000"/>
          <w:sz w:val="28"/>
          <w:szCs w:val="28"/>
          <w:lang w:bidi="ru-RU"/>
        </w:rPr>
        <w:t>С</w:t>
      </w:r>
      <w:r w:rsidRPr="00000C60">
        <w:rPr>
          <w:color w:val="000000"/>
          <w:sz w:val="28"/>
          <w:szCs w:val="28"/>
          <w:lang w:bidi="ru-RU"/>
        </w:rPr>
        <w:t>хемы теплоснабжения Петровского городск</w:t>
      </w:r>
      <w:r w:rsidR="00CB3BF7">
        <w:rPr>
          <w:color w:val="000000"/>
          <w:sz w:val="28"/>
          <w:szCs w:val="28"/>
          <w:lang w:bidi="ru-RU"/>
        </w:rPr>
        <w:t xml:space="preserve">ого округа Ставропольского края на </w:t>
      </w:r>
      <w:r w:rsidR="00FD4B6C">
        <w:rPr>
          <w:color w:val="000000"/>
          <w:sz w:val="28"/>
          <w:szCs w:val="28"/>
          <w:lang w:bidi="ru-RU"/>
        </w:rPr>
        <w:t>период до 2033 года</w:t>
      </w:r>
    </w:p>
    <w:p w:rsidR="00810E5B" w:rsidRPr="00927ECA" w:rsidRDefault="00810E5B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225" w:rsidRPr="00927ECA" w:rsidRDefault="00B56225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965" w:rsidRPr="00927ECA" w:rsidRDefault="00000C60" w:rsidP="00DF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B3BF7" w:rsidRPr="00927ECA">
        <w:rPr>
          <w:rFonts w:ascii="Times New Roman" w:eastAsia="Times New Roman" w:hAnsi="Times New Roman" w:cs="Times New Roman"/>
          <w:sz w:val="28"/>
          <w:szCs w:val="28"/>
        </w:rPr>
        <w:t>пунктом 6 части 1 статьи 6 Федерального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="00CB3BF7" w:rsidRPr="0092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E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>от 27 июля 2010 г</w:t>
      </w:r>
      <w:r w:rsidR="00CB3BF7" w:rsidRPr="00927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№ 190-ФЗ «О теплоснабжении», </w:t>
      </w:r>
      <w:r w:rsidR="00CB3BF7" w:rsidRPr="00927ECA">
        <w:rPr>
          <w:rFonts w:ascii="Times New Roman" w:eastAsia="Times New Roman" w:hAnsi="Times New Roman" w:cs="Times New Roman"/>
          <w:sz w:val="28"/>
          <w:szCs w:val="28"/>
        </w:rPr>
        <w:t xml:space="preserve">пунктом 4 части 1 статьи 16 Федерального закона 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>от 06 октября 2003 г</w:t>
      </w:r>
      <w:r w:rsidR="00CB3BF7" w:rsidRPr="00927E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27E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>от 22 февраля 2012 г</w:t>
      </w:r>
      <w:r w:rsidR="00DF5EE8" w:rsidRPr="00927EC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разработки</w:t>
      </w:r>
      <w:proofErr w:type="gramEnd"/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утверждения», </w:t>
      </w:r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планом Петровского городского округа Ставропольского края, утвержденным решением Совета депутатов Петровского городского округа Ставропольского края </w:t>
      </w:r>
      <w:r w:rsidR="00927E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 xml:space="preserve">от 25 мая 2022 г. № 46, </w:t>
      </w:r>
      <w:r w:rsidR="00CB3BF7" w:rsidRPr="00927ECA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>опубликовани</w:t>
      </w:r>
      <w:r w:rsidR="00685131" w:rsidRPr="00927ECA">
        <w:rPr>
          <w:rFonts w:ascii="Times New Roman" w:eastAsia="Times New Roman" w:hAnsi="Times New Roman" w:cs="Times New Roman"/>
          <w:sz w:val="28"/>
          <w:szCs w:val="28"/>
        </w:rPr>
        <w:t>е информации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 xml:space="preserve"> в газет</w:t>
      </w:r>
      <w:r w:rsidR="00674174" w:rsidRPr="00927EC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 xml:space="preserve"> «Вестник Петровского городского округа» 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322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от 06 февраля 2023 года № 05 (326)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685131" w:rsidRPr="00927E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22CE2" w:rsidRPr="0092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674174" w:rsidRPr="00927EC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Петровского городского округа Ставропольского края в информационно-телекоммуникационной сети «Интернет» 14 января 2022 г, </w:t>
      </w:r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 xml:space="preserve">09 января 2023 г, 01 февраля 2023 г., </w:t>
      </w:r>
      <w:r w:rsidR="00927E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>06 февраля 2023 г</w:t>
      </w:r>
      <w:proofErr w:type="gramEnd"/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>.,</w:t>
      </w:r>
      <w:r w:rsidR="00674174" w:rsidRPr="0092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публичных слушаний по проекту Схемы теплоснабжения Петровского городского округа Ставропольского края от 13 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года, размещенного на официальном сайте администрации Петровского городског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 xml:space="preserve">о округа Ставропольского края </w:t>
      </w:r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927E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6BC0" w:rsidRPr="00927E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61204" w:rsidRPr="00927EC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 xml:space="preserve"> года, администрация Петровского городского округа Ставропольского края</w:t>
      </w:r>
      <w:proofErr w:type="gramEnd"/>
    </w:p>
    <w:p w:rsidR="007D050E" w:rsidRPr="00927ECA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0E" w:rsidRPr="00927ECA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0E" w:rsidRPr="00927ECA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27ECA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ПОСТАНОВЛЯЕТ:</w:t>
      </w:r>
    </w:p>
    <w:p w:rsidR="007D050E" w:rsidRPr="00927ECA" w:rsidRDefault="007D050E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0E" w:rsidRPr="00927ECA" w:rsidRDefault="007D050E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C60" w:rsidRPr="00927ECA" w:rsidRDefault="00000C60" w:rsidP="00000C60">
      <w:pPr>
        <w:pStyle w:val="24"/>
        <w:shd w:val="clear" w:color="auto" w:fill="auto"/>
        <w:tabs>
          <w:tab w:val="left" w:pos="740"/>
        </w:tabs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 xml:space="preserve">1. Утвердить прилагаемую </w:t>
      </w:r>
      <w:r w:rsidR="00B95B7D" w:rsidRPr="00927ECA">
        <w:rPr>
          <w:sz w:val="28"/>
          <w:szCs w:val="28"/>
        </w:rPr>
        <w:t>С</w:t>
      </w:r>
      <w:r w:rsidRPr="00927ECA">
        <w:rPr>
          <w:sz w:val="28"/>
          <w:szCs w:val="28"/>
        </w:rPr>
        <w:t>хему теплоснабжения Петровского городского округа Ставропольского края</w:t>
      </w:r>
      <w:r w:rsidR="00266BC0" w:rsidRPr="00927ECA">
        <w:rPr>
          <w:sz w:val="28"/>
          <w:szCs w:val="28"/>
        </w:rPr>
        <w:t xml:space="preserve"> </w:t>
      </w:r>
      <w:r w:rsidR="00B95B7D" w:rsidRPr="00927ECA">
        <w:rPr>
          <w:sz w:val="28"/>
          <w:szCs w:val="28"/>
        </w:rPr>
        <w:t>на период до 2033 года</w:t>
      </w:r>
      <w:r w:rsidRPr="00927ECA">
        <w:rPr>
          <w:sz w:val="28"/>
          <w:szCs w:val="28"/>
        </w:rPr>
        <w:t xml:space="preserve"> (далее - Схема).</w:t>
      </w:r>
    </w:p>
    <w:p w:rsidR="00000C60" w:rsidRPr="00927ECA" w:rsidRDefault="00000C60" w:rsidP="00000C60">
      <w:pPr>
        <w:pStyle w:val="24"/>
        <w:shd w:val="clear" w:color="auto" w:fill="auto"/>
        <w:tabs>
          <w:tab w:val="left" w:pos="740"/>
        </w:tabs>
        <w:spacing w:before="0" w:after="0" w:line="240" w:lineRule="auto"/>
        <w:ind w:firstLine="709"/>
        <w:rPr>
          <w:sz w:val="28"/>
          <w:szCs w:val="28"/>
        </w:rPr>
      </w:pPr>
    </w:p>
    <w:p w:rsidR="00000C60" w:rsidRDefault="00000C60" w:rsidP="00000C6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>2. Определить едиными теплоснабжающими организациями в системе теплоснабжения на территории Петровского городского округа Ставропольского края:</w:t>
      </w:r>
    </w:p>
    <w:p w:rsidR="00927ECA" w:rsidRPr="00927ECA" w:rsidRDefault="00927ECA" w:rsidP="00000C6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</w:p>
    <w:p w:rsidR="00000C60" w:rsidRPr="00927ECA" w:rsidRDefault="00D61204" w:rsidP="00D61204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lastRenderedPageBreak/>
        <w:t xml:space="preserve">- </w:t>
      </w:r>
      <w:r w:rsidR="00000C60" w:rsidRPr="00927ECA">
        <w:rPr>
          <w:sz w:val="28"/>
          <w:szCs w:val="28"/>
        </w:rPr>
        <w:t>государственное унитарное предприятие Ставропольского края «Ставропольский краевой теплоэнергетический комплекс»;</w:t>
      </w:r>
    </w:p>
    <w:p w:rsidR="00000C60" w:rsidRPr="00927ECA" w:rsidRDefault="00D61204" w:rsidP="00D61204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>- государственное унитарное</w:t>
      </w:r>
      <w:r w:rsidR="00000C60" w:rsidRPr="00927ECA">
        <w:rPr>
          <w:sz w:val="28"/>
          <w:szCs w:val="28"/>
        </w:rPr>
        <w:t xml:space="preserve"> предприятие Ставропольского края «</w:t>
      </w:r>
      <w:r w:rsidRPr="00927ECA">
        <w:rPr>
          <w:sz w:val="28"/>
          <w:szCs w:val="28"/>
        </w:rPr>
        <w:t>Ставрополькрайводоканал» - «Северный</w:t>
      </w:r>
      <w:r w:rsidR="00000C60" w:rsidRPr="00927ECA">
        <w:rPr>
          <w:sz w:val="28"/>
          <w:szCs w:val="28"/>
        </w:rPr>
        <w:t>»</w:t>
      </w:r>
      <w:r w:rsidRPr="00927ECA">
        <w:rPr>
          <w:sz w:val="28"/>
          <w:szCs w:val="28"/>
        </w:rPr>
        <w:t xml:space="preserve"> производственно-техническое подразделение Светлоградское</w:t>
      </w:r>
      <w:r w:rsidR="00000C60" w:rsidRPr="00927ECA">
        <w:rPr>
          <w:sz w:val="28"/>
          <w:szCs w:val="28"/>
        </w:rPr>
        <w:t>;</w:t>
      </w:r>
    </w:p>
    <w:p w:rsidR="00000C60" w:rsidRPr="00927ECA" w:rsidRDefault="00D61204" w:rsidP="00D61204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 xml:space="preserve">- </w:t>
      </w:r>
      <w:r w:rsidR="00000C60" w:rsidRPr="00927ECA">
        <w:rPr>
          <w:sz w:val="28"/>
          <w:szCs w:val="28"/>
        </w:rPr>
        <w:t>филиал «Центральной дирекции по тепловодоснабжению ОАО РЖД в границах Ставропольского края».</w:t>
      </w:r>
    </w:p>
    <w:p w:rsidR="00000C60" w:rsidRPr="00927ECA" w:rsidRDefault="00000C60" w:rsidP="00000C60">
      <w:pPr>
        <w:pStyle w:val="24"/>
        <w:shd w:val="clear" w:color="auto" w:fill="auto"/>
        <w:tabs>
          <w:tab w:val="left" w:pos="785"/>
        </w:tabs>
        <w:spacing w:before="0" w:after="0" w:line="240" w:lineRule="auto"/>
        <w:ind w:firstLine="709"/>
        <w:rPr>
          <w:sz w:val="28"/>
          <w:szCs w:val="28"/>
        </w:rPr>
      </w:pPr>
    </w:p>
    <w:p w:rsidR="00D61204" w:rsidRPr="00927ECA" w:rsidRDefault="00000C60" w:rsidP="00D61204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>3. Признать утратившим силу</w:t>
      </w:r>
      <w:r w:rsidR="00D61204" w:rsidRPr="00927ECA">
        <w:rPr>
          <w:sz w:val="28"/>
          <w:szCs w:val="28"/>
        </w:rPr>
        <w:t xml:space="preserve"> постановление администрации Петровского городского округа Ставропольского края от 26 июня 2019 г</w:t>
      </w:r>
      <w:r w:rsidR="00927ECA">
        <w:rPr>
          <w:sz w:val="28"/>
          <w:szCs w:val="28"/>
        </w:rPr>
        <w:t>.</w:t>
      </w:r>
      <w:r w:rsidR="00D61204" w:rsidRPr="00927ECA">
        <w:rPr>
          <w:sz w:val="28"/>
          <w:szCs w:val="28"/>
        </w:rPr>
        <w:t xml:space="preserve"> </w:t>
      </w:r>
      <w:r w:rsidR="00927ECA">
        <w:rPr>
          <w:sz w:val="28"/>
          <w:szCs w:val="28"/>
        </w:rPr>
        <w:t xml:space="preserve">                 </w:t>
      </w:r>
      <w:r w:rsidR="00D61204" w:rsidRPr="00927ECA">
        <w:rPr>
          <w:sz w:val="28"/>
          <w:szCs w:val="28"/>
        </w:rPr>
        <w:t>№ 1352 «Об утверждении схемы теплоснабжения Петровского городского округа Ставропольского края на 2019 год и на перспективу до 2033 года».</w:t>
      </w:r>
    </w:p>
    <w:p w:rsidR="00DF5EE8" w:rsidRPr="00927ECA" w:rsidRDefault="00DF5EE8" w:rsidP="00D61204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00C60" w:rsidRPr="00927ECA" w:rsidRDefault="00000C60" w:rsidP="00000C60">
      <w:pPr>
        <w:pStyle w:val="24"/>
        <w:shd w:val="clear" w:color="auto" w:fill="auto"/>
        <w:tabs>
          <w:tab w:val="left" w:pos="756"/>
        </w:tabs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 xml:space="preserve">4. Разместить настоящее постановление и Схему на официальном </w:t>
      </w:r>
      <w:proofErr w:type="gramStart"/>
      <w:r w:rsidRPr="00927ECA">
        <w:rPr>
          <w:sz w:val="28"/>
          <w:szCs w:val="28"/>
        </w:rPr>
        <w:t>сайте</w:t>
      </w:r>
      <w:proofErr w:type="gramEnd"/>
      <w:r w:rsidRPr="00927ECA">
        <w:rPr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000C60" w:rsidRPr="00927ECA" w:rsidRDefault="00000C60" w:rsidP="00000C60">
      <w:pPr>
        <w:pStyle w:val="24"/>
        <w:shd w:val="clear" w:color="auto" w:fill="auto"/>
        <w:tabs>
          <w:tab w:val="left" w:pos="756"/>
        </w:tabs>
        <w:spacing w:before="0" w:after="0" w:line="240" w:lineRule="auto"/>
        <w:ind w:firstLine="709"/>
        <w:rPr>
          <w:sz w:val="28"/>
          <w:szCs w:val="28"/>
        </w:rPr>
      </w:pPr>
    </w:p>
    <w:p w:rsidR="00000C60" w:rsidRPr="00927ECA" w:rsidRDefault="00000C60" w:rsidP="00000C60">
      <w:pPr>
        <w:pStyle w:val="24"/>
        <w:shd w:val="clear" w:color="auto" w:fill="auto"/>
        <w:tabs>
          <w:tab w:val="left" w:pos="756"/>
        </w:tabs>
        <w:spacing w:before="0" w:after="0" w:line="240" w:lineRule="auto"/>
        <w:ind w:firstLine="709"/>
        <w:rPr>
          <w:sz w:val="28"/>
          <w:szCs w:val="28"/>
        </w:rPr>
      </w:pPr>
      <w:r w:rsidRPr="00927ECA">
        <w:rPr>
          <w:sz w:val="28"/>
          <w:szCs w:val="28"/>
        </w:rPr>
        <w:t>5. Информацию о размещении Схемы опубликовать в газете «Вестник Петровского городского округа».</w:t>
      </w:r>
    </w:p>
    <w:p w:rsidR="00000C60" w:rsidRPr="00927ECA" w:rsidRDefault="00000C60" w:rsidP="00000C60">
      <w:pPr>
        <w:pStyle w:val="24"/>
        <w:shd w:val="clear" w:color="auto" w:fill="auto"/>
        <w:tabs>
          <w:tab w:val="left" w:pos="831"/>
        </w:tabs>
        <w:spacing w:before="0" w:after="0" w:line="240" w:lineRule="auto"/>
        <w:ind w:firstLine="709"/>
        <w:rPr>
          <w:sz w:val="28"/>
          <w:szCs w:val="28"/>
        </w:rPr>
      </w:pPr>
    </w:p>
    <w:p w:rsidR="008B6D99" w:rsidRPr="00927ECA" w:rsidRDefault="00D61204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6225" w:rsidRPr="00927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B6D99" w:rsidRPr="00927E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B6D99" w:rsidRPr="00927EC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00C60" w:rsidRPr="00927ECA">
        <w:rPr>
          <w:rFonts w:ascii="Times New Roman" w:eastAsia="Times New Roman" w:hAnsi="Times New Roman" w:cs="Times New Roman"/>
          <w:sz w:val="28"/>
          <w:szCs w:val="28"/>
        </w:rPr>
        <w:t>возложить на первого заместителя главы администрации - начальника управлени</w:t>
      </w:r>
      <w:r w:rsidRPr="00927EC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0C60" w:rsidRPr="00927E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хозяйства администрации Петровского городского округа Ставропольского края Бабыкина А.И.</w:t>
      </w:r>
    </w:p>
    <w:p w:rsidR="00B56225" w:rsidRPr="00927ECA" w:rsidRDefault="00B56225" w:rsidP="00000C60">
      <w:pPr>
        <w:pStyle w:val="ab"/>
        <w:ind w:firstLine="709"/>
        <w:jc w:val="both"/>
        <w:rPr>
          <w:sz w:val="28"/>
          <w:szCs w:val="28"/>
        </w:rPr>
      </w:pPr>
    </w:p>
    <w:p w:rsidR="007D050E" w:rsidRPr="00927ECA" w:rsidRDefault="00D61204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6225" w:rsidRPr="00927EC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8B7E6C" w:rsidRPr="00927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225" w:rsidRPr="00927ECA" w:rsidRDefault="00B56225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25" w:rsidRPr="00927ECA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AC" w:rsidRPr="00927ECA" w:rsidRDefault="00D61204" w:rsidP="00927E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7ECA">
        <w:rPr>
          <w:rFonts w:ascii="Times New Roman" w:hAnsi="Times New Roman" w:cs="Times New Roman"/>
          <w:sz w:val="28"/>
          <w:szCs w:val="28"/>
        </w:rPr>
        <w:t>Г</w:t>
      </w:r>
      <w:r w:rsidR="008524AC" w:rsidRPr="00927ECA">
        <w:rPr>
          <w:rFonts w:ascii="Times New Roman" w:hAnsi="Times New Roman" w:cs="Times New Roman"/>
          <w:sz w:val="28"/>
          <w:szCs w:val="28"/>
        </w:rPr>
        <w:t>лав</w:t>
      </w:r>
      <w:r w:rsidRPr="00927ECA">
        <w:rPr>
          <w:rFonts w:ascii="Times New Roman" w:hAnsi="Times New Roman" w:cs="Times New Roman"/>
          <w:sz w:val="28"/>
          <w:szCs w:val="28"/>
        </w:rPr>
        <w:t xml:space="preserve">а </w:t>
      </w:r>
      <w:r w:rsidR="008524AC" w:rsidRPr="00927EC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524AC" w:rsidRPr="00927ECA" w:rsidRDefault="008524AC" w:rsidP="00927ECA">
      <w:pPr>
        <w:tabs>
          <w:tab w:val="left" w:pos="76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7EC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61204" w:rsidRPr="00927ECA">
        <w:rPr>
          <w:rFonts w:ascii="Times New Roman" w:hAnsi="Times New Roman" w:cs="Times New Roman"/>
          <w:sz w:val="28"/>
          <w:szCs w:val="28"/>
        </w:rPr>
        <w:tab/>
      </w:r>
      <w:r w:rsidR="008B6D99" w:rsidRPr="0092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204" w:rsidRPr="00927ECA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8524AC" w:rsidRPr="00927ECA" w:rsidRDefault="008524AC" w:rsidP="00927E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4AC" w:rsidRPr="00927ECA" w:rsidRDefault="008524AC" w:rsidP="00927E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371" w:rsidRPr="00927ECA" w:rsidRDefault="00DE5371" w:rsidP="00927ECA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rFonts w:eastAsia="Calibri"/>
          <w:szCs w:val="28"/>
          <w:lang w:eastAsia="en-US"/>
        </w:rPr>
      </w:pPr>
      <w:bookmarkStart w:id="0" w:name="_GoBack"/>
      <w:bookmarkEnd w:id="0"/>
    </w:p>
    <w:sectPr w:rsidR="00DE5371" w:rsidRPr="00927ECA" w:rsidSect="00927EC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B4" w:rsidRDefault="001279B4" w:rsidP="00D61204">
      <w:pPr>
        <w:spacing w:after="0" w:line="240" w:lineRule="auto"/>
      </w:pPr>
      <w:r>
        <w:separator/>
      </w:r>
    </w:p>
  </w:endnote>
  <w:endnote w:type="continuationSeparator" w:id="0">
    <w:p w:rsidR="001279B4" w:rsidRDefault="001279B4" w:rsidP="00D6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B4" w:rsidRDefault="001279B4" w:rsidP="00D61204">
      <w:pPr>
        <w:spacing w:after="0" w:line="240" w:lineRule="auto"/>
      </w:pPr>
      <w:r>
        <w:separator/>
      </w:r>
    </w:p>
  </w:footnote>
  <w:footnote w:type="continuationSeparator" w:id="0">
    <w:p w:rsidR="001279B4" w:rsidRDefault="001279B4" w:rsidP="00D6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2F86"/>
    <w:multiLevelType w:val="multilevel"/>
    <w:tmpl w:val="D1925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DC570D"/>
    <w:multiLevelType w:val="multilevel"/>
    <w:tmpl w:val="AF3E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0F0A29"/>
    <w:multiLevelType w:val="multilevel"/>
    <w:tmpl w:val="AF3E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F5F"/>
    <w:rsid w:val="00000C60"/>
    <w:rsid w:val="0001619C"/>
    <w:rsid w:val="0002462B"/>
    <w:rsid w:val="00025786"/>
    <w:rsid w:val="00027E73"/>
    <w:rsid w:val="00034284"/>
    <w:rsid w:val="000409F9"/>
    <w:rsid w:val="00043145"/>
    <w:rsid w:val="000530F1"/>
    <w:rsid w:val="0007011B"/>
    <w:rsid w:val="00081C5B"/>
    <w:rsid w:val="000843E6"/>
    <w:rsid w:val="000A285B"/>
    <w:rsid w:val="000B23EF"/>
    <w:rsid w:val="000B62E5"/>
    <w:rsid w:val="000B780B"/>
    <w:rsid w:val="000C4465"/>
    <w:rsid w:val="000F5CF1"/>
    <w:rsid w:val="00102460"/>
    <w:rsid w:val="00105F03"/>
    <w:rsid w:val="00115B26"/>
    <w:rsid w:val="00117C9E"/>
    <w:rsid w:val="001246EA"/>
    <w:rsid w:val="00127643"/>
    <w:rsid w:val="001279B4"/>
    <w:rsid w:val="001324B2"/>
    <w:rsid w:val="001459C3"/>
    <w:rsid w:val="00160448"/>
    <w:rsid w:val="0016185F"/>
    <w:rsid w:val="00162790"/>
    <w:rsid w:val="0017069B"/>
    <w:rsid w:val="001826ED"/>
    <w:rsid w:val="00190311"/>
    <w:rsid w:val="001B4C14"/>
    <w:rsid w:val="001D3736"/>
    <w:rsid w:val="001D6977"/>
    <w:rsid w:val="001D7A99"/>
    <w:rsid w:val="001F6AE9"/>
    <w:rsid w:val="001F6BCB"/>
    <w:rsid w:val="002056CE"/>
    <w:rsid w:val="002058B2"/>
    <w:rsid w:val="00214B71"/>
    <w:rsid w:val="00214BD9"/>
    <w:rsid w:val="0022111D"/>
    <w:rsid w:val="00224155"/>
    <w:rsid w:val="0022697F"/>
    <w:rsid w:val="00227BA6"/>
    <w:rsid w:val="002572D5"/>
    <w:rsid w:val="00264457"/>
    <w:rsid w:val="00266BC0"/>
    <w:rsid w:val="002938A0"/>
    <w:rsid w:val="002A168C"/>
    <w:rsid w:val="002B465B"/>
    <w:rsid w:val="002C33F1"/>
    <w:rsid w:val="002C409D"/>
    <w:rsid w:val="002D3319"/>
    <w:rsid w:val="002E4149"/>
    <w:rsid w:val="002E4714"/>
    <w:rsid w:val="0030153F"/>
    <w:rsid w:val="00305108"/>
    <w:rsid w:val="003156BA"/>
    <w:rsid w:val="00324E04"/>
    <w:rsid w:val="00325CCD"/>
    <w:rsid w:val="00325F08"/>
    <w:rsid w:val="0032604C"/>
    <w:rsid w:val="003322E0"/>
    <w:rsid w:val="003331DF"/>
    <w:rsid w:val="00337F57"/>
    <w:rsid w:val="00362FFA"/>
    <w:rsid w:val="00367704"/>
    <w:rsid w:val="003701E2"/>
    <w:rsid w:val="00386EBF"/>
    <w:rsid w:val="003C2765"/>
    <w:rsid w:val="003C5BCA"/>
    <w:rsid w:val="003C7506"/>
    <w:rsid w:val="003E0371"/>
    <w:rsid w:val="003F0EC2"/>
    <w:rsid w:val="00401A1D"/>
    <w:rsid w:val="00406FEA"/>
    <w:rsid w:val="004147FD"/>
    <w:rsid w:val="00415365"/>
    <w:rsid w:val="0042162B"/>
    <w:rsid w:val="0042424B"/>
    <w:rsid w:val="00427B49"/>
    <w:rsid w:val="0045253C"/>
    <w:rsid w:val="00462155"/>
    <w:rsid w:val="00466492"/>
    <w:rsid w:val="004A1275"/>
    <w:rsid w:val="004B07CD"/>
    <w:rsid w:val="004B34FF"/>
    <w:rsid w:val="004C1654"/>
    <w:rsid w:val="004D1779"/>
    <w:rsid w:val="004D38D9"/>
    <w:rsid w:val="004E44EE"/>
    <w:rsid w:val="004E4FCA"/>
    <w:rsid w:val="004F667F"/>
    <w:rsid w:val="00501F42"/>
    <w:rsid w:val="0051231E"/>
    <w:rsid w:val="005151E3"/>
    <w:rsid w:val="005242A7"/>
    <w:rsid w:val="005372C9"/>
    <w:rsid w:val="00544419"/>
    <w:rsid w:val="00553C66"/>
    <w:rsid w:val="00556D07"/>
    <w:rsid w:val="005575ED"/>
    <w:rsid w:val="00563A02"/>
    <w:rsid w:val="005707D5"/>
    <w:rsid w:val="00581DA8"/>
    <w:rsid w:val="00581E95"/>
    <w:rsid w:val="005901DD"/>
    <w:rsid w:val="00594791"/>
    <w:rsid w:val="00595770"/>
    <w:rsid w:val="005A6069"/>
    <w:rsid w:val="005B3302"/>
    <w:rsid w:val="005B661B"/>
    <w:rsid w:val="005C5CA5"/>
    <w:rsid w:val="005C7BDF"/>
    <w:rsid w:val="005E07E6"/>
    <w:rsid w:val="005E61B2"/>
    <w:rsid w:val="005F2C5E"/>
    <w:rsid w:val="005F6C54"/>
    <w:rsid w:val="0060177C"/>
    <w:rsid w:val="006028C9"/>
    <w:rsid w:val="00616FFB"/>
    <w:rsid w:val="00624CD7"/>
    <w:rsid w:val="00644989"/>
    <w:rsid w:val="00645AF3"/>
    <w:rsid w:val="0065387A"/>
    <w:rsid w:val="00666B66"/>
    <w:rsid w:val="00674174"/>
    <w:rsid w:val="006818E9"/>
    <w:rsid w:val="00685131"/>
    <w:rsid w:val="006A4A33"/>
    <w:rsid w:val="006B2393"/>
    <w:rsid w:val="006B3CD3"/>
    <w:rsid w:val="006C1DFA"/>
    <w:rsid w:val="006C2899"/>
    <w:rsid w:val="006D4323"/>
    <w:rsid w:val="006E08CC"/>
    <w:rsid w:val="006E542C"/>
    <w:rsid w:val="006F21F6"/>
    <w:rsid w:val="006F307B"/>
    <w:rsid w:val="007019D9"/>
    <w:rsid w:val="00703111"/>
    <w:rsid w:val="00706690"/>
    <w:rsid w:val="00716886"/>
    <w:rsid w:val="0074110B"/>
    <w:rsid w:val="00744E06"/>
    <w:rsid w:val="00745EB7"/>
    <w:rsid w:val="0076280C"/>
    <w:rsid w:val="00775807"/>
    <w:rsid w:val="007807B0"/>
    <w:rsid w:val="00791F61"/>
    <w:rsid w:val="007A3E93"/>
    <w:rsid w:val="007A5BA1"/>
    <w:rsid w:val="007B1A4F"/>
    <w:rsid w:val="007C1D6E"/>
    <w:rsid w:val="007D050E"/>
    <w:rsid w:val="007E70B1"/>
    <w:rsid w:val="007F5B23"/>
    <w:rsid w:val="008041FA"/>
    <w:rsid w:val="0080638A"/>
    <w:rsid w:val="00810E5B"/>
    <w:rsid w:val="00812B55"/>
    <w:rsid w:val="00817F4E"/>
    <w:rsid w:val="00820069"/>
    <w:rsid w:val="00842B47"/>
    <w:rsid w:val="008524AC"/>
    <w:rsid w:val="0086217B"/>
    <w:rsid w:val="008643F5"/>
    <w:rsid w:val="00866768"/>
    <w:rsid w:val="0087114C"/>
    <w:rsid w:val="00877015"/>
    <w:rsid w:val="008868F1"/>
    <w:rsid w:val="00887276"/>
    <w:rsid w:val="0089352B"/>
    <w:rsid w:val="008B18C6"/>
    <w:rsid w:val="008B39FF"/>
    <w:rsid w:val="008B62F1"/>
    <w:rsid w:val="008B6D99"/>
    <w:rsid w:val="008B7E6C"/>
    <w:rsid w:val="008C1021"/>
    <w:rsid w:val="008D0263"/>
    <w:rsid w:val="008F434E"/>
    <w:rsid w:val="009068B2"/>
    <w:rsid w:val="009110CE"/>
    <w:rsid w:val="0092392A"/>
    <w:rsid w:val="00927ECA"/>
    <w:rsid w:val="00942E16"/>
    <w:rsid w:val="00952E6D"/>
    <w:rsid w:val="00961928"/>
    <w:rsid w:val="00970467"/>
    <w:rsid w:val="00976ADB"/>
    <w:rsid w:val="00987521"/>
    <w:rsid w:val="00992F11"/>
    <w:rsid w:val="009B0697"/>
    <w:rsid w:val="009B1153"/>
    <w:rsid w:val="009D1882"/>
    <w:rsid w:val="009F01F0"/>
    <w:rsid w:val="00A03F9B"/>
    <w:rsid w:val="00A40F41"/>
    <w:rsid w:val="00A47FF6"/>
    <w:rsid w:val="00A7661E"/>
    <w:rsid w:val="00A77F6E"/>
    <w:rsid w:val="00A93E61"/>
    <w:rsid w:val="00A9455A"/>
    <w:rsid w:val="00A94C10"/>
    <w:rsid w:val="00AC607D"/>
    <w:rsid w:val="00AE2BBC"/>
    <w:rsid w:val="00AE6779"/>
    <w:rsid w:val="00B1713D"/>
    <w:rsid w:val="00B178C4"/>
    <w:rsid w:val="00B22CE2"/>
    <w:rsid w:val="00B32DF5"/>
    <w:rsid w:val="00B42986"/>
    <w:rsid w:val="00B55329"/>
    <w:rsid w:val="00B56225"/>
    <w:rsid w:val="00B65D63"/>
    <w:rsid w:val="00B763DF"/>
    <w:rsid w:val="00B84AF7"/>
    <w:rsid w:val="00B85BEE"/>
    <w:rsid w:val="00B95B7D"/>
    <w:rsid w:val="00BA0E03"/>
    <w:rsid w:val="00BA288F"/>
    <w:rsid w:val="00BB2339"/>
    <w:rsid w:val="00BC1EDD"/>
    <w:rsid w:val="00BC2408"/>
    <w:rsid w:val="00BD4686"/>
    <w:rsid w:val="00BD5E5A"/>
    <w:rsid w:val="00BE2254"/>
    <w:rsid w:val="00BE76A8"/>
    <w:rsid w:val="00C05041"/>
    <w:rsid w:val="00C05276"/>
    <w:rsid w:val="00C1103E"/>
    <w:rsid w:val="00C139C1"/>
    <w:rsid w:val="00C20CF4"/>
    <w:rsid w:val="00C260C4"/>
    <w:rsid w:val="00C272F4"/>
    <w:rsid w:val="00C340D3"/>
    <w:rsid w:val="00C373C5"/>
    <w:rsid w:val="00C37D82"/>
    <w:rsid w:val="00C54527"/>
    <w:rsid w:val="00C61CB9"/>
    <w:rsid w:val="00C62BF3"/>
    <w:rsid w:val="00C65200"/>
    <w:rsid w:val="00C67024"/>
    <w:rsid w:val="00C71BB8"/>
    <w:rsid w:val="00C80A64"/>
    <w:rsid w:val="00C91176"/>
    <w:rsid w:val="00CA1427"/>
    <w:rsid w:val="00CA605B"/>
    <w:rsid w:val="00CB3BF7"/>
    <w:rsid w:val="00CB64E2"/>
    <w:rsid w:val="00CB6747"/>
    <w:rsid w:val="00CC4738"/>
    <w:rsid w:val="00CD418C"/>
    <w:rsid w:val="00CF25DB"/>
    <w:rsid w:val="00D059B3"/>
    <w:rsid w:val="00D153E4"/>
    <w:rsid w:val="00D37976"/>
    <w:rsid w:val="00D46D68"/>
    <w:rsid w:val="00D5275E"/>
    <w:rsid w:val="00D61204"/>
    <w:rsid w:val="00D614FB"/>
    <w:rsid w:val="00D65292"/>
    <w:rsid w:val="00D80751"/>
    <w:rsid w:val="00D847E8"/>
    <w:rsid w:val="00D90CC3"/>
    <w:rsid w:val="00D97D1B"/>
    <w:rsid w:val="00DA3768"/>
    <w:rsid w:val="00DA4590"/>
    <w:rsid w:val="00DA7ED4"/>
    <w:rsid w:val="00DB467D"/>
    <w:rsid w:val="00DB5E89"/>
    <w:rsid w:val="00DC117C"/>
    <w:rsid w:val="00DD15E2"/>
    <w:rsid w:val="00DD7985"/>
    <w:rsid w:val="00DE4074"/>
    <w:rsid w:val="00DE5371"/>
    <w:rsid w:val="00DF1E62"/>
    <w:rsid w:val="00DF5EE8"/>
    <w:rsid w:val="00E07A76"/>
    <w:rsid w:val="00E15EAD"/>
    <w:rsid w:val="00E31345"/>
    <w:rsid w:val="00E41EE6"/>
    <w:rsid w:val="00E63EDD"/>
    <w:rsid w:val="00E711B1"/>
    <w:rsid w:val="00E72AE0"/>
    <w:rsid w:val="00E74316"/>
    <w:rsid w:val="00E74E7B"/>
    <w:rsid w:val="00EA64E9"/>
    <w:rsid w:val="00EE15E5"/>
    <w:rsid w:val="00EE43D0"/>
    <w:rsid w:val="00EF2E05"/>
    <w:rsid w:val="00EF39C9"/>
    <w:rsid w:val="00F076B4"/>
    <w:rsid w:val="00F13D4E"/>
    <w:rsid w:val="00F14DD1"/>
    <w:rsid w:val="00F17A0B"/>
    <w:rsid w:val="00F21A46"/>
    <w:rsid w:val="00F24EE4"/>
    <w:rsid w:val="00F27636"/>
    <w:rsid w:val="00F27DC8"/>
    <w:rsid w:val="00F33AB0"/>
    <w:rsid w:val="00F34AA8"/>
    <w:rsid w:val="00F40E5C"/>
    <w:rsid w:val="00F41A52"/>
    <w:rsid w:val="00F42CD8"/>
    <w:rsid w:val="00F51C2C"/>
    <w:rsid w:val="00F5431E"/>
    <w:rsid w:val="00F70965"/>
    <w:rsid w:val="00F808EC"/>
    <w:rsid w:val="00F835D0"/>
    <w:rsid w:val="00F85D4E"/>
    <w:rsid w:val="00F93CC3"/>
    <w:rsid w:val="00F9426B"/>
    <w:rsid w:val="00FA1A13"/>
    <w:rsid w:val="00FC02EA"/>
    <w:rsid w:val="00FC4D57"/>
    <w:rsid w:val="00FC52CD"/>
    <w:rsid w:val="00FC5B15"/>
    <w:rsid w:val="00FD4817"/>
    <w:rsid w:val="00FD4B6C"/>
    <w:rsid w:val="00FD5590"/>
    <w:rsid w:val="00FD5F5F"/>
    <w:rsid w:val="00FE71BB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D0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97D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D1B"/>
  </w:style>
  <w:style w:type="paragraph" w:styleId="ab">
    <w:name w:val="No Spacing"/>
    <w:uiPriority w:val="99"/>
    <w:qFormat/>
    <w:rsid w:val="00D9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97D1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D0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72F4"/>
  </w:style>
  <w:style w:type="character" w:customStyle="1" w:styleId="FontStyle12">
    <w:name w:val="Font Style12"/>
    <w:basedOn w:val="a0"/>
    <w:rsid w:val="00B84AF7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42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00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0C60"/>
    <w:pPr>
      <w:widowControl w:val="0"/>
      <w:shd w:val="clear" w:color="auto" w:fill="FFFFFF"/>
      <w:spacing w:before="300" w:after="780" w:line="16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1204"/>
  </w:style>
  <w:style w:type="paragraph" w:styleId="af">
    <w:name w:val="footer"/>
    <w:basedOn w:val="a"/>
    <w:link w:val="af0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1204"/>
  </w:style>
  <w:style w:type="character" w:styleId="af1">
    <w:name w:val="Hyperlink"/>
    <w:unhideWhenUsed/>
    <w:rsid w:val="00674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C6A2-7C0C-4DA5-A281-C18958E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4</cp:revision>
  <cp:lastPrinted>2021-11-23T10:46:00Z</cp:lastPrinted>
  <dcterms:created xsi:type="dcterms:W3CDTF">2023-03-03T12:47:00Z</dcterms:created>
  <dcterms:modified xsi:type="dcterms:W3CDTF">2023-03-07T08:21:00Z</dcterms:modified>
</cp:coreProperties>
</file>