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left="0" w:right="0" w:firstLine="0"/>
        <w:jc w:val="center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Образец заявки</w:t>
      </w:r>
      <w:r>
        <w:rPr>
          <w:sz w:val="28"/>
          <w:szCs w:val="28"/>
        </w:rPr>
      </w:r>
    </w:p>
    <w:p>
      <w:pPr>
        <w:pStyle w:val="637"/>
        <w:ind w:left="0" w:right="0" w:firstLine="0"/>
        <w:jc w:val="center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tabs>
          <w:tab w:val="clear" w:pos="708" w:leader="none"/>
          <w:tab w:val="left" w:pos="3648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ЗАЯВКА</w:t>
      </w:r>
      <w:r>
        <w:rPr>
          <w:sz w:val="28"/>
          <w:szCs w:val="28"/>
          <w:lang w:eastAsia="en-US"/>
        </w:rPr>
      </w:r>
    </w:p>
    <w:p>
      <w:pPr>
        <w:pStyle w:val="617"/>
        <w:jc w:val="both"/>
        <w:spacing w:line="240" w:lineRule="exact"/>
      </w:pPr>
      <w:r>
        <w:rPr>
          <w:sz w:val="28"/>
          <w:szCs w:val="28"/>
          <w:lang w:eastAsia="en-US"/>
        </w:rPr>
        <w:t xml:space="preserve">на участие в конкурсе на</w:t>
      </w:r>
      <w:r>
        <w:rPr>
          <w:sz w:val="28"/>
          <w:szCs w:val="28"/>
        </w:rPr>
        <w:t xml:space="preserve"> предоставление за счет средств бюджета Петровского муниципального округа Ставропольского края </w:t>
      </w:r>
      <w:r>
        <w:rPr>
          <w:sz w:val="28"/>
        </w:rPr>
        <w:t xml:space="preserve">субсидии социально ориентированным некоммерческим организациям </w:t>
      </w:r>
      <w:r/>
    </w:p>
    <w:p>
      <w:pPr>
        <w:pStyle w:val="617"/>
        <w:jc w:val="both"/>
        <w:spacing w:line="240" w:lineRule="exac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  <w:r>
        <w:rPr>
          <w:rFonts w:cs="Calibri"/>
          <w:sz w:val="28"/>
          <w:szCs w:val="28"/>
          <w:lang w:eastAsia="en-US"/>
        </w:rPr>
      </w:r>
    </w:p>
    <w:tbl>
      <w:tblPr>
        <w:tblW w:w="946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32"/>
        <w:gridCol w:w="3573"/>
        <w:gridCol w:w="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</w:rPr>
              <w:t xml:space="preserve">социально ориентированной некоммерческой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информация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 (с индексом)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 социально ориентированной некоммерческой организации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телефона/факса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должности руководителя социально ориентированной некоммерческой организации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rPr>
                <w:sz w:val="28"/>
                <w:szCs w:val="28"/>
              </w:rPr>
              <w:t xml:space="preserve">Ф.И.О. руководителя </w:t>
            </w:r>
            <w:r>
              <w:rPr>
                <w:sz w:val="28"/>
              </w:rPr>
              <w:t xml:space="preserve">социально ориентированной некоммерческой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руководителя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Информация об организации — заявителе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17"/>
              <w:jc w:val="center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rPr>
                <w:sz w:val="28"/>
                <w:szCs w:val="28"/>
              </w:rPr>
              <w:t xml:space="preserve">Полное название </w:t>
            </w:r>
            <w:r>
              <w:rPr>
                <w:sz w:val="28"/>
              </w:rPr>
              <w:t xml:space="preserve"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(согласно свидетельству о регистрации)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название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свидетельства о государственной регистрации, дата его выдачи, название регистрирующего органа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главного бухгалтера (при наличии)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restart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заявителя: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ИНН/ОГРН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учреждения банка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банка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счет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Корреспондентский счет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деятельности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(не более 5)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5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членов социально ориентированной некоммерческой организации (данные приводятся по состоянию на последний отчетный период)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restart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rPr>
                <w:sz w:val="28"/>
                <w:szCs w:val="28"/>
              </w:rPr>
              <w:t xml:space="preserve">Источники доходов </w:t>
            </w:r>
            <w:r>
              <w:rPr>
                <w:sz w:val="28"/>
              </w:rPr>
              <w:t xml:space="preserve"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и доля в (%) каждого источника:</w:t>
            </w:r>
            <w:r/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Членские взносы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Благотворительные пожертвования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Коммерческие организации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Собственная хозяйственная деятельность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vMerge w:val="restart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17"/>
              <w:widowControl w:val="off"/>
              <w:tabs>
                <w:tab w:val="clear" w:pos="708" w:leader="none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1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5" w:type="dxa"/>
            <w:textDirection w:val="lrTb"/>
            <w:noWrap w:val="false"/>
          </w:tcPr>
          <w:p>
            <w:pPr>
              <w:pStyle w:val="637"/>
              <w:ind w:firstLine="0"/>
              <w:jc w:val="both"/>
              <w:spacing w:before="143" w:after="0"/>
              <w:widowControl w:val="off"/>
            </w:pPr>
            <w:r>
              <w:rPr>
                <w:sz w:val="28"/>
              </w:rPr>
              <w:t xml:space="preserve">Социально ориентированная некоммерческая организация:</w:t>
            </w:r>
            <w:r/>
          </w:p>
          <w:p>
            <w:pPr>
              <w:pStyle w:val="637"/>
              <w:ind w:firstLine="540"/>
              <w:jc w:val="both"/>
              <w:spacing w:before="0" w:after="0"/>
              <w:widowControl w:val="off"/>
            </w:pPr>
            <w:r>
              <w:rPr>
                <w:sz w:val="28"/>
                <w:szCs w:val="28"/>
              </w:rPr>
              <w:t xml:space="preserve">дает согласие на осуществление администрацией Петровского муниципального округа Ставропольского края проверок соблюдения </w:t>
            </w:r>
            <w:r>
              <w:rPr>
                <w:sz w:val="28"/>
              </w:rPr>
              <w:t xml:space="preserve"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условий и  порядка предоставления субсидии, в том числе в части достижения значения результата предоставления субсидии, установленного соглашением, а так же проверок органами муниципального финансового контроля </w:t>
            </w:r>
            <w:r>
              <w:rPr>
                <w:rFonts w:cs="Times New Roman"/>
                <w:sz w:val="28"/>
                <w:szCs w:val="28"/>
                <w:shd w:val="clear" w:color="auto" w:fill="auto"/>
              </w:rPr>
              <w:t xml:space="preserve">Петровского муниципального округа Ставропольского края в соответствии со статьями 268.1 и 269.2 Бюджетного кодекса Российской Федерации;</w:t>
            </w:r>
            <w:r/>
          </w:p>
          <w:p>
            <w:pPr>
              <w:pStyle w:val="639"/>
              <w:ind w:firstLine="708"/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обязуется включить в договоры, заключаемые социально ориентированной некоммерческой орга</w:t>
            </w:r>
            <w:r>
              <w:rPr>
                <w:sz w:val="28"/>
                <w:szCs w:val="28"/>
              </w:rPr>
              <w:t xml:space="preserve">низацией с лицами, указанными в пункте 3 статьи 78.1 Бюджетного Кодекса Российской Федерации, согласия таких лиц на осуществление администрацией в отношении них проверок соблюдения ими условий и порядка предоставления субсидии, установленного соглашением, </w:t>
            </w:r>
            <w:r>
              <w:rPr>
                <w:bCs/>
                <w:sz w:val="28"/>
                <w:szCs w:val="28"/>
              </w:rPr>
              <w:t xml:space="preserve">а также проверок органами муниципального финансового контроля </w:t>
            </w:r>
            <w:r>
              <w:rPr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>
              <w:rPr>
                <w:bCs/>
                <w:sz w:val="28"/>
                <w:szCs w:val="28"/>
              </w:rPr>
              <w:t xml:space="preserve">в соответствии со статьями 268.1 и 269.2 Бюджетного кодекса Российской Федерации;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9"/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дает согласие на пуб</w:t>
            </w:r>
            <w:r>
              <w:rPr>
                <w:sz w:val="28"/>
                <w:szCs w:val="28"/>
              </w:rPr>
              <w:t xml:space="preserve">ликацию (размещение) в информационно-телекоммуникационной сети «Интернет» информации о социально ориентированной некоммерческой организации, о подаваемой заявке, иной информации о социально ориентированной некоммерческой организации, связанной с конкурсом;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7"/>
              <w:contextualSpacing/>
              <w:ind w:firstLine="709"/>
              <w:jc w:val="both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обязуется соблюдать запрет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</w:t>
            </w:r>
            <w:r>
              <w:rPr>
                <w:sz w:val="28"/>
                <w:szCs w:val="28"/>
              </w:rPr>
              <w:t xml:space="preserve">го импортного оборудования, сырья и комплектующих изделий, и включать в договоры, заключаемые некоммерческой организацией с юридическими лицами, получающими средства на основании таких договоров, запрет приобретения такими лицами за счет средств, полученны</w:t>
            </w:r>
            <w:r>
              <w:rPr>
                <w:sz w:val="28"/>
                <w:szCs w:val="28"/>
              </w:rPr>
              <w:t xml:space="preserve">х на основании таких договоров,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9"/>
              <w:ind w:firstLine="0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Полноту и достоверность информации, изложенной в настоящем заявлении, а также документов, входящих в состав заявки, подтверждаю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9"/>
              <w:ind w:firstLine="0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tbl>
            <w:tblPr>
              <w:tblW w:w="9420" w:type="dxa"/>
              <w:tblInd w:w="0" w:type="dxa"/>
              <w:tblLayout w:type="fixed"/>
              <w:tblCellMar>
                <w:left w:w="55" w:type="dxa"/>
                <w:top w:w="55" w:type="dxa"/>
                <w:right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508"/>
              <w:gridCol w:w="2550"/>
              <w:gridCol w:w="3362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508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_____________________________</w:t>
                  </w:r>
                  <w:r/>
                </w:p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(наименование должности руководителя организации)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50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_______________________</w:t>
                  </w:r>
                  <w:r/>
                </w:p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(подпись)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362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______________________________</w:t>
                  </w:r>
                  <w:r/>
                </w:p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(инициалы, фамилия</w:t>
                  </w:r>
                  <w:r/>
                </w:p>
                <w:p>
                  <w:pPr>
                    <w:pStyle w:val="640"/>
                    <w:jc w:val="center"/>
                    <w:widowControl w:val="off"/>
                  </w:pPr>
                  <w:r>
                    <w:t xml:space="preserve">руководителя организации)</w:t>
                  </w:r>
                  <w:r/>
                </w:p>
              </w:tc>
            </w:tr>
          </w:tbl>
          <w:p>
            <w:pPr>
              <w:pStyle w:val="639"/>
              <w:ind w:firstLine="0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38"/>
        <w:jc w:val="center"/>
        <w:tabs>
          <w:tab w:val="left" w:pos="-709" w:leader="none"/>
          <w:tab w:val="left" w:pos="284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624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1"/>
    <w:link w:val="61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1"/>
    <w:link w:val="62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character" w:styleId="35">
    <w:name w:val="Title Char"/>
    <w:basedOn w:val="621"/>
    <w:link w:val="633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character" w:styleId="47">
    <w:name w:val="Caption Char"/>
    <w:basedOn w:val="630"/>
    <w:link w:val="44"/>
    <w:uiPriority w:val="99"/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18">
    <w:name w:val="Heading 1"/>
    <w:basedOn w:val="617"/>
    <w:next w:val="617"/>
    <w:uiPriority w:val="9"/>
    <w:qFormat/>
    <w:pPr>
      <w:keepLines/>
      <w:keepNext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619">
    <w:name w:val="Heading 5"/>
    <w:basedOn w:val="617"/>
    <w:next w:val="617"/>
    <w:qFormat/>
    <w:pPr>
      <w:jc w:val="both"/>
      <w:keepNext/>
      <w:outlineLvl w:val="4"/>
    </w:pPr>
    <w:rPr>
      <w:sz w:val="28"/>
    </w:rPr>
  </w:style>
  <w:style w:type="paragraph" w:styleId="620">
    <w:name w:val="Heading 6"/>
    <w:basedOn w:val="617"/>
    <w:next w:val="617"/>
    <w:qFormat/>
    <w:pPr>
      <w:keepNext/>
      <w:outlineLvl w:val="5"/>
    </w:pPr>
    <w:rPr>
      <w:b/>
    </w:rPr>
  </w:style>
  <w:style w:type="character" w:styleId="621" w:default="1">
    <w:name w:val="Default Paragraph Font"/>
    <w:uiPriority w:val="1"/>
    <w:semiHidden/>
    <w:unhideWhenUsed/>
    <w:qFormat/>
  </w:style>
  <w:style w:type="character" w:styleId="622" w:customStyle="1">
    <w:name w:val="Заголовок 1 Знак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23" w:customStyle="1">
    <w:name w:val="Заголовок 5 Знак"/>
    <w:qFormat/>
    <w:rPr>
      <w:rFonts w:eastAsia="Times New Roman" w:cs="Times New Roman"/>
      <w:szCs w:val="20"/>
      <w:lang w:eastAsia="ru-RU"/>
    </w:rPr>
  </w:style>
  <w:style w:type="character" w:styleId="624" w:customStyle="1">
    <w:name w:val="Заголовок 6 Знак"/>
    <w:qFormat/>
    <w:rPr>
      <w:rFonts w:eastAsia="Times New Roman" w:cs="Times New Roman"/>
      <w:b/>
      <w:sz w:val="20"/>
      <w:szCs w:val="20"/>
      <w:lang w:eastAsia="ru-RU"/>
    </w:rPr>
  </w:style>
  <w:style w:type="character" w:styleId="625">
    <w:name w:val="Интернет-ссылка"/>
    <w:uiPriority w:val="99"/>
    <w:unhideWhenUsed/>
    <w:rPr>
      <w:color w:val="0000ff"/>
      <w:u w:val="single"/>
    </w:rPr>
  </w:style>
  <w:style w:type="character" w:styleId="626" w:customStyle="1">
    <w:name w:val="Название Знак"/>
    <w:uiPriority w:val="10"/>
    <w:qFormat/>
    <w:rPr>
      <w:rFonts w:ascii="Cambria" w:hAnsi="Cambria" w:eastAsia="Times New Roman" w:cs="Times New Roman"/>
      <w:b/>
      <w:bCs/>
      <w:sz w:val="32"/>
      <w:szCs w:val="32"/>
    </w:rPr>
  </w:style>
  <w:style w:type="paragraph" w:styleId="627">
    <w:name w:val="Заголовок"/>
    <w:basedOn w:val="617"/>
    <w:next w:val="62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8">
    <w:name w:val="Body Text"/>
    <w:basedOn w:val="617"/>
    <w:pPr>
      <w:spacing w:before="0" w:after="140" w:line="276" w:lineRule="auto"/>
    </w:pPr>
  </w:style>
  <w:style w:type="paragraph" w:styleId="629">
    <w:name w:val="List"/>
    <w:basedOn w:val="628"/>
    <w:rPr>
      <w:rFonts w:cs="Droid Sans Devanagari"/>
    </w:rPr>
  </w:style>
  <w:style w:type="paragraph" w:styleId="630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1">
    <w:name w:val="Указатель"/>
    <w:basedOn w:val="617"/>
    <w:qFormat/>
    <w:pPr>
      <w:suppressLineNumbers/>
    </w:pPr>
    <w:rPr>
      <w:rFonts w:cs="Droid Sans Devanagari"/>
    </w:rPr>
  </w:style>
  <w:style w:type="paragraph" w:styleId="632" w:customStyle="1">
    <w:name w:val="ConsNonformat"/>
    <w:qFormat/>
    <w:pPr>
      <w:ind w:right="19772" w:firstLine="0"/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33">
    <w:name w:val="Title"/>
    <w:basedOn w:val="617"/>
    <w:next w:val="617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34" w:customStyle="1">
    <w:name w:val="Основной текст с отступом 21"/>
    <w:basedOn w:val="617"/>
    <w:qFormat/>
    <w:pPr>
      <w:ind w:firstLine="708"/>
      <w:jc w:val="center"/>
    </w:pPr>
    <w:rPr>
      <w:b/>
      <w:sz w:val="28"/>
    </w:rPr>
  </w:style>
  <w:style w:type="paragraph" w:styleId="63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36">
    <w:name w:val="Normal (Web)"/>
    <w:basedOn w:val="617"/>
    <w:uiPriority w:val="99"/>
    <w:semiHidden/>
    <w:unhideWhenUsed/>
    <w:qFormat/>
    <w:rPr>
      <w:sz w:val="24"/>
      <w:szCs w:val="24"/>
    </w:rPr>
  </w:style>
  <w:style w:type="paragraph" w:styleId="637">
    <w:name w:val="ConsPlusNormal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38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39">
    <w:name w:val="Без интервала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2"/>
      <w:szCs w:val="22"/>
      <w:lang w:val="ru-RU" w:eastAsia="en-US" w:bidi="ar-SA"/>
    </w:rPr>
  </w:style>
  <w:style w:type="paragraph" w:styleId="640">
    <w:name w:val="Содержимое таблицы"/>
    <w:basedOn w:val="617"/>
    <w:qFormat/>
    <w:pPr>
      <w:widowControl w:val="off"/>
      <w:suppressLineNumbers/>
    </w:pPr>
  </w:style>
  <w:style w:type="paragraph" w:styleId="641">
    <w:name w:val="Заголовок таблицы"/>
    <w:basedOn w:val="640"/>
    <w:qFormat/>
    <w:pPr>
      <w:jc w:val="center"/>
      <w:suppressLineNumbers/>
    </w:pPr>
    <w:rPr>
      <w:b/>
      <w:bCs/>
    </w:rPr>
  </w:style>
  <w:style w:type="numbering" w:styleId="642" w:default="1">
    <w:name w:val="No List"/>
    <w:uiPriority w:val="99"/>
    <w:semiHidden/>
    <w:unhideWhenUsed/>
    <w:qFormat/>
  </w:style>
  <w:style w:type="table" w:styleId="64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44">
    <w:name w:val="Table Grid"/>
    <w:basedOn w:val="64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вкен</dc:creator>
  <dc:description/>
  <dc:language>ru-RU</dc:language>
  <cp:revision>22</cp:revision>
  <dcterms:created xsi:type="dcterms:W3CDTF">2020-08-12T05:49:00Z</dcterms:created>
  <dcterms:modified xsi:type="dcterms:W3CDTF">2024-08-06T08:06:28Z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