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</w:t>
      </w:r>
    </w:p>
    <w:p>
      <w:pPr>
        <w:pStyle w:val="UserStyle_1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проекту решения Совета депутатов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депутатов Петровского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28 марта 2024 года № 19 «Об утверждении Положения об оплате труда председателя Контрольно-счетной палаты Петровского муниципального округа 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UserStyle_15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Совета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bCs/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решение Совета депутатов Петровского муниципального округа Ставропольского края от 28 марта 2024 года № 1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об оплате труда председателя Контрольно-счетной палаты Петровского муниципального округа Ставропольского края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- проект решения) разработан в соответствии законом</w:t>
      </w:r>
      <w:r>
        <w:rPr>
          <w:sz w:val="28"/>
          <w:szCs w:val="28"/>
        </w:rPr>
        <w:t xml:space="preserve">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пунктом 1 статьи 12 закона</w:t>
      </w:r>
      <w:r>
        <w:rPr>
          <w:sz w:val="28"/>
          <w:szCs w:val="28"/>
        </w:rPr>
        <w:t xml:space="preserve">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, размер денежного содержания и условия оплаты труда депутата, члена выборного органа местного самоуправления, выборного должностного лица местного самоуправления, осуществляющего свои полномочия на постоянной основе, определяются представительными органами местного самоуправления в соответствии с федеральным законодательством и законодательством Ставропольского края.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Разделом 2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от 28 марта 2024 года № 1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об оплате труда председателя Контрольно-счетной палаты Петровского муниципального округа Ставропольского края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установлено, что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ешением Совета депутатов Петровского муниципального округа Ставропольского края</w:t>
      </w:r>
      <w:r>
        <w:rPr>
          <w:sz w:val="28"/>
          <w:szCs w:val="28"/>
        </w:rPr>
        <w:t xml:space="preserve">, что е</w:t>
      </w:r>
      <w:r>
        <w:rPr>
          <w:sz w:val="28"/>
          <w:szCs w:val="28"/>
        </w:rPr>
        <w:t xml:space="preserve">жемесячная надбавка к должностному окладу за особые условия деятельности устанавливается в процентах к должностному окладу в пределах выделенного на эти цели фонда оплаты труда в размере до 200 процентов должностного оклада. Конкретный размер ежемесячной надбавки к должностному окладу за особые условия деятельности в отношении председателя устанавливается решением </w:t>
      </w: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предлагается увеличить размер е</w:t>
      </w:r>
      <w:r>
        <w:rPr>
          <w:sz w:val="28"/>
          <w:szCs w:val="28"/>
        </w:rPr>
        <w:t xml:space="preserve">жемесячн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надбавк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к должностному окладу за особые условия деятельности </w:t>
      </w:r>
      <w:r>
        <w:rPr>
          <w:sz w:val="28"/>
          <w:szCs w:val="28"/>
        </w:rPr>
        <w:t xml:space="preserve">председателя Контрольно-счетной платы </w:t>
      </w: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200 процентов и </w:t>
      </w:r>
      <w:r>
        <w:rPr>
          <w:sz w:val="28"/>
          <w:szCs w:val="28"/>
        </w:rPr>
        <w:t xml:space="preserve">распростран</w:t>
      </w:r>
      <w:r>
        <w:rPr>
          <w:sz w:val="28"/>
          <w:szCs w:val="28"/>
        </w:rPr>
        <w:t xml:space="preserve">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действие решения </w:t>
      </w:r>
      <w:r>
        <w:rPr>
          <w:sz w:val="28"/>
          <w:szCs w:val="28"/>
        </w:rPr>
        <w:t xml:space="preserve">на правоотношения, возникшие с 01 января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ВТОРОГО</w:t>
      </w:r>
      <w:r>
        <w:rPr>
          <w:sz w:val="28"/>
          <w:szCs w:val="28"/>
        </w:rPr>
        <w:t xml:space="preserve"> СОЗЫВА</w:t>
      </w:r>
      <w:r>
        <w:rPr>
          <w:sz w:val="28"/>
          <w:szCs w:val="28"/>
        </w:rPr>
      </w:r>
    </w:p>
    <w:p>
      <w:pPr>
        <w:pStyle w:val="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</w:t>
      </w:r>
    </w:p>
    <w:p>
      <w:pPr>
        <w:pStyle w:val="UserStyle_1"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Светлоград</w:t>
      </w:r>
    </w:p>
    <w:p>
      <w:pPr>
        <w:pStyle w:val="UserStyle_1"/>
        <w:spacing w:line="240" w:lineRule="exact"/>
        <w:ind w:right="0" w:firstLine="567"/>
        <w:jc w:val="both"/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ч. 4 ст. 86 Бюджетного</w:t>
      </w:r>
      <w:r>
        <w:rPr>
          <w:sz w:val="28"/>
          <w:szCs w:val="28"/>
        </w:rPr>
        <w:t xml:space="preserve"> кодекса Российской Федерации, </w:t>
      </w:r>
      <w:r>
        <w:rPr>
          <w:rFonts w:cs="Arial"/>
          <w:sz w:val="28"/>
          <w:szCs w:val="28"/>
        </w:rPr>
        <w:t xml:space="preserve">Уставом Петровского муниципального округа Ставропольского края,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разделом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от 28 марта 2024 года № 1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об оплате труда председателя Контрольно-счетной палаты Петровского муниципального округа Ставропольского края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Совет депутатов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pacing w:val="-11"/>
          <w:sz w:val="28"/>
          <w:szCs w:val="28"/>
        </w:rPr>
        <w:t xml:space="preserve"> округа Ставропольского края</w:t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РЕШИЛ</w:t>
      </w:r>
      <w:r>
        <w:rPr>
          <w:spacing w:val="-11"/>
          <w:sz w:val="28"/>
          <w:szCs w:val="28"/>
        </w:rPr>
        <w:t xml:space="preserve">:</w:t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</w:r>
    </w:p>
    <w:p>
      <w:pPr>
        <w:pStyle w:val="Normal"/>
        <w:tabs>
          <w:tab w:val="left" w:pos="0" w:leader="none"/>
        </w:tabs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Совета депутатов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от 28 марта 2024 года № 1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об оплате труда председателя Контрольно-счетной палаты Петровского муниципального округа Ставропольского края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, изложив приложение 2 </w:t>
      </w:r>
      <w:r>
        <w:rPr>
          <w:spacing w:val="-11"/>
          <w:sz w:val="28"/>
          <w:szCs w:val="28"/>
        </w:rPr>
        <w:t xml:space="preserve">в прилагаемой редакции.</w:t>
      </w:r>
    </w:p>
    <w:p>
      <w:pPr>
        <w:pStyle w:val="UserStyle_1"/>
        <w:tabs>
          <w:tab w:val="left" w:pos="0" w:leader="none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опубликования в газете «Вестник Петровского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округа» и распространяется на правоотношения, возникшие с 01 января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Председатель Совета депутатов</w:t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</w:rPr>
        <w:t xml:space="preserve"> округа</w:t>
      </w: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Ставропольского края</w:t>
        <w:tab/>
        <w:tab/>
        <w:tab/>
        <w:tab/>
        <w:tab/>
        <w:tab/>
        <w:tab/>
        <w:t xml:space="preserve">В.О. Лагунов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</w:t>
      </w:r>
      <w:r>
        <w:rPr>
          <w:sz w:val="28"/>
          <w:szCs w:val="28"/>
        </w:rPr>
        <w:tab/>
        <w:tab/>
        <w:tab/>
        <w:tab/>
        <w:tab/>
        <w:tab/>
        <w:t xml:space="preserve">Н.В. Конкина</w:t>
      </w: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br w:type="page" w:clear="all"/>
        <w:t xml:space="preserve">Приложение 2</w:t>
      </w:r>
    </w:p>
    <w:p>
      <w:pPr>
        <w:pStyle w:val="UserStyle_6"/>
        <w:shd w:val="clear" w:color="auto" w:fill="ffffff"/>
        <w:spacing w:before="0" w:beforeAutospacing="0" w:after="0" w:afterAutospacing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 от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(в редакции решения от 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)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должностного оклада и ежемесячного денежного поощрения председателя </w:t>
      </w:r>
      <w:r>
        <w:rPr>
          <w:sz w:val="28"/>
          <w:szCs w:val="28"/>
        </w:rPr>
        <w:t xml:space="preserve">Контрольно-счетной палаты</w:t>
      </w:r>
      <w:r>
        <w:rPr>
          <w:sz w:val="28"/>
          <w:szCs w:val="28"/>
        </w:rPr>
        <w:t xml:space="preserve">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71" w:type="dxa"/>
        <w:tblInd w:w="0" w:type="dxa"/>
        <w:shd w:val="clear" w:color="auto" w:fill="ffffff"/>
        <w:tblLayout w:type="autofit"/>
        <w:tblCellMar>
          <w:left w:w="15" w:type="dxa"/>
          <w:top w:w="15" w:type="dxa"/>
          <w:right w:w="15" w:type="dxa"/>
          <w:bottom w:w="15" w:type="dxa"/>
        </w:tblCellMar>
      </w:tblPr>
      <w:tblGrid>
        <w:gridCol w:w="2839"/>
        <w:gridCol w:w="1856"/>
        <w:gridCol w:w="2572"/>
        <w:gridCol w:w="2104"/>
      </w:tblGrid>
      <w:tr>
        <w:trPr/>
        <w:tc>
          <w:tcPr>
            <w:tcW w:w="2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</w:t>
            </w:r>
          </w:p>
        </w:tc>
        <w:tc>
          <w:tcPr>
            <w:tcW w:w="185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Должностной оклад (рублей в месяц)</w:t>
            </w:r>
          </w:p>
        </w:tc>
        <w:tc>
          <w:tcPr>
            <w:tcW w:w="257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поощрение (%)</w:t>
            </w:r>
          </w:p>
        </w:tc>
        <w:tc>
          <w:tcPr>
            <w:tcW w:w="210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надбавка за особые условия деятельности (%)</w:t>
            </w:r>
          </w:p>
        </w:tc>
      </w:tr>
      <w:tr>
        <w:trPr/>
        <w:tc>
          <w:tcPr>
            <w:tcW w:w="28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</w:p>
        </w:tc>
        <w:tc>
          <w:tcPr>
            <w:tcW w:w="1856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</w:p>
        </w:tc>
        <w:tc>
          <w:tcPr>
            <w:tcW w:w="2572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</w:p>
        </w:tc>
        <w:tc>
          <w:tcPr>
            <w:tcW w:w="2104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Контрольно-счетной палаты</w:t>
            </w:r>
            <w:r>
              <w:rPr>
                <w:sz w:val="28"/>
                <w:szCs w:val="28"/>
              </w:rPr>
              <w:t xml:space="preserve"> Петровского </w:t>
            </w:r>
            <w:r>
              <w:rPr>
                <w:sz w:val="28"/>
                <w:szCs w:val="28"/>
              </w:rPr>
              <w:t xml:space="preserve"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856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14077</w:t>
            </w:r>
          </w:p>
        </w:tc>
        <w:tc>
          <w:tcPr>
            <w:tcW w:w="2572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</w:t>
            </w:r>
          </w:p>
        </w:tc>
        <w:tc>
          <w:tcPr>
            <w:tcW w:w="2104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0</w:t>
            </w:r>
          </w:p>
        </w:tc>
      </w:tr>
    </w:tbl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</w:t>
      </w: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</w:t>
      </w:r>
      <w:r>
        <w:rPr>
          <w:sz w:val="28"/>
          <w:szCs w:val="28"/>
        </w:rPr>
        <w:tab/>
        <w:tab/>
        <w:tab/>
        <w:tab/>
        <w:tab/>
        <w:tab/>
      </w:r>
      <w:r>
        <w:rPr>
          <w:sz w:val="28"/>
          <w:szCs w:val="28"/>
        </w:rPr>
        <w:t xml:space="preserve">Е.Н.Денисенко</w:t>
      </w:r>
    </w:p>
    <w:sectPr>
      <w:type w:val="nextPage"/>
      <w:pgSz w:w="11906" w:h="16838"/>
      <w:pgMar w:top="125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900" w:leader="none"/>
        </w:tabs>
        <w:ind w:left="90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UserStyle_0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table" w:styleId="TableGrid">
    <w:name w:val="Сетка таблицы"/>
    <w:basedOn w:val="TableNormal"/>
    <w:next w:val="TableGrid"/>
    <w:link w:val="Normal"/>
  </w:style>
  <w:style w:type="paragraph" w:styleId="UserStyle_1">
    <w:name w:val="ConsNormal"/>
    <w:next w:val="UserStyle_1"/>
    <w:link w:val="Normal"/>
    <w:pPr>
      <w:ind w:right="19772" w:firstLine="720"/>
    </w:pPr>
    <w:rPr>
      <w:rFonts w:ascii="Arial" w:hAnsi="Arial" w:cs="Arial"/>
      <w:sz w:val="18"/>
      <w:szCs w:val="18"/>
      <w:lang w:val="ru-RU" w:eastAsia="ru-RU" w:bidi="ar-SA"/>
    </w:rPr>
  </w:style>
  <w:style w:type="paragraph" w:styleId="UserStyle_2">
    <w:name w:val="ConsNonformat"/>
    <w:next w:val="UserStyle_2"/>
    <w:link w:val="Normal"/>
    <w:pPr>
      <w:widowControl w:val="off"/>
      <w:ind w:right="19772"/>
    </w:pPr>
    <w:rPr>
      <w:rFonts w:ascii="Courier New" w:hAnsi="Courier New" w:cs="Courier New"/>
      <w:lang w:val="ru-RU" w:eastAsia="ru-RU" w:bidi="ar-SA"/>
    </w:rPr>
  </w:style>
  <w:style w:type="paragraph" w:styleId="UserStyle_3">
    <w:name w:val="ConsPlusNonformat"/>
    <w:next w:val="UserStyle_3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character" w:styleId="UserStyle_5">
    <w:name w:val="Гипертекстовая ссылка"/>
    <w:next w:val="UserStyle_5"/>
    <w:link w:val="Normal"/>
    <w:rPr>
      <w:color w:val="106bbe"/>
    </w:rPr>
  </w:style>
  <w:style w:type="paragraph" w:styleId="UserStyle_6">
    <w:name w:val="s_1"/>
    <w:basedOn w:val="Normal"/>
    <w:next w:val="UserStyle_6"/>
    <w:link w:val="Normal"/>
    <w:pPr>
      <w:spacing w:before="100" w:beforeAutospacing="1" w:after="100" w:afterAutospacing="1"/>
    </w:pPr>
  </w:style>
  <w:style w:type="paragraph" w:styleId="UserStyle_7">
    <w:name w:val="s_16"/>
    <w:basedOn w:val="Normal"/>
    <w:next w:val="UserStyle_7"/>
    <w:link w:val="Normal"/>
    <w:pPr>
      <w:spacing w:before="100" w:beforeAutospacing="1" w:after="100" w:afterAutospacing="1"/>
    </w:pPr>
  </w:style>
  <w:style w:type="paragraph" w:styleId="UserStyle_8">
    <w:name w:val="empty"/>
    <w:basedOn w:val="Normal"/>
    <w:next w:val="UserStyle_8"/>
    <w:link w:val="Normal"/>
    <w:pPr>
      <w:spacing w:before="100" w:beforeAutospacing="1" w:after="100" w:afterAutospacing="1"/>
    </w:pPr>
  </w:style>
  <w:style w:type="paragraph" w:styleId="Acetate">
    <w:name w:val="Текст выноски"/>
    <w:basedOn w:val="Normal"/>
    <w:next w:val="Acetate"/>
    <w:link w:val="Normal"/>
    <w:semiHidden/>
    <w:rPr>
      <w:rFonts w:ascii="Tahoma" w:hAnsi="Tahoma" w:cs="Tahoma"/>
      <w:sz w:val="16"/>
      <w:szCs w:val="16"/>
    </w:rPr>
  </w:style>
  <w:style w:type="paragraph" w:styleId="UserStyle_9">
    <w:name w:val="Комментарий"/>
    <w:basedOn w:val="Normal"/>
    <w:next w:val="Normal"/>
    <w:link w:val="Normal"/>
    <w:pPr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styleId="UserStyle_10">
    <w:name w:val="Информация об изменениях документа"/>
    <w:basedOn w:val="UserStyle_9"/>
    <w:next w:val="Normal"/>
    <w:link w:val="Normal"/>
    <w:rPr>
      <w:i/>
      <w:iCs/>
    </w:rPr>
  </w:style>
  <w:style w:type="paragraph" w:styleId="UserStyle_11">
    <w:name w:val=" Знак"/>
    <w:basedOn w:val="Normal"/>
    <w:next w:val="UserStyle_11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12">
    <w:name w:val="Font Style15"/>
    <w:next w:val="UserStyle_12"/>
    <w:link w:val="Normal"/>
    <w:rPr>
      <w:rFonts w:ascii="Times New Roman" w:hAnsi="Times New Roman" w:cs="Times New Roman"/>
      <w:sz w:val="26"/>
      <w:szCs w:val="26"/>
    </w:rPr>
  </w:style>
  <w:style w:type="paragraph" w:styleId="UserStyle_13">
    <w:name w:val="Style7"/>
    <w:basedOn w:val="Normal"/>
    <w:next w:val="UserStyle_13"/>
    <w:link w:val="Normal"/>
    <w:pPr>
      <w:widowControl w:val="off"/>
      <w:spacing w:line="290" w:lineRule="exact"/>
      <w:ind w:firstLine="547"/>
      <w:jc w:val="both"/>
    </w:pPr>
  </w:style>
  <w:style w:type="paragraph" w:styleId="BodyText3">
    <w:name w:val="Основной текст 3"/>
    <w:basedOn w:val="Normal"/>
    <w:next w:val="BodyText3"/>
    <w:link w:val="Normal"/>
    <w:pPr>
      <w:spacing w:after="120"/>
    </w:pPr>
    <w:rPr>
      <w:sz w:val="16"/>
      <w:szCs w:val="16"/>
    </w:rPr>
  </w:style>
  <w:style w:type="paragraph" w:styleId="UserStyle_14">
    <w:name w:val="Прижатый влево"/>
    <w:basedOn w:val="Normal"/>
    <w:next w:val="Normal"/>
    <w:link w:val="Normal"/>
    <w:rPr>
      <w:rFonts w:ascii="Arial" w:hAnsi="Arial"/>
    </w:rPr>
  </w:style>
  <w:style w:type="paragraph" w:styleId="UserStyle_15">
    <w:name w:val="ConsTitle"/>
    <w:next w:val="UserStyle_15"/>
    <w:link w:val="Normal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UserStyle_0">
    <w:name w:val=" Знак Знак3"/>
    <w:basedOn w:val="Normal"/>
    <w:next w:val="UserStyle_0"/>
    <w:link w:val="NormalCharacter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4365</Characters>
  <CharactersWithSpaces>5120</CharactersWithSpaces>
  <DocSecurity>0</DocSecurity>
  <HyperlinksChanged>false</HyperlinksChanged>
  <Lines>36</Lines>
  <Pages>3</Pages>
  <Paragraphs>10</Paragraphs>
  <ScaleCrop>false</ScaleCrop>
  <SharedDoc>false</SharedDoc>
  <Template>Normal</Template>
  <Words>765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qwerty</dc:creator>
  <cp:lastModifiedBy>Taralova</cp:lastModifiedBy>
  <cp:revision>4</cp:revision>
  <dcterms:created xsi:type="dcterms:W3CDTF">2025-01-14T08:12:00Z</dcterms:created>
  <dcterms:modified xsi:type="dcterms:W3CDTF">2025-01-14T08:46:00Z</dcterms:modified>
  <cp:version>1048576</cp:version>
</cp:coreProperties>
</file>